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33ED2" w14:textId="283B536D" w:rsidR="00CE225B" w:rsidRPr="0015448F" w:rsidRDefault="00C77D11" w:rsidP="00C463EB">
      <w:pPr>
        <w:widowControl w:val="0"/>
        <w:spacing w:before="240"/>
        <w:jc w:val="center"/>
        <w:rPr>
          <w:b/>
          <w:bCs/>
          <w:sz w:val="32"/>
          <w:szCs w:val="44"/>
          <w:lang w:val="fr-FR"/>
        </w:rPr>
      </w:pPr>
      <w:r>
        <w:rPr>
          <w:b/>
          <w:bCs/>
          <w:noProof/>
          <w:sz w:val="28"/>
          <w:szCs w:val="28"/>
          <w:lang w:val="fr-FR"/>
        </w:rPr>
        <w:drawing>
          <wp:inline distT="0" distB="0" distL="0" distR="0" wp14:anchorId="5B7B549B" wp14:editId="08ABDAC6">
            <wp:extent cx="1758461" cy="17584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64049" cy="1764049"/>
                    </a:xfrm>
                    <a:prstGeom prst="rect">
                      <a:avLst/>
                    </a:prstGeom>
                    <a:noFill/>
                  </pic:spPr>
                </pic:pic>
              </a:graphicData>
            </a:graphic>
          </wp:inline>
        </w:drawing>
      </w:r>
      <w:r>
        <w:rPr>
          <w:b/>
          <w:bCs/>
          <w:sz w:val="28"/>
          <w:szCs w:val="28"/>
          <w:lang w:val="fr-FR"/>
        </w:rPr>
        <w:t>STATE OF DELAWARE</w:t>
      </w:r>
    </w:p>
    <w:p w14:paraId="028C150B" w14:textId="77777777" w:rsidR="00C77D11" w:rsidRDefault="00C77D11" w:rsidP="00C77D11">
      <w:pPr>
        <w:jc w:val="center"/>
        <w:rPr>
          <w:b/>
          <w:sz w:val="40"/>
          <w:szCs w:val="40"/>
        </w:rPr>
      </w:pPr>
    </w:p>
    <w:p w14:paraId="25A455AB" w14:textId="77777777" w:rsidR="00C77D11" w:rsidRDefault="00C77D11" w:rsidP="00C77D11">
      <w:pPr>
        <w:jc w:val="center"/>
        <w:rPr>
          <w:b/>
          <w:sz w:val="40"/>
          <w:szCs w:val="40"/>
        </w:rPr>
      </w:pPr>
    </w:p>
    <w:p w14:paraId="7962471D" w14:textId="77777777" w:rsidR="00C77D11" w:rsidRDefault="00C77D11" w:rsidP="00C77D11">
      <w:pPr>
        <w:jc w:val="center"/>
        <w:rPr>
          <w:b/>
          <w:sz w:val="40"/>
          <w:szCs w:val="40"/>
        </w:rPr>
      </w:pPr>
    </w:p>
    <w:p w14:paraId="005D2ED5" w14:textId="11DA5E73" w:rsidR="00C77D11" w:rsidRPr="00EE6BAA" w:rsidRDefault="00C77D11" w:rsidP="00C77D11">
      <w:pPr>
        <w:jc w:val="center"/>
        <w:rPr>
          <w:b/>
          <w:sz w:val="40"/>
          <w:szCs w:val="40"/>
        </w:rPr>
      </w:pPr>
      <w:r w:rsidRPr="00EE6BAA">
        <w:rPr>
          <w:b/>
          <w:sz w:val="40"/>
          <w:szCs w:val="40"/>
        </w:rPr>
        <w:t xml:space="preserve">QUALITY ASSURANCE PROJECT </w:t>
      </w:r>
      <w:r>
        <w:rPr>
          <w:b/>
          <w:sz w:val="40"/>
          <w:szCs w:val="40"/>
        </w:rPr>
        <w:t xml:space="preserve">AND VERIFICATION </w:t>
      </w:r>
      <w:r w:rsidRPr="00EE6BAA">
        <w:rPr>
          <w:b/>
          <w:sz w:val="40"/>
          <w:szCs w:val="40"/>
        </w:rPr>
        <w:t>PLAN</w:t>
      </w:r>
      <w:r>
        <w:rPr>
          <w:b/>
          <w:sz w:val="40"/>
          <w:szCs w:val="40"/>
        </w:rPr>
        <w:t>:</w:t>
      </w:r>
      <w:r w:rsidRPr="00EE6BAA">
        <w:rPr>
          <w:b/>
          <w:sz w:val="40"/>
          <w:szCs w:val="40"/>
        </w:rPr>
        <w:t xml:space="preserve"> </w:t>
      </w:r>
    </w:p>
    <w:p w14:paraId="4480DC32" w14:textId="77777777" w:rsidR="00C77D11" w:rsidRDefault="00C77D11" w:rsidP="00C77D11">
      <w:pPr>
        <w:jc w:val="center"/>
        <w:rPr>
          <w:b/>
          <w:sz w:val="40"/>
          <w:szCs w:val="40"/>
        </w:rPr>
      </w:pPr>
    </w:p>
    <w:p w14:paraId="41664A7B" w14:textId="016616AF" w:rsidR="00C77D11" w:rsidRPr="00EE6BAA" w:rsidRDefault="00C77D11" w:rsidP="00C77D11">
      <w:pPr>
        <w:jc w:val="center"/>
        <w:rPr>
          <w:b/>
          <w:sz w:val="40"/>
          <w:szCs w:val="40"/>
        </w:rPr>
      </w:pPr>
      <w:r w:rsidRPr="00EE6BAA">
        <w:rPr>
          <w:b/>
          <w:sz w:val="40"/>
          <w:szCs w:val="40"/>
        </w:rPr>
        <w:t xml:space="preserve">NONPOINT SOURCE </w:t>
      </w:r>
    </w:p>
    <w:p w14:paraId="0C44226F" w14:textId="77777777" w:rsidR="00C77D11" w:rsidRPr="00EE6BAA" w:rsidRDefault="00C77D11" w:rsidP="00C77D11">
      <w:pPr>
        <w:jc w:val="center"/>
        <w:rPr>
          <w:b/>
          <w:sz w:val="40"/>
          <w:szCs w:val="40"/>
        </w:rPr>
      </w:pPr>
      <w:r w:rsidRPr="00EE6BAA">
        <w:rPr>
          <w:b/>
          <w:sz w:val="40"/>
          <w:szCs w:val="40"/>
        </w:rPr>
        <w:t>BEST MANAGEMENT PRACTICE</w:t>
      </w:r>
    </w:p>
    <w:p w14:paraId="2CE9B652" w14:textId="77777777" w:rsidR="00C77D11" w:rsidRPr="00EE6BAA" w:rsidRDefault="00C77D11" w:rsidP="00C77D11">
      <w:pPr>
        <w:jc w:val="center"/>
        <w:rPr>
          <w:b/>
          <w:sz w:val="40"/>
          <w:szCs w:val="40"/>
        </w:rPr>
      </w:pPr>
      <w:r w:rsidRPr="00EE6BAA">
        <w:rPr>
          <w:b/>
          <w:sz w:val="40"/>
          <w:szCs w:val="40"/>
        </w:rPr>
        <w:t>IMPLEMENTATION DATA</w:t>
      </w:r>
    </w:p>
    <w:p w14:paraId="3B5F17A5" w14:textId="1E8C4509" w:rsidR="00EC281E" w:rsidRPr="0015448F" w:rsidRDefault="00EC281E" w:rsidP="00CE225B">
      <w:pPr>
        <w:widowControl w:val="0"/>
        <w:jc w:val="center"/>
        <w:rPr>
          <w:b/>
          <w:bCs/>
          <w:caps/>
          <w:sz w:val="40"/>
          <w:szCs w:val="40"/>
          <w:lang w:val="fr-FR"/>
        </w:rPr>
      </w:pPr>
    </w:p>
    <w:p w14:paraId="7D8D4B4A" w14:textId="77777777" w:rsidR="00501715" w:rsidRDefault="00501715" w:rsidP="007248B5">
      <w:pPr>
        <w:widowControl w:val="0"/>
        <w:jc w:val="left"/>
        <w:rPr>
          <w:sz w:val="28"/>
          <w:szCs w:val="28"/>
        </w:rPr>
      </w:pPr>
    </w:p>
    <w:p w14:paraId="60EAEBE8" w14:textId="77777777" w:rsidR="00501715" w:rsidRDefault="00501715" w:rsidP="007248B5">
      <w:pPr>
        <w:widowControl w:val="0"/>
        <w:jc w:val="left"/>
        <w:rPr>
          <w:sz w:val="28"/>
          <w:szCs w:val="28"/>
        </w:rPr>
      </w:pPr>
    </w:p>
    <w:p w14:paraId="6A8F76C0" w14:textId="77777777" w:rsidR="00501715" w:rsidRDefault="00501715" w:rsidP="007248B5">
      <w:pPr>
        <w:widowControl w:val="0"/>
        <w:jc w:val="left"/>
        <w:rPr>
          <w:sz w:val="28"/>
          <w:szCs w:val="28"/>
        </w:rPr>
      </w:pPr>
    </w:p>
    <w:p w14:paraId="16720A17" w14:textId="2F690271" w:rsidR="007248B5" w:rsidRDefault="007248B5" w:rsidP="007248B5">
      <w:pPr>
        <w:widowControl w:val="0"/>
        <w:jc w:val="left"/>
        <w:rPr>
          <w:sz w:val="28"/>
          <w:szCs w:val="28"/>
        </w:rPr>
      </w:pPr>
      <w:r w:rsidRPr="00B65D25">
        <w:rPr>
          <w:sz w:val="28"/>
          <w:szCs w:val="28"/>
        </w:rPr>
        <w:t>Effective Date:</w:t>
      </w:r>
      <w:r w:rsidR="00C77D11">
        <w:rPr>
          <w:sz w:val="28"/>
          <w:szCs w:val="28"/>
        </w:rPr>
        <w:t xml:space="preserve"> December 1, 2022</w:t>
      </w:r>
    </w:p>
    <w:p w14:paraId="2FF9BED7" w14:textId="77777777" w:rsidR="007248B5" w:rsidRPr="00B65D25" w:rsidRDefault="007248B5" w:rsidP="007248B5">
      <w:pPr>
        <w:widowControl w:val="0"/>
        <w:jc w:val="left"/>
        <w:rPr>
          <w:sz w:val="28"/>
          <w:szCs w:val="28"/>
        </w:rPr>
      </w:pPr>
    </w:p>
    <w:p w14:paraId="242A1624" w14:textId="045C17B5" w:rsidR="007248B5" w:rsidRDefault="007248B5" w:rsidP="007248B5">
      <w:pPr>
        <w:widowControl w:val="0"/>
        <w:jc w:val="left"/>
        <w:rPr>
          <w:sz w:val="28"/>
          <w:szCs w:val="28"/>
        </w:rPr>
      </w:pPr>
      <w:r w:rsidRPr="00B65D25">
        <w:rPr>
          <w:sz w:val="28"/>
          <w:szCs w:val="28"/>
        </w:rPr>
        <w:t xml:space="preserve">EPA Document Control </w:t>
      </w:r>
      <w:r>
        <w:rPr>
          <w:sz w:val="28"/>
          <w:szCs w:val="28"/>
        </w:rPr>
        <w:br/>
      </w:r>
      <w:r w:rsidRPr="00B65D25">
        <w:rPr>
          <w:sz w:val="28"/>
          <w:szCs w:val="28"/>
        </w:rPr>
        <w:t>Number (DCN):</w:t>
      </w:r>
      <w:r w:rsidR="00C77D11">
        <w:rPr>
          <w:sz w:val="28"/>
          <w:szCs w:val="28"/>
        </w:rPr>
        <w:t xml:space="preserve"> 220076</w:t>
      </w:r>
    </w:p>
    <w:p w14:paraId="5C061BCC" w14:textId="29B628F3" w:rsidR="00C77D11" w:rsidRPr="00C77D11" w:rsidRDefault="00C77D11" w:rsidP="00C77D11">
      <w:pPr>
        <w:rPr>
          <w:sz w:val="28"/>
          <w:szCs w:val="28"/>
        </w:rPr>
      </w:pPr>
    </w:p>
    <w:p w14:paraId="120FAD7C" w14:textId="72AC5209" w:rsidR="00F96C77" w:rsidRDefault="00501715" w:rsidP="007248B5">
      <w:pPr>
        <w:widowControl w:val="0"/>
        <w:spacing w:before="1920"/>
        <w:jc w:val="right"/>
        <w:rPr>
          <w:sz w:val="32"/>
          <w:szCs w:val="32"/>
        </w:rPr>
      </w:pPr>
      <w:r>
        <w:rPr>
          <w:sz w:val="32"/>
          <w:szCs w:val="32"/>
        </w:rPr>
        <w:t>2</w:t>
      </w:r>
      <w:r w:rsidR="00C77D11">
        <w:rPr>
          <w:sz w:val="32"/>
          <w:szCs w:val="32"/>
        </w:rPr>
        <w:t>85 Beiser Blvd, Ste 102</w:t>
      </w:r>
    </w:p>
    <w:p w14:paraId="20E28E26" w14:textId="66090D9C" w:rsidR="00CE225B" w:rsidRPr="008E1952" w:rsidRDefault="00C77D11" w:rsidP="008E1952">
      <w:pPr>
        <w:widowControl w:val="0"/>
        <w:jc w:val="right"/>
        <w:rPr>
          <w:sz w:val="32"/>
          <w:szCs w:val="32"/>
        </w:rPr>
      </w:pPr>
      <w:bookmarkStart w:id="0" w:name="_Toc15312236"/>
      <w:bookmarkStart w:id="1" w:name="_Toc20230421"/>
      <w:r>
        <w:rPr>
          <w:sz w:val="32"/>
          <w:szCs w:val="32"/>
        </w:rPr>
        <w:t>Dover, DE 19904</w:t>
      </w:r>
    </w:p>
    <w:p w14:paraId="4A1AD8C0" w14:textId="7A10D9AC" w:rsidR="00EC281E" w:rsidRPr="00946685" w:rsidRDefault="00EC281E" w:rsidP="00946685">
      <w:pPr>
        <w:pStyle w:val="Heading1"/>
        <w:rPr>
          <w:rFonts w:ascii="Times New Roman" w:hAnsi="Times New Roman" w:cs="Times New Roman"/>
          <w:sz w:val="28"/>
          <w:szCs w:val="28"/>
        </w:rPr>
      </w:pPr>
      <w:bookmarkStart w:id="2" w:name="_Toc112836127"/>
      <w:bookmarkStart w:id="3" w:name="_Toc112868017"/>
      <w:r w:rsidRPr="00946685">
        <w:rPr>
          <w:rFonts w:ascii="Times New Roman" w:hAnsi="Times New Roman" w:cs="Times New Roman"/>
          <w:sz w:val="28"/>
          <w:szCs w:val="28"/>
        </w:rPr>
        <w:t>A</w:t>
      </w:r>
      <w:r w:rsidRPr="00946685">
        <w:rPr>
          <w:rFonts w:ascii="Times New Roman" w:hAnsi="Times New Roman" w:cs="Times New Roman"/>
          <w:sz w:val="28"/>
          <w:szCs w:val="28"/>
        </w:rPr>
        <w:tab/>
        <w:t>PROGRAM MANAGEMENT</w:t>
      </w:r>
      <w:bookmarkEnd w:id="0"/>
      <w:bookmarkEnd w:id="1"/>
      <w:bookmarkEnd w:id="2"/>
      <w:bookmarkEnd w:id="3"/>
    </w:p>
    <w:p w14:paraId="02FA265B" w14:textId="3438445B" w:rsidR="00EC281E" w:rsidRPr="00946685" w:rsidRDefault="00EC281E" w:rsidP="00946685">
      <w:pPr>
        <w:pStyle w:val="Heading2"/>
        <w:rPr>
          <w:rFonts w:ascii="Times New Roman" w:hAnsi="Times New Roman" w:cs="Times New Roman"/>
        </w:rPr>
      </w:pPr>
      <w:bookmarkStart w:id="4" w:name="_Toc15312237"/>
      <w:bookmarkStart w:id="5" w:name="_Toc20230422"/>
      <w:bookmarkStart w:id="6" w:name="_Toc112836128"/>
      <w:bookmarkStart w:id="7" w:name="_Toc112868018"/>
      <w:r w:rsidRPr="00946685">
        <w:rPr>
          <w:rFonts w:ascii="Times New Roman" w:hAnsi="Times New Roman" w:cs="Times New Roman"/>
        </w:rPr>
        <w:t>A1.</w:t>
      </w:r>
      <w:r w:rsidRPr="00946685">
        <w:rPr>
          <w:rFonts w:ascii="Times New Roman" w:hAnsi="Times New Roman" w:cs="Times New Roman"/>
        </w:rPr>
        <w:tab/>
        <w:t>Approval Sheet</w:t>
      </w:r>
      <w:bookmarkEnd w:id="4"/>
      <w:bookmarkEnd w:id="5"/>
      <w:bookmarkEnd w:id="6"/>
      <w:bookmarkEnd w:id="7"/>
      <w:r w:rsidR="0087446D" w:rsidRPr="00946685">
        <w:rPr>
          <w:rFonts w:ascii="Times New Roman" w:hAnsi="Times New Roman" w:cs="Times New Roman"/>
        </w:rPr>
        <w:t xml:space="preserve"> </w:t>
      </w:r>
    </w:p>
    <w:p w14:paraId="519E140D" w14:textId="5AC2B393" w:rsidR="00EC281E" w:rsidRDefault="00EC281E" w:rsidP="00EC281E"/>
    <w:p w14:paraId="7A6FE2FE" w14:textId="7DC8FC4E" w:rsidR="00CE225B" w:rsidRPr="00CE225B" w:rsidRDefault="00CE225B" w:rsidP="00EC281E">
      <w:pPr>
        <w:rPr>
          <w:rFonts w:ascii="Calibri" w:hAnsi="Calibri" w:cs="Calibri"/>
          <w:b/>
          <w:bCs/>
          <w:color w:val="000000"/>
          <w:sz w:val="28"/>
          <w:szCs w:val="28"/>
          <w:u w:val="single"/>
        </w:rPr>
      </w:pPr>
      <w:r w:rsidRPr="00CE225B">
        <w:rPr>
          <w:rFonts w:ascii="Calibri" w:hAnsi="Calibri" w:cs="Calibri"/>
          <w:b/>
          <w:bCs/>
          <w:color w:val="000000"/>
          <w:sz w:val="28"/>
          <w:szCs w:val="28"/>
          <w:u w:val="single"/>
        </w:rPr>
        <w:t>Concurrence</w:t>
      </w:r>
    </w:p>
    <w:p w14:paraId="504F05B6" w14:textId="4B086923" w:rsidR="00CE225B" w:rsidRDefault="00CE225B" w:rsidP="00EC281E">
      <w:r>
        <w:rPr>
          <w:rFonts w:ascii="Calibri" w:hAnsi="Calibri" w:cs="Calibri"/>
          <w:b/>
          <w:bCs/>
          <w:color w:val="000000"/>
          <w:sz w:val="28"/>
          <w:szCs w:val="28"/>
        </w:rPr>
        <w:t>Preparer/Author</w:t>
      </w:r>
    </w:p>
    <w:tbl>
      <w:tblPr>
        <w:tblStyle w:val="TableGrid1"/>
        <w:tblW w:w="0" w:type="auto"/>
        <w:jc w:val="center"/>
        <w:tblInd w:w="0" w:type="dxa"/>
        <w:tblLook w:val="04A0" w:firstRow="1" w:lastRow="0" w:firstColumn="1" w:lastColumn="0" w:noHBand="0" w:noVBand="1"/>
      </w:tblPr>
      <w:tblGrid>
        <w:gridCol w:w="4675"/>
        <w:gridCol w:w="4675"/>
      </w:tblGrid>
      <w:tr w:rsidR="00EC281E" w14:paraId="587F5A81" w14:textId="77777777" w:rsidTr="00E72A72">
        <w:trPr>
          <w:trHeight w:val="818"/>
          <w:jc w:val="center"/>
        </w:trPr>
        <w:tc>
          <w:tcPr>
            <w:tcW w:w="4675" w:type="dxa"/>
            <w:tcBorders>
              <w:top w:val="single" w:sz="4" w:space="0" w:color="auto"/>
              <w:left w:val="single" w:sz="4" w:space="0" w:color="auto"/>
              <w:bottom w:val="single" w:sz="4" w:space="0" w:color="auto"/>
              <w:right w:val="single" w:sz="4" w:space="0" w:color="auto"/>
            </w:tcBorders>
            <w:hideMark/>
          </w:tcPr>
          <w:p w14:paraId="319785F7" w14:textId="7EC6BF42" w:rsidR="00EC281E" w:rsidRDefault="00EC281E">
            <w:pPr>
              <w:widowControl w:val="0"/>
              <w:tabs>
                <w:tab w:val="center" w:pos="4680"/>
              </w:tabs>
              <w:jc w:val="left"/>
              <w:rPr>
                <w:color w:val="000000"/>
              </w:rPr>
            </w:pPr>
            <w:r>
              <w:rPr>
                <w:color w:val="000000"/>
              </w:rPr>
              <w:t xml:space="preserve">Name:  </w:t>
            </w:r>
            <w:r w:rsidR="00501715">
              <w:rPr>
                <w:color w:val="000000"/>
              </w:rPr>
              <w:t>Jennifer Walls</w:t>
            </w:r>
            <w:r>
              <w:rPr>
                <w:color w:val="000000"/>
              </w:rPr>
              <w:tab/>
            </w:r>
          </w:p>
          <w:p w14:paraId="5C27AA96" w14:textId="1A16127C" w:rsidR="00EC281E" w:rsidRDefault="00EC281E" w:rsidP="00EC281E">
            <w:pPr>
              <w:jc w:val="left"/>
              <w:rPr>
                <w:color w:val="000000"/>
              </w:rPr>
            </w:pPr>
            <w:r>
              <w:rPr>
                <w:color w:val="000000"/>
              </w:rPr>
              <w:t xml:space="preserve">Title:  </w:t>
            </w:r>
            <w:r w:rsidR="00501715">
              <w:rPr>
                <w:color w:val="000000"/>
              </w:rPr>
              <w:t>Principal Planner</w:t>
            </w:r>
          </w:p>
          <w:p w14:paraId="6A5912AB" w14:textId="414C3C14" w:rsidR="00EC281E" w:rsidRDefault="00CE225B" w:rsidP="00EC281E">
            <w:pPr>
              <w:jc w:val="left"/>
              <w:rPr>
                <w:color w:val="000000"/>
              </w:rPr>
            </w:pPr>
            <w:r>
              <w:rPr>
                <w:color w:val="000000"/>
              </w:rPr>
              <w:t>Organization:</w:t>
            </w:r>
            <w:r w:rsidR="00501715">
              <w:rPr>
                <w:color w:val="000000"/>
              </w:rPr>
              <w:t xml:space="preserve"> DNREC Division of Watershed Stewardship</w:t>
            </w:r>
          </w:p>
        </w:tc>
        <w:tc>
          <w:tcPr>
            <w:tcW w:w="4675" w:type="dxa"/>
            <w:tcBorders>
              <w:top w:val="single" w:sz="4" w:space="0" w:color="auto"/>
              <w:left w:val="single" w:sz="4" w:space="0" w:color="auto"/>
              <w:bottom w:val="single" w:sz="4" w:space="0" w:color="auto"/>
              <w:right w:val="single" w:sz="4" w:space="0" w:color="auto"/>
            </w:tcBorders>
          </w:tcPr>
          <w:p w14:paraId="762E0DEC" w14:textId="77777777" w:rsidR="00EC281E" w:rsidRDefault="00EC281E">
            <w:pPr>
              <w:widowControl w:val="0"/>
              <w:jc w:val="left"/>
              <w:rPr>
                <w:color w:val="000000"/>
              </w:rPr>
            </w:pPr>
            <w:r>
              <w:rPr>
                <w:color w:val="000000"/>
              </w:rPr>
              <w:t>Signature:</w:t>
            </w:r>
          </w:p>
          <w:p w14:paraId="26014A8F" w14:textId="77777777" w:rsidR="00EC281E" w:rsidRDefault="00EC281E">
            <w:pPr>
              <w:widowControl w:val="0"/>
              <w:jc w:val="left"/>
              <w:rPr>
                <w:color w:val="000000"/>
              </w:rPr>
            </w:pPr>
          </w:p>
          <w:p w14:paraId="0913D281" w14:textId="77777777" w:rsidR="00EC281E" w:rsidRDefault="00EC281E">
            <w:pPr>
              <w:widowControl w:val="0"/>
              <w:tabs>
                <w:tab w:val="center" w:pos="4680"/>
              </w:tabs>
              <w:jc w:val="left"/>
              <w:rPr>
                <w:color w:val="000000"/>
              </w:rPr>
            </w:pPr>
            <w:r>
              <w:rPr>
                <w:color w:val="000000"/>
              </w:rPr>
              <w:t>Date:</w:t>
            </w:r>
          </w:p>
        </w:tc>
      </w:tr>
    </w:tbl>
    <w:p w14:paraId="00947070" w14:textId="0305B5C5" w:rsidR="007A60D0" w:rsidRDefault="007A60D0" w:rsidP="00EC281E">
      <w:pPr>
        <w:pStyle w:val="Header"/>
        <w:tabs>
          <w:tab w:val="clear" w:pos="4320"/>
          <w:tab w:val="clear" w:pos="8640"/>
          <w:tab w:val="right" w:pos="9360"/>
        </w:tabs>
        <w:jc w:val="center"/>
        <w:rPr>
          <w:b/>
          <w:bCs/>
          <w:sz w:val="24"/>
          <w:szCs w:val="24"/>
        </w:rPr>
      </w:pPr>
    </w:p>
    <w:p w14:paraId="0D1B0296" w14:textId="1BF2BA93" w:rsidR="00CE225B" w:rsidRPr="00CE225B" w:rsidRDefault="00CE225B" w:rsidP="00CE225B">
      <w:r>
        <w:rPr>
          <w:rFonts w:ascii="Calibri" w:hAnsi="Calibri" w:cs="Calibri"/>
          <w:b/>
          <w:bCs/>
          <w:color w:val="000000"/>
          <w:sz w:val="28"/>
          <w:szCs w:val="28"/>
        </w:rPr>
        <w:t>Management/Supervisor</w:t>
      </w:r>
    </w:p>
    <w:tbl>
      <w:tblPr>
        <w:tblStyle w:val="TableGrid1"/>
        <w:tblW w:w="0" w:type="auto"/>
        <w:jc w:val="center"/>
        <w:tblInd w:w="0" w:type="dxa"/>
        <w:tblLook w:val="04A0" w:firstRow="1" w:lastRow="0" w:firstColumn="1" w:lastColumn="0" w:noHBand="0" w:noVBand="1"/>
      </w:tblPr>
      <w:tblGrid>
        <w:gridCol w:w="4675"/>
        <w:gridCol w:w="4675"/>
      </w:tblGrid>
      <w:tr w:rsidR="00CE225B" w14:paraId="5ECDE475" w14:textId="77777777" w:rsidTr="00E72A72">
        <w:trPr>
          <w:trHeight w:val="809"/>
          <w:jc w:val="center"/>
        </w:trPr>
        <w:tc>
          <w:tcPr>
            <w:tcW w:w="4675" w:type="dxa"/>
            <w:tcBorders>
              <w:top w:val="single" w:sz="4" w:space="0" w:color="auto"/>
              <w:left w:val="single" w:sz="4" w:space="0" w:color="auto"/>
              <w:bottom w:val="single" w:sz="4" w:space="0" w:color="auto"/>
              <w:right w:val="single" w:sz="4" w:space="0" w:color="auto"/>
            </w:tcBorders>
            <w:hideMark/>
          </w:tcPr>
          <w:p w14:paraId="3067AEC2" w14:textId="6EEE8FD9" w:rsidR="00CE225B" w:rsidRDefault="00CE225B" w:rsidP="00671032">
            <w:pPr>
              <w:widowControl w:val="0"/>
              <w:tabs>
                <w:tab w:val="center" w:pos="4680"/>
              </w:tabs>
              <w:jc w:val="left"/>
              <w:rPr>
                <w:color w:val="000000"/>
              </w:rPr>
            </w:pPr>
            <w:r>
              <w:rPr>
                <w:color w:val="000000"/>
              </w:rPr>
              <w:t xml:space="preserve">Name:  </w:t>
            </w:r>
            <w:r w:rsidR="00501715">
              <w:rPr>
                <w:color w:val="000000"/>
              </w:rPr>
              <w:t>Marcia Fox</w:t>
            </w:r>
            <w:r>
              <w:rPr>
                <w:color w:val="000000"/>
              </w:rPr>
              <w:tab/>
            </w:r>
          </w:p>
          <w:p w14:paraId="14A809F8" w14:textId="29F48935" w:rsidR="00CE225B" w:rsidRDefault="00CE225B" w:rsidP="00671032">
            <w:pPr>
              <w:jc w:val="left"/>
              <w:rPr>
                <w:color w:val="000000"/>
              </w:rPr>
            </w:pPr>
            <w:r>
              <w:rPr>
                <w:color w:val="000000"/>
              </w:rPr>
              <w:t xml:space="preserve">Title:  </w:t>
            </w:r>
            <w:r w:rsidR="00501715">
              <w:rPr>
                <w:color w:val="000000"/>
              </w:rPr>
              <w:t xml:space="preserve">Conservation Programs Administrator </w:t>
            </w:r>
          </w:p>
          <w:p w14:paraId="0D933023" w14:textId="0AFBC0A0" w:rsidR="00CE225B" w:rsidRDefault="00CE225B" w:rsidP="00671032">
            <w:pPr>
              <w:jc w:val="left"/>
              <w:rPr>
                <w:color w:val="000000"/>
              </w:rPr>
            </w:pPr>
            <w:r>
              <w:rPr>
                <w:color w:val="000000"/>
              </w:rPr>
              <w:t>Organization:</w:t>
            </w:r>
            <w:r w:rsidR="00501715">
              <w:rPr>
                <w:color w:val="000000"/>
              </w:rPr>
              <w:t xml:space="preserve"> DNREC Division of Watershed Stewardship</w:t>
            </w:r>
          </w:p>
        </w:tc>
        <w:tc>
          <w:tcPr>
            <w:tcW w:w="4675" w:type="dxa"/>
            <w:tcBorders>
              <w:top w:val="single" w:sz="4" w:space="0" w:color="auto"/>
              <w:left w:val="single" w:sz="4" w:space="0" w:color="auto"/>
              <w:bottom w:val="single" w:sz="4" w:space="0" w:color="auto"/>
              <w:right w:val="single" w:sz="4" w:space="0" w:color="auto"/>
            </w:tcBorders>
          </w:tcPr>
          <w:p w14:paraId="62AA554D" w14:textId="77777777" w:rsidR="00CE225B" w:rsidRDefault="00CE225B" w:rsidP="00671032">
            <w:pPr>
              <w:widowControl w:val="0"/>
              <w:jc w:val="left"/>
              <w:rPr>
                <w:color w:val="000000"/>
              </w:rPr>
            </w:pPr>
            <w:r>
              <w:rPr>
                <w:color w:val="000000"/>
              </w:rPr>
              <w:t>Signature:</w:t>
            </w:r>
          </w:p>
          <w:p w14:paraId="3859AD27" w14:textId="77777777" w:rsidR="00CE225B" w:rsidRDefault="00CE225B" w:rsidP="00671032">
            <w:pPr>
              <w:widowControl w:val="0"/>
              <w:jc w:val="left"/>
              <w:rPr>
                <w:color w:val="000000"/>
              </w:rPr>
            </w:pPr>
          </w:p>
          <w:p w14:paraId="3D7F7C3C" w14:textId="77777777" w:rsidR="00CE225B" w:rsidRDefault="00CE225B" w:rsidP="00671032">
            <w:pPr>
              <w:widowControl w:val="0"/>
              <w:tabs>
                <w:tab w:val="center" w:pos="4680"/>
              </w:tabs>
              <w:jc w:val="left"/>
              <w:rPr>
                <w:color w:val="000000"/>
              </w:rPr>
            </w:pPr>
            <w:r>
              <w:rPr>
                <w:color w:val="000000"/>
              </w:rPr>
              <w:t>Date:</w:t>
            </w:r>
          </w:p>
        </w:tc>
      </w:tr>
    </w:tbl>
    <w:p w14:paraId="60D754B6" w14:textId="77777777" w:rsidR="00CE225B" w:rsidRDefault="00CE225B" w:rsidP="00CE225B">
      <w:pPr>
        <w:rPr>
          <w:rFonts w:ascii="Calibri" w:hAnsi="Calibri" w:cs="Calibri"/>
          <w:b/>
          <w:bCs/>
          <w:color w:val="000000"/>
          <w:sz w:val="28"/>
          <w:szCs w:val="28"/>
        </w:rPr>
      </w:pPr>
    </w:p>
    <w:p w14:paraId="7FC4A02D" w14:textId="7EA5ED71" w:rsidR="00CE225B" w:rsidRPr="00CE225B" w:rsidRDefault="00CE225B" w:rsidP="00CE225B">
      <w:r>
        <w:rPr>
          <w:rFonts w:ascii="Calibri" w:hAnsi="Calibri" w:cs="Calibri"/>
          <w:b/>
          <w:bCs/>
          <w:color w:val="000000"/>
          <w:sz w:val="28"/>
          <w:szCs w:val="28"/>
        </w:rPr>
        <w:t>Quality Assurance Officer</w:t>
      </w:r>
    </w:p>
    <w:tbl>
      <w:tblPr>
        <w:tblStyle w:val="TableGrid1"/>
        <w:tblW w:w="0" w:type="auto"/>
        <w:jc w:val="center"/>
        <w:tblInd w:w="0" w:type="dxa"/>
        <w:tblLook w:val="04A0" w:firstRow="1" w:lastRow="0" w:firstColumn="1" w:lastColumn="0" w:noHBand="0" w:noVBand="1"/>
      </w:tblPr>
      <w:tblGrid>
        <w:gridCol w:w="4675"/>
        <w:gridCol w:w="4675"/>
      </w:tblGrid>
      <w:tr w:rsidR="00CE225B" w14:paraId="30282ABB" w14:textId="77777777" w:rsidTr="00E72A72">
        <w:trPr>
          <w:trHeight w:val="818"/>
          <w:jc w:val="center"/>
        </w:trPr>
        <w:tc>
          <w:tcPr>
            <w:tcW w:w="4675" w:type="dxa"/>
            <w:tcBorders>
              <w:top w:val="single" w:sz="4" w:space="0" w:color="auto"/>
              <w:left w:val="single" w:sz="4" w:space="0" w:color="auto"/>
              <w:bottom w:val="single" w:sz="4" w:space="0" w:color="auto"/>
              <w:right w:val="single" w:sz="4" w:space="0" w:color="auto"/>
            </w:tcBorders>
            <w:hideMark/>
          </w:tcPr>
          <w:p w14:paraId="3541D14A" w14:textId="700BE9A2" w:rsidR="00CE225B" w:rsidRDefault="00CE225B" w:rsidP="00671032">
            <w:pPr>
              <w:widowControl w:val="0"/>
              <w:tabs>
                <w:tab w:val="center" w:pos="4680"/>
              </w:tabs>
              <w:jc w:val="left"/>
              <w:rPr>
                <w:color w:val="000000"/>
              </w:rPr>
            </w:pPr>
            <w:r>
              <w:rPr>
                <w:color w:val="000000"/>
              </w:rPr>
              <w:t xml:space="preserve">Name:  </w:t>
            </w:r>
            <w:r w:rsidR="00501715">
              <w:rPr>
                <w:color w:val="000000"/>
              </w:rPr>
              <w:t>Eric Dawson</w:t>
            </w:r>
            <w:r>
              <w:rPr>
                <w:color w:val="000000"/>
              </w:rPr>
              <w:tab/>
            </w:r>
          </w:p>
          <w:p w14:paraId="3906CFF0" w14:textId="18893E3F" w:rsidR="00CE225B" w:rsidRDefault="00CE225B" w:rsidP="00671032">
            <w:pPr>
              <w:jc w:val="left"/>
              <w:rPr>
                <w:color w:val="000000"/>
              </w:rPr>
            </w:pPr>
            <w:r>
              <w:rPr>
                <w:color w:val="000000"/>
              </w:rPr>
              <w:t xml:space="preserve">Title:  </w:t>
            </w:r>
            <w:r w:rsidR="00501715">
              <w:rPr>
                <w:color w:val="000000"/>
              </w:rPr>
              <w:t>Chief Operations Officer</w:t>
            </w:r>
          </w:p>
          <w:p w14:paraId="5563EBAD" w14:textId="1CCB8B74" w:rsidR="00CE225B" w:rsidRDefault="00CE225B" w:rsidP="00671032">
            <w:pPr>
              <w:jc w:val="left"/>
              <w:rPr>
                <w:color w:val="000000"/>
              </w:rPr>
            </w:pPr>
            <w:r>
              <w:rPr>
                <w:color w:val="000000"/>
              </w:rPr>
              <w:t>Organization:</w:t>
            </w:r>
            <w:r w:rsidR="00501715">
              <w:rPr>
                <w:color w:val="000000"/>
              </w:rPr>
              <w:t xml:space="preserve"> DNREC</w:t>
            </w:r>
          </w:p>
        </w:tc>
        <w:tc>
          <w:tcPr>
            <w:tcW w:w="4675" w:type="dxa"/>
            <w:tcBorders>
              <w:top w:val="single" w:sz="4" w:space="0" w:color="auto"/>
              <w:left w:val="single" w:sz="4" w:space="0" w:color="auto"/>
              <w:bottom w:val="single" w:sz="4" w:space="0" w:color="auto"/>
              <w:right w:val="single" w:sz="4" w:space="0" w:color="auto"/>
            </w:tcBorders>
          </w:tcPr>
          <w:p w14:paraId="75551C3E" w14:textId="77777777" w:rsidR="00CE225B" w:rsidRDefault="00CE225B" w:rsidP="00671032">
            <w:pPr>
              <w:widowControl w:val="0"/>
              <w:jc w:val="left"/>
              <w:rPr>
                <w:color w:val="000000"/>
              </w:rPr>
            </w:pPr>
            <w:r>
              <w:rPr>
                <w:color w:val="000000"/>
              </w:rPr>
              <w:t>Signature:</w:t>
            </w:r>
          </w:p>
          <w:p w14:paraId="5D2972E7" w14:textId="77777777" w:rsidR="00CE225B" w:rsidRDefault="00CE225B" w:rsidP="00671032">
            <w:pPr>
              <w:widowControl w:val="0"/>
              <w:jc w:val="left"/>
              <w:rPr>
                <w:color w:val="000000"/>
              </w:rPr>
            </w:pPr>
          </w:p>
          <w:p w14:paraId="77D7E2E4" w14:textId="77777777" w:rsidR="00CE225B" w:rsidRDefault="00CE225B" w:rsidP="00671032">
            <w:pPr>
              <w:widowControl w:val="0"/>
              <w:tabs>
                <w:tab w:val="center" w:pos="4680"/>
              </w:tabs>
              <w:jc w:val="left"/>
              <w:rPr>
                <w:color w:val="000000"/>
              </w:rPr>
            </w:pPr>
            <w:r>
              <w:rPr>
                <w:color w:val="000000"/>
              </w:rPr>
              <w:t>Date:</w:t>
            </w:r>
          </w:p>
        </w:tc>
      </w:tr>
    </w:tbl>
    <w:p w14:paraId="1C13F3D1" w14:textId="77777777" w:rsidR="00CE225B" w:rsidRDefault="00CE225B" w:rsidP="00CE225B">
      <w:pPr>
        <w:rPr>
          <w:rFonts w:ascii="Calibri" w:hAnsi="Calibri" w:cs="Calibri"/>
          <w:b/>
          <w:bCs/>
          <w:color w:val="000000"/>
          <w:sz w:val="28"/>
          <w:szCs w:val="28"/>
        </w:rPr>
      </w:pPr>
    </w:p>
    <w:p w14:paraId="447D5159" w14:textId="7134B845" w:rsidR="00CE225B" w:rsidRPr="00CE225B" w:rsidRDefault="00CE225B" w:rsidP="00CE225B">
      <w:r>
        <w:rPr>
          <w:rFonts w:ascii="Calibri" w:hAnsi="Calibri" w:cs="Calibri"/>
          <w:b/>
          <w:bCs/>
          <w:color w:val="000000"/>
          <w:sz w:val="28"/>
          <w:szCs w:val="28"/>
        </w:rPr>
        <w:t>EPA Region 3</w:t>
      </w:r>
    </w:p>
    <w:tbl>
      <w:tblPr>
        <w:tblStyle w:val="TableGrid1"/>
        <w:tblW w:w="0" w:type="auto"/>
        <w:jc w:val="center"/>
        <w:tblInd w:w="0" w:type="dxa"/>
        <w:tblLook w:val="04A0" w:firstRow="1" w:lastRow="0" w:firstColumn="1" w:lastColumn="0" w:noHBand="0" w:noVBand="1"/>
      </w:tblPr>
      <w:tblGrid>
        <w:gridCol w:w="4675"/>
        <w:gridCol w:w="4675"/>
      </w:tblGrid>
      <w:tr w:rsidR="00CE225B" w14:paraId="48018258" w14:textId="77777777" w:rsidTr="00E72A72">
        <w:trPr>
          <w:trHeight w:val="827"/>
          <w:jc w:val="center"/>
        </w:trPr>
        <w:tc>
          <w:tcPr>
            <w:tcW w:w="4675" w:type="dxa"/>
            <w:tcBorders>
              <w:top w:val="single" w:sz="4" w:space="0" w:color="auto"/>
              <w:left w:val="single" w:sz="4" w:space="0" w:color="auto"/>
              <w:bottom w:val="single" w:sz="4" w:space="0" w:color="auto"/>
              <w:right w:val="single" w:sz="4" w:space="0" w:color="auto"/>
            </w:tcBorders>
            <w:hideMark/>
          </w:tcPr>
          <w:p w14:paraId="16A6948F" w14:textId="737FDD24" w:rsidR="00CE225B" w:rsidRDefault="00CE225B" w:rsidP="00671032">
            <w:pPr>
              <w:widowControl w:val="0"/>
              <w:tabs>
                <w:tab w:val="center" w:pos="4680"/>
              </w:tabs>
              <w:jc w:val="left"/>
              <w:rPr>
                <w:color w:val="000000"/>
              </w:rPr>
            </w:pPr>
            <w:r>
              <w:rPr>
                <w:color w:val="000000"/>
              </w:rPr>
              <w:t xml:space="preserve">Name: </w:t>
            </w:r>
            <w:r w:rsidR="00501715">
              <w:rPr>
                <w:color w:val="000000"/>
              </w:rPr>
              <w:t>Autumn Rose</w:t>
            </w:r>
            <w:r>
              <w:rPr>
                <w:color w:val="000000"/>
              </w:rPr>
              <w:t xml:space="preserve"> </w:t>
            </w:r>
            <w:r>
              <w:rPr>
                <w:color w:val="000000"/>
              </w:rPr>
              <w:tab/>
            </w:r>
          </w:p>
          <w:p w14:paraId="0F9DE188" w14:textId="2B486FA0" w:rsidR="00CE225B" w:rsidRDefault="00CE225B" w:rsidP="00671032">
            <w:pPr>
              <w:jc w:val="left"/>
              <w:rPr>
                <w:color w:val="000000"/>
              </w:rPr>
            </w:pPr>
            <w:r>
              <w:rPr>
                <w:color w:val="000000"/>
              </w:rPr>
              <w:t xml:space="preserve">Title:  </w:t>
            </w:r>
            <w:r w:rsidR="008F4090">
              <w:rPr>
                <w:rFonts w:ascii="Calibri" w:hAnsi="Calibri" w:cs="Calibri"/>
                <w:color w:val="000000"/>
              </w:rPr>
              <w:t>R3 Designated Project Manager</w:t>
            </w:r>
          </w:p>
          <w:p w14:paraId="36E1DEFF" w14:textId="498910EE" w:rsidR="00CE225B" w:rsidRDefault="00CE225B" w:rsidP="00671032">
            <w:pPr>
              <w:jc w:val="left"/>
              <w:rPr>
                <w:color w:val="000000"/>
              </w:rPr>
            </w:pPr>
            <w:r>
              <w:rPr>
                <w:color w:val="000000"/>
              </w:rPr>
              <w:t>Organization:</w:t>
            </w:r>
            <w:r w:rsidR="00501715">
              <w:rPr>
                <w:color w:val="000000"/>
              </w:rPr>
              <w:t xml:space="preserve"> EPA R3 CBPO</w:t>
            </w:r>
          </w:p>
        </w:tc>
        <w:tc>
          <w:tcPr>
            <w:tcW w:w="4675" w:type="dxa"/>
            <w:tcBorders>
              <w:top w:val="single" w:sz="4" w:space="0" w:color="auto"/>
              <w:left w:val="single" w:sz="4" w:space="0" w:color="auto"/>
              <w:bottom w:val="single" w:sz="4" w:space="0" w:color="auto"/>
              <w:right w:val="single" w:sz="4" w:space="0" w:color="auto"/>
            </w:tcBorders>
          </w:tcPr>
          <w:p w14:paraId="1234A625" w14:textId="77777777" w:rsidR="00CE225B" w:rsidRDefault="00CE225B" w:rsidP="00671032">
            <w:pPr>
              <w:widowControl w:val="0"/>
              <w:jc w:val="left"/>
              <w:rPr>
                <w:color w:val="000000"/>
              </w:rPr>
            </w:pPr>
            <w:r>
              <w:rPr>
                <w:color w:val="000000"/>
              </w:rPr>
              <w:t>Signature:</w:t>
            </w:r>
          </w:p>
          <w:p w14:paraId="08D69430" w14:textId="77777777" w:rsidR="00CE225B" w:rsidRDefault="00CE225B" w:rsidP="00671032">
            <w:pPr>
              <w:widowControl w:val="0"/>
              <w:jc w:val="left"/>
              <w:rPr>
                <w:color w:val="000000"/>
              </w:rPr>
            </w:pPr>
          </w:p>
          <w:p w14:paraId="0A10F7DD" w14:textId="77777777" w:rsidR="00CE225B" w:rsidRDefault="00CE225B" w:rsidP="00671032">
            <w:pPr>
              <w:widowControl w:val="0"/>
              <w:tabs>
                <w:tab w:val="center" w:pos="4680"/>
              </w:tabs>
              <w:jc w:val="left"/>
              <w:rPr>
                <w:color w:val="000000"/>
              </w:rPr>
            </w:pPr>
            <w:r>
              <w:rPr>
                <w:color w:val="000000"/>
              </w:rPr>
              <w:t>Date:</w:t>
            </w:r>
          </w:p>
        </w:tc>
      </w:tr>
    </w:tbl>
    <w:p w14:paraId="78398A2D" w14:textId="77777777" w:rsidR="00CE225B" w:rsidRDefault="00CE225B" w:rsidP="00CE225B">
      <w:pPr>
        <w:rPr>
          <w:rFonts w:ascii="Calibri" w:hAnsi="Calibri" w:cs="Calibri"/>
          <w:b/>
          <w:bCs/>
          <w:color w:val="000000"/>
          <w:sz w:val="28"/>
          <w:szCs w:val="28"/>
        </w:rPr>
      </w:pPr>
    </w:p>
    <w:p w14:paraId="7CE3DC66" w14:textId="533AB5E9" w:rsidR="00CE225B" w:rsidRPr="00CE225B" w:rsidRDefault="00CE225B" w:rsidP="00CE225B">
      <w:pPr>
        <w:rPr>
          <w:rFonts w:ascii="Calibri" w:hAnsi="Calibri" w:cs="Calibri"/>
          <w:b/>
          <w:bCs/>
          <w:color w:val="000000"/>
          <w:sz w:val="28"/>
          <w:szCs w:val="28"/>
          <w:u w:val="single"/>
        </w:rPr>
      </w:pPr>
      <w:r>
        <w:rPr>
          <w:rFonts w:ascii="Calibri" w:hAnsi="Calibri" w:cs="Calibri"/>
          <w:b/>
          <w:bCs/>
          <w:color w:val="000000"/>
          <w:sz w:val="28"/>
          <w:szCs w:val="28"/>
          <w:u w:val="single"/>
        </w:rPr>
        <w:t>Approval</w:t>
      </w:r>
    </w:p>
    <w:p w14:paraId="7F455C02" w14:textId="3B616CDB" w:rsidR="00CE225B" w:rsidRPr="00CE225B" w:rsidRDefault="00CE225B" w:rsidP="00CE225B">
      <w:r>
        <w:rPr>
          <w:rFonts w:ascii="Calibri" w:hAnsi="Calibri" w:cs="Calibri"/>
          <w:b/>
          <w:bCs/>
          <w:color w:val="000000"/>
          <w:sz w:val="28"/>
          <w:szCs w:val="28"/>
        </w:rPr>
        <w:t>EPA Region 3</w:t>
      </w:r>
    </w:p>
    <w:tbl>
      <w:tblPr>
        <w:tblStyle w:val="TableGrid1"/>
        <w:tblW w:w="0" w:type="auto"/>
        <w:jc w:val="center"/>
        <w:tblInd w:w="0" w:type="dxa"/>
        <w:tblLook w:val="04A0" w:firstRow="1" w:lastRow="0" w:firstColumn="1" w:lastColumn="0" w:noHBand="0" w:noVBand="1"/>
      </w:tblPr>
      <w:tblGrid>
        <w:gridCol w:w="4675"/>
        <w:gridCol w:w="4675"/>
      </w:tblGrid>
      <w:tr w:rsidR="00CE225B" w14:paraId="392E0682" w14:textId="77777777" w:rsidTr="00E72A72">
        <w:trPr>
          <w:trHeight w:val="845"/>
          <w:jc w:val="center"/>
        </w:trPr>
        <w:tc>
          <w:tcPr>
            <w:tcW w:w="4675" w:type="dxa"/>
            <w:tcBorders>
              <w:top w:val="single" w:sz="4" w:space="0" w:color="auto"/>
              <w:left w:val="single" w:sz="4" w:space="0" w:color="auto"/>
              <w:bottom w:val="single" w:sz="4" w:space="0" w:color="auto"/>
              <w:right w:val="single" w:sz="4" w:space="0" w:color="auto"/>
            </w:tcBorders>
            <w:hideMark/>
          </w:tcPr>
          <w:p w14:paraId="22E7C1EC" w14:textId="11DBD085" w:rsidR="00CE225B" w:rsidRDefault="00CE225B" w:rsidP="00671032">
            <w:pPr>
              <w:widowControl w:val="0"/>
              <w:tabs>
                <w:tab w:val="center" w:pos="4680"/>
              </w:tabs>
              <w:jc w:val="left"/>
              <w:rPr>
                <w:color w:val="000000"/>
              </w:rPr>
            </w:pPr>
            <w:r>
              <w:rPr>
                <w:color w:val="000000"/>
              </w:rPr>
              <w:t>Name:</w:t>
            </w:r>
            <w:r w:rsidR="0015448F">
              <w:rPr>
                <w:color w:val="000000"/>
              </w:rPr>
              <w:t xml:space="preserve"> Durga Ghosh</w:t>
            </w:r>
            <w:r>
              <w:rPr>
                <w:color w:val="000000"/>
              </w:rPr>
              <w:t xml:space="preserve">  </w:t>
            </w:r>
            <w:r>
              <w:rPr>
                <w:color w:val="000000"/>
              </w:rPr>
              <w:tab/>
            </w:r>
          </w:p>
          <w:p w14:paraId="300744B1" w14:textId="38F0B9D3" w:rsidR="00CE225B" w:rsidRDefault="00CE225B" w:rsidP="00671032">
            <w:pPr>
              <w:jc w:val="left"/>
              <w:rPr>
                <w:color w:val="000000"/>
              </w:rPr>
            </w:pPr>
            <w:r>
              <w:rPr>
                <w:color w:val="000000"/>
              </w:rPr>
              <w:t xml:space="preserve">Title:  </w:t>
            </w:r>
            <w:r w:rsidR="008F4090">
              <w:rPr>
                <w:rFonts w:ascii="Calibri" w:hAnsi="Calibri" w:cs="Calibri"/>
                <w:color w:val="000000"/>
              </w:rPr>
              <w:t>R3 Delegated Approving Official</w:t>
            </w:r>
          </w:p>
          <w:p w14:paraId="21E2F87E" w14:textId="403A00EB" w:rsidR="00CE225B" w:rsidRDefault="00CE225B" w:rsidP="00671032">
            <w:pPr>
              <w:jc w:val="left"/>
              <w:rPr>
                <w:color w:val="000000"/>
              </w:rPr>
            </w:pPr>
            <w:r>
              <w:rPr>
                <w:color w:val="000000"/>
              </w:rPr>
              <w:t>Organization:</w:t>
            </w:r>
            <w:r w:rsidR="0015448F">
              <w:rPr>
                <w:color w:val="000000"/>
              </w:rPr>
              <w:t xml:space="preserve"> CBP / USGS</w:t>
            </w:r>
          </w:p>
        </w:tc>
        <w:tc>
          <w:tcPr>
            <w:tcW w:w="4675" w:type="dxa"/>
            <w:tcBorders>
              <w:top w:val="single" w:sz="4" w:space="0" w:color="auto"/>
              <w:left w:val="single" w:sz="4" w:space="0" w:color="auto"/>
              <w:bottom w:val="single" w:sz="4" w:space="0" w:color="auto"/>
              <w:right w:val="single" w:sz="4" w:space="0" w:color="auto"/>
            </w:tcBorders>
          </w:tcPr>
          <w:p w14:paraId="1B63CA79" w14:textId="77777777" w:rsidR="00CE225B" w:rsidRDefault="00CE225B" w:rsidP="00671032">
            <w:pPr>
              <w:widowControl w:val="0"/>
              <w:jc w:val="left"/>
              <w:rPr>
                <w:color w:val="000000"/>
              </w:rPr>
            </w:pPr>
            <w:r>
              <w:rPr>
                <w:color w:val="000000"/>
              </w:rPr>
              <w:t>Signature:</w:t>
            </w:r>
          </w:p>
          <w:p w14:paraId="7005257B" w14:textId="77777777" w:rsidR="00CE225B" w:rsidRDefault="00CE225B" w:rsidP="00671032">
            <w:pPr>
              <w:widowControl w:val="0"/>
              <w:jc w:val="left"/>
              <w:rPr>
                <w:color w:val="000000"/>
              </w:rPr>
            </w:pPr>
          </w:p>
          <w:p w14:paraId="78719A01" w14:textId="77777777" w:rsidR="00CE225B" w:rsidRDefault="00CE225B" w:rsidP="00671032">
            <w:pPr>
              <w:widowControl w:val="0"/>
              <w:tabs>
                <w:tab w:val="center" w:pos="4680"/>
              </w:tabs>
              <w:jc w:val="left"/>
              <w:rPr>
                <w:color w:val="000000"/>
              </w:rPr>
            </w:pPr>
            <w:r>
              <w:rPr>
                <w:color w:val="000000"/>
              </w:rPr>
              <w:t>Date:</w:t>
            </w:r>
          </w:p>
        </w:tc>
      </w:tr>
    </w:tbl>
    <w:p w14:paraId="193C244F" w14:textId="77777777" w:rsidR="00D921E7" w:rsidRDefault="00D921E7" w:rsidP="00946685">
      <w:pPr>
        <w:rPr>
          <w:rStyle w:val="BodyTextChar"/>
        </w:rPr>
      </w:pPr>
      <w:bookmarkStart w:id="8" w:name="_Toc112836129"/>
    </w:p>
    <w:p w14:paraId="41E4D9C0" w14:textId="77777777" w:rsidR="00D921E7" w:rsidRPr="0099057D" w:rsidRDefault="00D921E7" w:rsidP="00946685">
      <w:pPr>
        <w:rPr>
          <w:rStyle w:val="BodyTextChar"/>
          <w:b/>
          <w:bCs/>
        </w:rPr>
      </w:pPr>
    </w:p>
    <w:p w14:paraId="036BE021" w14:textId="77D45631" w:rsidR="00946685" w:rsidRPr="00946685" w:rsidRDefault="00D921E7" w:rsidP="00946685">
      <w:pPr>
        <w:pStyle w:val="TableParagraph"/>
        <w:jc w:val="both"/>
        <w:rPr>
          <w:rFonts w:ascii="Arial" w:hAnsi="Arial" w:cs="Arial"/>
        </w:rPr>
      </w:pPr>
      <w:r w:rsidRPr="00946685">
        <w:rPr>
          <w:rFonts w:ascii="Arial" w:hAnsi="Arial" w:cs="Arial"/>
        </w:rPr>
        <w:t xml:space="preserve">Note: This approval action represents EPA’s determination that the document(s) under review comply with applicable requirements of the EPA Region 3 Quality Management Plan [https://www.epa.gov/sites/production/files/2020-06/documents/r3qmp-final-r3-signatures-2020.pdf] and other applicable requirements in EPA quality regulations and policies [https://www.epa.gov/quality].  This approval action does not represent EPA’s verification of the accuracy or completeness of document(s) under </w:t>
      </w:r>
      <w:r w:rsidR="00946685" w:rsidRPr="00946685">
        <w:rPr>
          <w:rFonts w:ascii="Arial" w:hAnsi="Arial" w:cs="Arial"/>
        </w:rPr>
        <w:t>review and</w:t>
      </w:r>
      <w:r w:rsidRPr="00946685">
        <w:rPr>
          <w:rFonts w:ascii="Arial" w:hAnsi="Arial" w:cs="Arial"/>
        </w:rPr>
        <w:t xml:space="preserve"> is not intended to constitute EPA direction of work by contractors, grantees or subgrantees, or other non-EPA parties.</w:t>
      </w:r>
    </w:p>
    <w:p w14:paraId="21A9F746" w14:textId="294627A6" w:rsidR="0087446D" w:rsidRDefault="007A60D0" w:rsidP="00946685">
      <w:pPr>
        <w:pStyle w:val="Heading2"/>
      </w:pPr>
      <w:r>
        <w:br w:type="page"/>
      </w:r>
      <w:bookmarkStart w:id="9" w:name="_Toc112868019"/>
      <w:r w:rsidR="0087446D">
        <w:t>A2.</w:t>
      </w:r>
      <w:r w:rsidR="0087446D">
        <w:tab/>
        <w:t>Revision History</w:t>
      </w:r>
      <w:bookmarkEnd w:id="8"/>
      <w:bookmarkEnd w:id="9"/>
    </w:p>
    <w:p w14:paraId="55E05E9F" w14:textId="77777777" w:rsidR="00EC281E" w:rsidRDefault="00EC281E" w:rsidP="00EC281E">
      <w:pPr>
        <w:widowControl w:val="0"/>
      </w:pPr>
    </w:p>
    <w:p w14:paraId="1E6C8458" w14:textId="61958598" w:rsidR="00EC281E" w:rsidRPr="002B546C" w:rsidRDefault="00EC281E" w:rsidP="002B546C">
      <w:pPr>
        <w:widowControl w:val="0"/>
        <w:rPr>
          <w:color w:val="FF0000"/>
        </w:rPr>
      </w:pPr>
      <w:r w:rsidRPr="002B546C">
        <w:t xml:space="preserve">This table shows changes to this controlled document over time.  The most recent version is presented in the top row of the table.  Previous versions of the document are maintained by </w:t>
      </w:r>
      <w:r w:rsidR="00CE225B" w:rsidRPr="002B546C">
        <w:t>Quality Manager</w:t>
      </w:r>
      <w:r w:rsidRPr="002B546C">
        <w:t>.</w:t>
      </w:r>
    </w:p>
    <w:tbl>
      <w:tblPr>
        <w:tblStyle w:val="TableGrid"/>
        <w:tblpPr w:leftFromText="187" w:rightFromText="187" w:vertAnchor="text" w:horzAnchor="margin" w:tblpXSpec="center" w:tblpY="505"/>
        <w:tblW w:w="0" w:type="auto"/>
        <w:tblLook w:val="01E0" w:firstRow="1" w:lastRow="1" w:firstColumn="1" w:lastColumn="1" w:noHBand="0" w:noVBand="0"/>
      </w:tblPr>
      <w:tblGrid>
        <w:gridCol w:w="3414"/>
        <w:gridCol w:w="3601"/>
        <w:gridCol w:w="2335"/>
      </w:tblGrid>
      <w:tr w:rsidR="00CE225B" w14:paraId="4D53DD0A" w14:textId="77777777" w:rsidTr="00C463EB">
        <w:trPr>
          <w:trHeight w:val="555"/>
        </w:trPr>
        <w:tc>
          <w:tcPr>
            <w:tcW w:w="3414" w:type="dxa"/>
          </w:tcPr>
          <w:p w14:paraId="1A001880" w14:textId="46ED6122" w:rsidR="00CE225B" w:rsidRDefault="00CE225B" w:rsidP="00CE225B">
            <w:pPr>
              <w:widowControl w:val="0"/>
              <w:jc w:val="left"/>
              <w:rPr>
                <w:b/>
                <w:sz w:val="28"/>
                <w:szCs w:val="28"/>
              </w:rPr>
            </w:pPr>
            <w:r>
              <w:rPr>
                <w:b/>
                <w:sz w:val="28"/>
                <w:szCs w:val="28"/>
              </w:rPr>
              <w:t>Document Control Number</w:t>
            </w:r>
          </w:p>
        </w:tc>
        <w:tc>
          <w:tcPr>
            <w:tcW w:w="3601" w:type="dxa"/>
            <w:hideMark/>
          </w:tcPr>
          <w:p w14:paraId="441DDBCA" w14:textId="473B1A45" w:rsidR="00CE225B" w:rsidRDefault="00CE225B">
            <w:pPr>
              <w:widowControl w:val="0"/>
              <w:rPr>
                <w:b/>
                <w:sz w:val="28"/>
                <w:szCs w:val="28"/>
              </w:rPr>
            </w:pPr>
            <w:r>
              <w:rPr>
                <w:b/>
                <w:sz w:val="28"/>
                <w:szCs w:val="28"/>
              </w:rPr>
              <w:t>History/ Changes</w:t>
            </w:r>
          </w:p>
        </w:tc>
        <w:tc>
          <w:tcPr>
            <w:tcW w:w="2335" w:type="dxa"/>
            <w:hideMark/>
          </w:tcPr>
          <w:p w14:paraId="4885BA96" w14:textId="77777777" w:rsidR="00CE225B" w:rsidRDefault="00CE225B">
            <w:pPr>
              <w:widowControl w:val="0"/>
              <w:rPr>
                <w:b/>
                <w:sz w:val="28"/>
                <w:szCs w:val="28"/>
              </w:rPr>
            </w:pPr>
            <w:r>
              <w:rPr>
                <w:b/>
                <w:sz w:val="28"/>
                <w:szCs w:val="28"/>
              </w:rPr>
              <w:t>Effective Date</w:t>
            </w:r>
          </w:p>
        </w:tc>
      </w:tr>
      <w:tr w:rsidR="00CE225B" w14:paraId="1FDB4A1F" w14:textId="77777777" w:rsidTr="00C463EB">
        <w:tc>
          <w:tcPr>
            <w:tcW w:w="3414" w:type="dxa"/>
          </w:tcPr>
          <w:p w14:paraId="1581D74A" w14:textId="60AA68F2" w:rsidR="00CE225B" w:rsidRDefault="00501715">
            <w:pPr>
              <w:widowControl w:val="0"/>
            </w:pPr>
            <w:r>
              <w:t>220076</w:t>
            </w:r>
          </w:p>
        </w:tc>
        <w:tc>
          <w:tcPr>
            <w:tcW w:w="3601" w:type="dxa"/>
            <w:hideMark/>
          </w:tcPr>
          <w:p w14:paraId="2553AC97" w14:textId="68A409BA" w:rsidR="00CE225B" w:rsidRDefault="00D921E7">
            <w:pPr>
              <w:widowControl w:val="0"/>
            </w:pPr>
            <w:r>
              <w:t>Updated Contacts, Stormwater Process, Added Appendix L</w:t>
            </w:r>
          </w:p>
        </w:tc>
        <w:tc>
          <w:tcPr>
            <w:tcW w:w="2335" w:type="dxa"/>
            <w:hideMark/>
          </w:tcPr>
          <w:p w14:paraId="1610DC2C" w14:textId="7DA827FA" w:rsidR="00CE225B" w:rsidRDefault="00501715">
            <w:pPr>
              <w:widowControl w:val="0"/>
              <w:jc w:val="center"/>
              <w:rPr>
                <w:color w:val="FF0000"/>
              </w:rPr>
            </w:pPr>
            <w:r>
              <w:rPr>
                <w:color w:val="FF0000"/>
              </w:rPr>
              <w:t>12/1/2022</w:t>
            </w:r>
          </w:p>
        </w:tc>
      </w:tr>
      <w:tr w:rsidR="00CE225B" w14:paraId="1251B6B1" w14:textId="77777777" w:rsidTr="00C463EB">
        <w:tc>
          <w:tcPr>
            <w:tcW w:w="3414" w:type="dxa"/>
          </w:tcPr>
          <w:p w14:paraId="781158E7" w14:textId="77777777" w:rsidR="00CE225B" w:rsidRDefault="00CE225B">
            <w:pPr>
              <w:widowControl w:val="0"/>
            </w:pPr>
          </w:p>
        </w:tc>
        <w:tc>
          <w:tcPr>
            <w:tcW w:w="3601" w:type="dxa"/>
          </w:tcPr>
          <w:p w14:paraId="4C8C943F" w14:textId="77777777" w:rsidR="00CE225B" w:rsidRDefault="00CE225B">
            <w:pPr>
              <w:widowControl w:val="0"/>
            </w:pPr>
          </w:p>
        </w:tc>
        <w:tc>
          <w:tcPr>
            <w:tcW w:w="2335" w:type="dxa"/>
          </w:tcPr>
          <w:p w14:paraId="48201851" w14:textId="77777777" w:rsidR="00CE225B" w:rsidRDefault="00CE225B">
            <w:pPr>
              <w:widowControl w:val="0"/>
              <w:jc w:val="center"/>
              <w:rPr>
                <w:color w:val="FF0000"/>
              </w:rPr>
            </w:pPr>
          </w:p>
        </w:tc>
      </w:tr>
    </w:tbl>
    <w:p w14:paraId="3AB73B56" w14:textId="77777777" w:rsidR="00EC281E" w:rsidRDefault="00EC281E" w:rsidP="00EC281E">
      <w:pPr>
        <w:jc w:val="left"/>
        <w:rPr>
          <w:sz w:val="24"/>
          <w:szCs w:val="24"/>
        </w:rPr>
      </w:pPr>
    </w:p>
    <w:p w14:paraId="226C354D" w14:textId="77777777" w:rsidR="00EC281E" w:rsidRDefault="00EC281E" w:rsidP="00EC281E">
      <w:pPr>
        <w:jc w:val="left"/>
        <w:rPr>
          <w:sz w:val="24"/>
          <w:szCs w:val="24"/>
        </w:rPr>
      </w:pPr>
    </w:p>
    <w:p w14:paraId="38F297FB" w14:textId="27AE94EC" w:rsidR="003C344C" w:rsidRDefault="003C344C" w:rsidP="00CE225B">
      <w:pPr>
        <w:jc w:val="left"/>
      </w:pPr>
    </w:p>
    <w:p w14:paraId="6F93E0D2" w14:textId="77777777" w:rsidR="003C344C" w:rsidRDefault="003C344C">
      <w:pPr>
        <w:jc w:val="left"/>
      </w:pPr>
      <w:r>
        <w:br w:type="page"/>
      </w:r>
    </w:p>
    <w:p w14:paraId="3797010A" w14:textId="3A1A2CCA" w:rsidR="0087446D" w:rsidRPr="00C579CB" w:rsidRDefault="0087446D" w:rsidP="0099057D">
      <w:pPr>
        <w:pStyle w:val="QAPP1"/>
        <w:outlineLvl w:val="1"/>
      </w:pPr>
      <w:bookmarkStart w:id="10" w:name="_Toc6566587"/>
      <w:bookmarkStart w:id="11" w:name="_Toc20749575"/>
      <w:bookmarkStart w:id="12" w:name="_Toc112836130"/>
      <w:bookmarkStart w:id="13" w:name="_Toc112868020"/>
      <w:r w:rsidRPr="00C579CB">
        <w:t>A</w:t>
      </w:r>
      <w:r>
        <w:t>3.</w:t>
      </w:r>
      <w:r w:rsidRPr="00C579CB">
        <w:t xml:space="preserve"> Table of Contents</w:t>
      </w:r>
      <w:bookmarkEnd w:id="10"/>
      <w:bookmarkEnd w:id="11"/>
      <w:bookmarkEnd w:id="12"/>
      <w:bookmarkEnd w:id="13"/>
    </w:p>
    <w:bookmarkStart w:id="14" w:name="_Toc20749576" w:displacedByCustomXml="next"/>
    <w:bookmarkStart w:id="15" w:name="_Toc6566588" w:displacedByCustomXml="next"/>
    <w:sdt>
      <w:sdtPr>
        <w:id w:val="1600828326"/>
        <w:docPartObj>
          <w:docPartGallery w:val="Table of Contents"/>
          <w:docPartUnique/>
        </w:docPartObj>
      </w:sdtPr>
      <w:sdtEndPr>
        <w:rPr>
          <w:rFonts w:ascii="Arial" w:eastAsia="Times New Roman" w:hAnsi="Arial" w:cs="Arial"/>
          <w:b/>
          <w:bCs/>
          <w:noProof/>
          <w:color w:val="auto"/>
          <w:sz w:val="22"/>
          <w:szCs w:val="22"/>
        </w:rPr>
      </w:sdtEndPr>
      <w:sdtContent>
        <w:p w14:paraId="527E737A" w14:textId="6447C09E" w:rsidR="00946685" w:rsidRDefault="00946685">
          <w:pPr>
            <w:pStyle w:val="TOCHeading"/>
          </w:pPr>
          <w:r>
            <w:t>Table of Contents</w:t>
          </w:r>
        </w:p>
        <w:p w14:paraId="21857B0B" w14:textId="6EC35610" w:rsidR="00C5002C" w:rsidRDefault="00946685">
          <w:pPr>
            <w:pStyle w:val="TOC1"/>
            <w:tabs>
              <w:tab w:val="left" w:pos="440"/>
              <w:tab w:val="right" w:leader="dot" w:pos="93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112868017" w:history="1">
            <w:r w:rsidR="00C5002C" w:rsidRPr="00CD56AE">
              <w:rPr>
                <w:rStyle w:val="Hyperlink"/>
                <w:rFonts w:ascii="Times New Roman" w:hAnsi="Times New Roman" w:cs="Times New Roman"/>
                <w:noProof/>
              </w:rPr>
              <w:t>A</w:t>
            </w:r>
            <w:r w:rsidR="00C5002C">
              <w:rPr>
                <w:rFonts w:asciiTheme="minorHAnsi" w:eastAsiaTheme="minorEastAsia" w:hAnsiTheme="minorHAnsi" w:cstheme="minorBidi"/>
                <w:noProof/>
              </w:rPr>
              <w:tab/>
            </w:r>
            <w:r w:rsidR="00C5002C" w:rsidRPr="00CD56AE">
              <w:rPr>
                <w:rStyle w:val="Hyperlink"/>
                <w:rFonts w:ascii="Times New Roman" w:hAnsi="Times New Roman" w:cs="Times New Roman"/>
                <w:noProof/>
              </w:rPr>
              <w:t>PROGRAM MANAGEMENT</w:t>
            </w:r>
            <w:r w:rsidR="00C5002C">
              <w:rPr>
                <w:noProof/>
                <w:webHidden/>
              </w:rPr>
              <w:tab/>
            </w:r>
            <w:r w:rsidR="00C5002C">
              <w:rPr>
                <w:noProof/>
                <w:webHidden/>
              </w:rPr>
              <w:fldChar w:fldCharType="begin"/>
            </w:r>
            <w:r w:rsidR="00C5002C">
              <w:rPr>
                <w:noProof/>
                <w:webHidden/>
              </w:rPr>
              <w:instrText xml:space="preserve"> PAGEREF _Toc112868017 \h </w:instrText>
            </w:r>
            <w:r w:rsidR="00C5002C">
              <w:rPr>
                <w:noProof/>
                <w:webHidden/>
              </w:rPr>
            </w:r>
            <w:r w:rsidR="00C5002C">
              <w:rPr>
                <w:noProof/>
                <w:webHidden/>
              </w:rPr>
              <w:fldChar w:fldCharType="separate"/>
            </w:r>
            <w:r w:rsidR="00C5002C">
              <w:rPr>
                <w:noProof/>
                <w:webHidden/>
              </w:rPr>
              <w:t>2</w:t>
            </w:r>
            <w:r w:rsidR="00C5002C">
              <w:rPr>
                <w:noProof/>
                <w:webHidden/>
              </w:rPr>
              <w:fldChar w:fldCharType="end"/>
            </w:r>
          </w:hyperlink>
        </w:p>
        <w:p w14:paraId="18CE19B5" w14:textId="3E225645" w:rsidR="00C5002C" w:rsidRDefault="00C5002C">
          <w:pPr>
            <w:pStyle w:val="TOC2"/>
            <w:tabs>
              <w:tab w:val="left" w:pos="960"/>
              <w:tab w:val="right" w:leader="dot" w:pos="9350"/>
            </w:tabs>
            <w:rPr>
              <w:rFonts w:asciiTheme="minorHAnsi" w:eastAsiaTheme="minorEastAsia" w:hAnsiTheme="minorHAnsi" w:cstheme="minorBidi"/>
              <w:noProof/>
            </w:rPr>
          </w:pPr>
          <w:hyperlink w:anchor="_Toc112868018" w:history="1">
            <w:r w:rsidRPr="00CD56AE">
              <w:rPr>
                <w:rStyle w:val="Hyperlink"/>
                <w:rFonts w:ascii="Times New Roman" w:hAnsi="Times New Roman" w:cs="Times New Roman"/>
                <w:noProof/>
              </w:rPr>
              <w:t>A1.</w:t>
            </w:r>
            <w:r>
              <w:rPr>
                <w:rFonts w:asciiTheme="minorHAnsi" w:eastAsiaTheme="minorEastAsia" w:hAnsiTheme="minorHAnsi" w:cstheme="minorBidi"/>
                <w:noProof/>
              </w:rPr>
              <w:tab/>
            </w:r>
            <w:r w:rsidRPr="00CD56AE">
              <w:rPr>
                <w:rStyle w:val="Hyperlink"/>
                <w:rFonts w:ascii="Times New Roman" w:hAnsi="Times New Roman" w:cs="Times New Roman"/>
                <w:noProof/>
              </w:rPr>
              <w:t>Approval Sheet</w:t>
            </w:r>
            <w:r>
              <w:rPr>
                <w:noProof/>
                <w:webHidden/>
              </w:rPr>
              <w:tab/>
            </w:r>
            <w:r>
              <w:rPr>
                <w:noProof/>
                <w:webHidden/>
              </w:rPr>
              <w:fldChar w:fldCharType="begin"/>
            </w:r>
            <w:r>
              <w:rPr>
                <w:noProof/>
                <w:webHidden/>
              </w:rPr>
              <w:instrText xml:space="preserve"> PAGEREF _Toc112868018 \h </w:instrText>
            </w:r>
            <w:r>
              <w:rPr>
                <w:noProof/>
                <w:webHidden/>
              </w:rPr>
            </w:r>
            <w:r>
              <w:rPr>
                <w:noProof/>
                <w:webHidden/>
              </w:rPr>
              <w:fldChar w:fldCharType="separate"/>
            </w:r>
            <w:r>
              <w:rPr>
                <w:noProof/>
                <w:webHidden/>
              </w:rPr>
              <w:t>2</w:t>
            </w:r>
            <w:r>
              <w:rPr>
                <w:noProof/>
                <w:webHidden/>
              </w:rPr>
              <w:fldChar w:fldCharType="end"/>
            </w:r>
          </w:hyperlink>
        </w:p>
        <w:p w14:paraId="35BCFDE3" w14:textId="0D83B8F4" w:rsidR="00C5002C" w:rsidRDefault="00C5002C">
          <w:pPr>
            <w:pStyle w:val="TOC2"/>
            <w:tabs>
              <w:tab w:val="left" w:pos="960"/>
              <w:tab w:val="right" w:leader="dot" w:pos="9350"/>
            </w:tabs>
            <w:rPr>
              <w:rFonts w:asciiTheme="minorHAnsi" w:eastAsiaTheme="minorEastAsia" w:hAnsiTheme="minorHAnsi" w:cstheme="minorBidi"/>
              <w:noProof/>
            </w:rPr>
          </w:pPr>
          <w:hyperlink w:anchor="_Toc112868019" w:history="1">
            <w:r w:rsidRPr="00CD56AE">
              <w:rPr>
                <w:rStyle w:val="Hyperlink"/>
                <w:noProof/>
              </w:rPr>
              <w:t>A2.</w:t>
            </w:r>
            <w:r>
              <w:rPr>
                <w:rFonts w:asciiTheme="minorHAnsi" w:eastAsiaTheme="minorEastAsia" w:hAnsiTheme="minorHAnsi" w:cstheme="minorBidi"/>
                <w:noProof/>
              </w:rPr>
              <w:tab/>
            </w:r>
            <w:r w:rsidRPr="00CD56AE">
              <w:rPr>
                <w:rStyle w:val="Hyperlink"/>
                <w:noProof/>
              </w:rPr>
              <w:t>Revision History</w:t>
            </w:r>
            <w:r>
              <w:rPr>
                <w:noProof/>
                <w:webHidden/>
              </w:rPr>
              <w:tab/>
            </w:r>
            <w:r>
              <w:rPr>
                <w:noProof/>
                <w:webHidden/>
              </w:rPr>
              <w:fldChar w:fldCharType="begin"/>
            </w:r>
            <w:r>
              <w:rPr>
                <w:noProof/>
                <w:webHidden/>
              </w:rPr>
              <w:instrText xml:space="preserve"> PAGEREF _Toc112868019 \h </w:instrText>
            </w:r>
            <w:r>
              <w:rPr>
                <w:noProof/>
                <w:webHidden/>
              </w:rPr>
            </w:r>
            <w:r>
              <w:rPr>
                <w:noProof/>
                <w:webHidden/>
              </w:rPr>
              <w:fldChar w:fldCharType="separate"/>
            </w:r>
            <w:r>
              <w:rPr>
                <w:noProof/>
                <w:webHidden/>
              </w:rPr>
              <w:t>3</w:t>
            </w:r>
            <w:r>
              <w:rPr>
                <w:noProof/>
                <w:webHidden/>
              </w:rPr>
              <w:fldChar w:fldCharType="end"/>
            </w:r>
          </w:hyperlink>
        </w:p>
        <w:p w14:paraId="2E64ABBB" w14:textId="2CA74E7B" w:rsidR="00C5002C" w:rsidRDefault="00C5002C">
          <w:pPr>
            <w:pStyle w:val="TOC2"/>
            <w:tabs>
              <w:tab w:val="right" w:leader="dot" w:pos="9350"/>
            </w:tabs>
            <w:rPr>
              <w:rFonts w:asciiTheme="minorHAnsi" w:eastAsiaTheme="minorEastAsia" w:hAnsiTheme="minorHAnsi" w:cstheme="minorBidi"/>
              <w:noProof/>
            </w:rPr>
          </w:pPr>
          <w:hyperlink w:anchor="_Toc112868020" w:history="1">
            <w:r w:rsidRPr="00CD56AE">
              <w:rPr>
                <w:rStyle w:val="Hyperlink"/>
                <w:noProof/>
              </w:rPr>
              <w:t>A3. Table of Contents</w:t>
            </w:r>
            <w:r>
              <w:rPr>
                <w:noProof/>
                <w:webHidden/>
              </w:rPr>
              <w:tab/>
            </w:r>
            <w:r>
              <w:rPr>
                <w:noProof/>
                <w:webHidden/>
              </w:rPr>
              <w:fldChar w:fldCharType="begin"/>
            </w:r>
            <w:r>
              <w:rPr>
                <w:noProof/>
                <w:webHidden/>
              </w:rPr>
              <w:instrText xml:space="preserve"> PAGEREF _Toc112868020 \h </w:instrText>
            </w:r>
            <w:r>
              <w:rPr>
                <w:noProof/>
                <w:webHidden/>
              </w:rPr>
            </w:r>
            <w:r>
              <w:rPr>
                <w:noProof/>
                <w:webHidden/>
              </w:rPr>
              <w:fldChar w:fldCharType="separate"/>
            </w:r>
            <w:r>
              <w:rPr>
                <w:noProof/>
                <w:webHidden/>
              </w:rPr>
              <w:t>4</w:t>
            </w:r>
            <w:r>
              <w:rPr>
                <w:noProof/>
                <w:webHidden/>
              </w:rPr>
              <w:fldChar w:fldCharType="end"/>
            </w:r>
          </w:hyperlink>
        </w:p>
        <w:p w14:paraId="671CFC99" w14:textId="22B8C359" w:rsidR="00C5002C" w:rsidRDefault="00C5002C">
          <w:pPr>
            <w:pStyle w:val="TOC2"/>
            <w:tabs>
              <w:tab w:val="right" w:leader="dot" w:pos="9350"/>
            </w:tabs>
            <w:rPr>
              <w:rFonts w:asciiTheme="minorHAnsi" w:eastAsiaTheme="minorEastAsia" w:hAnsiTheme="minorHAnsi" w:cstheme="minorBidi"/>
              <w:noProof/>
            </w:rPr>
          </w:pPr>
          <w:hyperlink w:anchor="_Toc112868021" w:history="1">
            <w:r w:rsidRPr="00CD56AE">
              <w:rPr>
                <w:rStyle w:val="Hyperlink"/>
                <w:noProof/>
              </w:rPr>
              <w:t>A4.  Data Providers</w:t>
            </w:r>
            <w:r>
              <w:rPr>
                <w:noProof/>
                <w:webHidden/>
              </w:rPr>
              <w:tab/>
            </w:r>
            <w:r>
              <w:rPr>
                <w:noProof/>
                <w:webHidden/>
              </w:rPr>
              <w:fldChar w:fldCharType="begin"/>
            </w:r>
            <w:r>
              <w:rPr>
                <w:noProof/>
                <w:webHidden/>
              </w:rPr>
              <w:instrText xml:space="preserve"> PAGEREF _Toc112868021 \h </w:instrText>
            </w:r>
            <w:r>
              <w:rPr>
                <w:noProof/>
                <w:webHidden/>
              </w:rPr>
            </w:r>
            <w:r>
              <w:rPr>
                <w:noProof/>
                <w:webHidden/>
              </w:rPr>
              <w:fldChar w:fldCharType="separate"/>
            </w:r>
            <w:r>
              <w:rPr>
                <w:noProof/>
                <w:webHidden/>
              </w:rPr>
              <w:t>6</w:t>
            </w:r>
            <w:r>
              <w:rPr>
                <w:noProof/>
                <w:webHidden/>
              </w:rPr>
              <w:fldChar w:fldCharType="end"/>
            </w:r>
          </w:hyperlink>
        </w:p>
        <w:p w14:paraId="5E13675A" w14:textId="52A1E823" w:rsidR="00C5002C" w:rsidRDefault="00C5002C">
          <w:pPr>
            <w:pStyle w:val="TOC2"/>
            <w:tabs>
              <w:tab w:val="right" w:leader="dot" w:pos="9350"/>
            </w:tabs>
            <w:rPr>
              <w:rFonts w:asciiTheme="minorHAnsi" w:eastAsiaTheme="minorEastAsia" w:hAnsiTheme="minorHAnsi" w:cstheme="minorBidi"/>
              <w:noProof/>
            </w:rPr>
          </w:pPr>
          <w:hyperlink w:anchor="_Toc112868022" w:history="1">
            <w:r w:rsidRPr="00CD56AE">
              <w:rPr>
                <w:rStyle w:val="Hyperlink"/>
                <w:noProof/>
              </w:rPr>
              <w:t>A5.  Project / Task Organization</w:t>
            </w:r>
            <w:r>
              <w:rPr>
                <w:noProof/>
                <w:webHidden/>
              </w:rPr>
              <w:tab/>
            </w:r>
            <w:r>
              <w:rPr>
                <w:noProof/>
                <w:webHidden/>
              </w:rPr>
              <w:fldChar w:fldCharType="begin"/>
            </w:r>
            <w:r>
              <w:rPr>
                <w:noProof/>
                <w:webHidden/>
              </w:rPr>
              <w:instrText xml:space="preserve"> PAGEREF _Toc112868022 \h </w:instrText>
            </w:r>
            <w:r>
              <w:rPr>
                <w:noProof/>
                <w:webHidden/>
              </w:rPr>
            </w:r>
            <w:r>
              <w:rPr>
                <w:noProof/>
                <w:webHidden/>
              </w:rPr>
              <w:fldChar w:fldCharType="separate"/>
            </w:r>
            <w:r>
              <w:rPr>
                <w:noProof/>
                <w:webHidden/>
              </w:rPr>
              <w:t>7</w:t>
            </w:r>
            <w:r>
              <w:rPr>
                <w:noProof/>
                <w:webHidden/>
              </w:rPr>
              <w:fldChar w:fldCharType="end"/>
            </w:r>
          </w:hyperlink>
        </w:p>
        <w:p w14:paraId="2970C582" w14:textId="71752C32" w:rsidR="00C5002C" w:rsidRDefault="00C5002C">
          <w:pPr>
            <w:pStyle w:val="TOC2"/>
            <w:tabs>
              <w:tab w:val="right" w:leader="dot" w:pos="9350"/>
            </w:tabs>
            <w:rPr>
              <w:rFonts w:asciiTheme="minorHAnsi" w:eastAsiaTheme="minorEastAsia" w:hAnsiTheme="minorHAnsi" w:cstheme="minorBidi"/>
              <w:noProof/>
            </w:rPr>
          </w:pPr>
          <w:hyperlink w:anchor="_Toc112868023" w:history="1">
            <w:r w:rsidRPr="00CD56AE">
              <w:rPr>
                <w:rStyle w:val="Hyperlink"/>
                <w:noProof/>
              </w:rPr>
              <w:t>A6.  Problem Definition and Background</w:t>
            </w:r>
            <w:r>
              <w:rPr>
                <w:noProof/>
                <w:webHidden/>
              </w:rPr>
              <w:tab/>
            </w:r>
            <w:r>
              <w:rPr>
                <w:noProof/>
                <w:webHidden/>
              </w:rPr>
              <w:fldChar w:fldCharType="begin"/>
            </w:r>
            <w:r>
              <w:rPr>
                <w:noProof/>
                <w:webHidden/>
              </w:rPr>
              <w:instrText xml:space="preserve"> PAGEREF _Toc112868023 \h </w:instrText>
            </w:r>
            <w:r>
              <w:rPr>
                <w:noProof/>
                <w:webHidden/>
              </w:rPr>
            </w:r>
            <w:r>
              <w:rPr>
                <w:noProof/>
                <w:webHidden/>
              </w:rPr>
              <w:fldChar w:fldCharType="separate"/>
            </w:r>
            <w:r>
              <w:rPr>
                <w:noProof/>
                <w:webHidden/>
              </w:rPr>
              <w:t>7</w:t>
            </w:r>
            <w:r>
              <w:rPr>
                <w:noProof/>
                <w:webHidden/>
              </w:rPr>
              <w:fldChar w:fldCharType="end"/>
            </w:r>
          </w:hyperlink>
        </w:p>
        <w:p w14:paraId="6655CF96" w14:textId="670DD4B6" w:rsidR="00C5002C" w:rsidRDefault="00C5002C">
          <w:pPr>
            <w:pStyle w:val="TOC2"/>
            <w:tabs>
              <w:tab w:val="right" w:leader="dot" w:pos="9350"/>
            </w:tabs>
            <w:rPr>
              <w:rFonts w:asciiTheme="minorHAnsi" w:eastAsiaTheme="minorEastAsia" w:hAnsiTheme="minorHAnsi" w:cstheme="minorBidi"/>
              <w:noProof/>
            </w:rPr>
          </w:pPr>
          <w:hyperlink w:anchor="_Toc112868024" w:history="1">
            <w:r w:rsidRPr="00CD56AE">
              <w:rPr>
                <w:rStyle w:val="Hyperlink"/>
                <w:noProof/>
              </w:rPr>
              <w:t>A7.  Project / Task Description</w:t>
            </w:r>
            <w:r>
              <w:rPr>
                <w:noProof/>
                <w:webHidden/>
              </w:rPr>
              <w:tab/>
            </w:r>
            <w:r>
              <w:rPr>
                <w:noProof/>
                <w:webHidden/>
              </w:rPr>
              <w:fldChar w:fldCharType="begin"/>
            </w:r>
            <w:r>
              <w:rPr>
                <w:noProof/>
                <w:webHidden/>
              </w:rPr>
              <w:instrText xml:space="preserve"> PAGEREF _Toc112868024 \h </w:instrText>
            </w:r>
            <w:r>
              <w:rPr>
                <w:noProof/>
                <w:webHidden/>
              </w:rPr>
            </w:r>
            <w:r>
              <w:rPr>
                <w:noProof/>
                <w:webHidden/>
              </w:rPr>
              <w:fldChar w:fldCharType="separate"/>
            </w:r>
            <w:r>
              <w:rPr>
                <w:noProof/>
                <w:webHidden/>
              </w:rPr>
              <w:t>8</w:t>
            </w:r>
            <w:r>
              <w:rPr>
                <w:noProof/>
                <w:webHidden/>
              </w:rPr>
              <w:fldChar w:fldCharType="end"/>
            </w:r>
          </w:hyperlink>
        </w:p>
        <w:p w14:paraId="050992A6" w14:textId="4D2A089D" w:rsidR="00C5002C" w:rsidRDefault="00C5002C">
          <w:pPr>
            <w:pStyle w:val="TOC2"/>
            <w:tabs>
              <w:tab w:val="right" w:leader="dot" w:pos="9350"/>
            </w:tabs>
            <w:rPr>
              <w:rFonts w:asciiTheme="minorHAnsi" w:eastAsiaTheme="minorEastAsia" w:hAnsiTheme="minorHAnsi" w:cstheme="minorBidi"/>
              <w:noProof/>
            </w:rPr>
          </w:pPr>
          <w:hyperlink w:anchor="_Toc112868025" w:history="1">
            <w:r w:rsidRPr="00CD56AE">
              <w:rPr>
                <w:rStyle w:val="Hyperlink"/>
                <w:noProof/>
              </w:rPr>
              <w:t>A8.  Quality Objectives and Criteria</w:t>
            </w:r>
            <w:r>
              <w:rPr>
                <w:noProof/>
                <w:webHidden/>
              </w:rPr>
              <w:tab/>
            </w:r>
            <w:r>
              <w:rPr>
                <w:noProof/>
                <w:webHidden/>
              </w:rPr>
              <w:fldChar w:fldCharType="begin"/>
            </w:r>
            <w:r>
              <w:rPr>
                <w:noProof/>
                <w:webHidden/>
              </w:rPr>
              <w:instrText xml:space="preserve"> PAGEREF _Toc112868025 \h </w:instrText>
            </w:r>
            <w:r>
              <w:rPr>
                <w:noProof/>
                <w:webHidden/>
              </w:rPr>
            </w:r>
            <w:r>
              <w:rPr>
                <w:noProof/>
                <w:webHidden/>
              </w:rPr>
              <w:fldChar w:fldCharType="separate"/>
            </w:r>
            <w:r>
              <w:rPr>
                <w:noProof/>
                <w:webHidden/>
              </w:rPr>
              <w:t>8</w:t>
            </w:r>
            <w:r>
              <w:rPr>
                <w:noProof/>
                <w:webHidden/>
              </w:rPr>
              <w:fldChar w:fldCharType="end"/>
            </w:r>
          </w:hyperlink>
        </w:p>
        <w:p w14:paraId="5B4BA605" w14:textId="32D952C8" w:rsidR="00C5002C" w:rsidRDefault="00C5002C">
          <w:pPr>
            <w:pStyle w:val="TOC2"/>
            <w:tabs>
              <w:tab w:val="right" w:leader="dot" w:pos="9350"/>
            </w:tabs>
            <w:rPr>
              <w:rFonts w:asciiTheme="minorHAnsi" w:eastAsiaTheme="minorEastAsia" w:hAnsiTheme="minorHAnsi" w:cstheme="minorBidi"/>
              <w:noProof/>
            </w:rPr>
          </w:pPr>
          <w:hyperlink w:anchor="_Toc112868026" w:history="1">
            <w:r w:rsidRPr="00CD56AE">
              <w:rPr>
                <w:rStyle w:val="Hyperlink"/>
                <w:noProof/>
              </w:rPr>
              <w:t>A9.  Special Training / Certification</w:t>
            </w:r>
            <w:r>
              <w:rPr>
                <w:noProof/>
                <w:webHidden/>
              </w:rPr>
              <w:tab/>
            </w:r>
            <w:r>
              <w:rPr>
                <w:noProof/>
                <w:webHidden/>
              </w:rPr>
              <w:fldChar w:fldCharType="begin"/>
            </w:r>
            <w:r>
              <w:rPr>
                <w:noProof/>
                <w:webHidden/>
              </w:rPr>
              <w:instrText xml:space="preserve"> PAGEREF _Toc112868026 \h </w:instrText>
            </w:r>
            <w:r>
              <w:rPr>
                <w:noProof/>
                <w:webHidden/>
              </w:rPr>
            </w:r>
            <w:r>
              <w:rPr>
                <w:noProof/>
                <w:webHidden/>
              </w:rPr>
              <w:fldChar w:fldCharType="separate"/>
            </w:r>
            <w:r>
              <w:rPr>
                <w:noProof/>
                <w:webHidden/>
              </w:rPr>
              <w:t>8</w:t>
            </w:r>
            <w:r>
              <w:rPr>
                <w:noProof/>
                <w:webHidden/>
              </w:rPr>
              <w:fldChar w:fldCharType="end"/>
            </w:r>
          </w:hyperlink>
        </w:p>
        <w:p w14:paraId="002D051B" w14:textId="6F937015" w:rsidR="00C5002C" w:rsidRDefault="00C5002C">
          <w:pPr>
            <w:pStyle w:val="TOC2"/>
            <w:tabs>
              <w:tab w:val="right" w:leader="dot" w:pos="9350"/>
            </w:tabs>
            <w:rPr>
              <w:rFonts w:asciiTheme="minorHAnsi" w:eastAsiaTheme="minorEastAsia" w:hAnsiTheme="minorHAnsi" w:cstheme="minorBidi"/>
              <w:noProof/>
            </w:rPr>
          </w:pPr>
          <w:hyperlink w:anchor="_Toc112868027" w:history="1">
            <w:r w:rsidRPr="00CD56AE">
              <w:rPr>
                <w:rStyle w:val="Hyperlink"/>
                <w:noProof/>
              </w:rPr>
              <w:t>A10.  Documents and Records</w:t>
            </w:r>
            <w:r>
              <w:rPr>
                <w:noProof/>
                <w:webHidden/>
              </w:rPr>
              <w:tab/>
            </w:r>
            <w:r>
              <w:rPr>
                <w:noProof/>
                <w:webHidden/>
              </w:rPr>
              <w:fldChar w:fldCharType="begin"/>
            </w:r>
            <w:r>
              <w:rPr>
                <w:noProof/>
                <w:webHidden/>
              </w:rPr>
              <w:instrText xml:space="preserve"> PAGEREF _Toc112868027 \h </w:instrText>
            </w:r>
            <w:r>
              <w:rPr>
                <w:noProof/>
                <w:webHidden/>
              </w:rPr>
            </w:r>
            <w:r>
              <w:rPr>
                <w:noProof/>
                <w:webHidden/>
              </w:rPr>
              <w:fldChar w:fldCharType="separate"/>
            </w:r>
            <w:r>
              <w:rPr>
                <w:noProof/>
                <w:webHidden/>
              </w:rPr>
              <w:t>8</w:t>
            </w:r>
            <w:r>
              <w:rPr>
                <w:noProof/>
                <w:webHidden/>
              </w:rPr>
              <w:fldChar w:fldCharType="end"/>
            </w:r>
          </w:hyperlink>
        </w:p>
        <w:p w14:paraId="5A2996E0" w14:textId="37084547" w:rsidR="00C5002C" w:rsidRDefault="00C5002C">
          <w:pPr>
            <w:pStyle w:val="TOC1"/>
            <w:tabs>
              <w:tab w:val="right" w:leader="dot" w:pos="9350"/>
            </w:tabs>
            <w:rPr>
              <w:rFonts w:asciiTheme="minorHAnsi" w:eastAsiaTheme="minorEastAsia" w:hAnsiTheme="minorHAnsi" w:cstheme="minorBidi"/>
              <w:noProof/>
            </w:rPr>
          </w:pPr>
          <w:hyperlink w:anchor="_Toc112868028" w:history="1">
            <w:r w:rsidRPr="00CD56AE">
              <w:rPr>
                <w:rStyle w:val="Hyperlink"/>
                <w:noProof/>
              </w:rPr>
              <w:t>B DATA</w:t>
            </w:r>
            <w:r w:rsidRPr="00CD56AE">
              <w:rPr>
                <w:rStyle w:val="Hyperlink"/>
                <w:caps/>
                <w:noProof/>
              </w:rPr>
              <w:t xml:space="preserve"> Generation and Acquisition</w:t>
            </w:r>
            <w:r>
              <w:rPr>
                <w:noProof/>
                <w:webHidden/>
              </w:rPr>
              <w:tab/>
            </w:r>
            <w:r>
              <w:rPr>
                <w:noProof/>
                <w:webHidden/>
              </w:rPr>
              <w:fldChar w:fldCharType="begin"/>
            </w:r>
            <w:r>
              <w:rPr>
                <w:noProof/>
                <w:webHidden/>
              </w:rPr>
              <w:instrText xml:space="preserve"> PAGEREF _Toc112868028 \h </w:instrText>
            </w:r>
            <w:r>
              <w:rPr>
                <w:noProof/>
                <w:webHidden/>
              </w:rPr>
            </w:r>
            <w:r>
              <w:rPr>
                <w:noProof/>
                <w:webHidden/>
              </w:rPr>
              <w:fldChar w:fldCharType="separate"/>
            </w:r>
            <w:r>
              <w:rPr>
                <w:noProof/>
                <w:webHidden/>
              </w:rPr>
              <w:t>9</w:t>
            </w:r>
            <w:r>
              <w:rPr>
                <w:noProof/>
                <w:webHidden/>
              </w:rPr>
              <w:fldChar w:fldCharType="end"/>
            </w:r>
          </w:hyperlink>
        </w:p>
        <w:p w14:paraId="088E06D1" w14:textId="461DE200" w:rsidR="00C5002C" w:rsidRDefault="00C5002C">
          <w:pPr>
            <w:pStyle w:val="TOC2"/>
            <w:tabs>
              <w:tab w:val="right" w:leader="dot" w:pos="9350"/>
            </w:tabs>
            <w:rPr>
              <w:rFonts w:asciiTheme="minorHAnsi" w:eastAsiaTheme="minorEastAsia" w:hAnsiTheme="minorHAnsi" w:cstheme="minorBidi"/>
              <w:noProof/>
            </w:rPr>
          </w:pPr>
          <w:hyperlink w:anchor="_Toc112868029" w:history="1">
            <w:r w:rsidRPr="00CD56AE">
              <w:rPr>
                <w:rStyle w:val="Hyperlink"/>
                <w:noProof/>
              </w:rPr>
              <w:t>B1. Sampling Process Design (Experimental Design)</w:t>
            </w:r>
            <w:r>
              <w:rPr>
                <w:noProof/>
                <w:webHidden/>
              </w:rPr>
              <w:tab/>
            </w:r>
            <w:r>
              <w:rPr>
                <w:noProof/>
                <w:webHidden/>
              </w:rPr>
              <w:fldChar w:fldCharType="begin"/>
            </w:r>
            <w:r>
              <w:rPr>
                <w:noProof/>
                <w:webHidden/>
              </w:rPr>
              <w:instrText xml:space="preserve"> PAGEREF _Toc112868029 \h </w:instrText>
            </w:r>
            <w:r>
              <w:rPr>
                <w:noProof/>
                <w:webHidden/>
              </w:rPr>
            </w:r>
            <w:r>
              <w:rPr>
                <w:noProof/>
                <w:webHidden/>
              </w:rPr>
              <w:fldChar w:fldCharType="separate"/>
            </w:r>
            <w:r>
              <w:rPr>
                <w:noProof/>
                <w:webHidden/>
              </w:rPr>
              <w:t>9</w:t>
            </w:r>
            <w:r>
              <w:rPr>
                <w:noProof/>
                <w:webHidden/>
              </w:rPr>
              <w:fldChar w:fldCharType="end"/>
            </w:r>
          </w:hyperlink>
        </w:p>
        <w:p w14:paraId="4BA82FF4" w14:textId="201B6913" w:rsidR="00C5002C" w:rsidRDefault="00C5002C">
          <w:pPr>
            <w:pStyle w:val="TOC2"/>
            <w:tabs>
              <w:tab w:val="right" w:leader="dot" w:pos="9350"/>
            </w:tabs>
            <w:rPr>
              <w:rFonts w:asciiTheme="minorHAnsi" w:eastAsiaTheme="minorEastAsia" w:hAnsiTheme="minorHAnsi" w:cstheme="minorBidi"/>
              <w:noProof/>
            </w:rPr>
          </w:pPr>
          <w:hyperlink w:anchor="_Toc112868030" w:history="1">
            <w:r w:rsidRPr="00CD56AE">
              <w:rPr>
                <w:rStyle w:val="Hyperlink"/>
                <w:noProof/>
              </w:rPr>
              <w:t>B2. Sampling Methods</w:t>
            </w:r>
            <w:r>
              <w:rPr>
                <w:noProof/>
                <w:webHidden/>
              </w:rPr>
              <w:tab/>
            </w:r>
            <w:r>
              <w:rPr>
                <w:noProof/>
                <w:webHidden/>
              </w:rPr>
              <w:fldChar w:fldCharType="begin"/>
            </w:r>
            <w:r>
              <w:rPr>
                <w:noProof/>
                <w:webHidden/>
              </w:rPr>
              <w:instrText xml:space="preserve"> PAGEREF _Toc112868030 \h </w:instrText>
            </w:r>
            <w:r>
              <w:rPr>
                <w:noProof/>
                <w:webHidden/>
              </w:rPr>
            </w:r>
            <w:r>
              <w:rPr>
                <w:noProof/>
                <w:webHidden/>
              </w:rPr>
              <w:fldChar w:fldCharType="separate"/>
            </w:r>
            <w:r>
              <w:rPr>
                <w:noProof/>
                <w:webHidden/>
              </w:rPr>
              <w:t>9</w:t>
            </w:r>
            <w:r>
              <w:rPr>
                <w:noProof/>
                <w:webHidden/>
              </w:rPr>
              <w:fldChar w:fldCharType="end"/>
            </w:r>
          </w:hyperlink>
        </w:p>
        <w:p w14:paraId="0E448E0B" w14:textId="55DA67EF" w:rsidR="00C5002C" w:rsidRDefault="00C5002C">
          <w:pPr>
            <w:pStyle w:val="TOC2"/>
            <w:tabs>
              <w:tab w:val="right" w:leader="dot" w:pos="9350"/>
            </w:tabs>
            <w:rPr>
              <w:rFonts w:asciiTheme="minorHAnsi" w:eastAsiaTheme="minorEastAsia" w:hAnsiTheme="minorHAnsi" w:cstheme="minorBidi"/>
              <w:noProof/>
            </w:rPr>
          </w:pPr>
          <w:hyperlink w:anchor="_Toc112868031" w:history="1">
            <w:r w:rsidRPr="00CD56AE">
              <w:rPr>
                <w:rStyle w:val="Hyperlink"/>
                <w:noProof/>
              </w:rPr>
              <w:t>B3. Sample Handling and Custody</w:t>
            </w:r>
            <w:r>
              <w:rPr>
                <w:noProof/>
                <w:webHidden/>
              </w:rPr>
              <w:tab/>
            </w:r>
            <w:r>
              <w:rPr>
                <w:noProof/>
                <w:webHidden/>
              </w:rPr>
              <w:fldChar w:fldCharType="begin"/>
            </w:r>
            <w:r>
              <w:rPr>
                <w:noProof/>
                <w:webHidden/>
              </w:rPr>
              <w:instrText xml:space="preserve"> PAGEREF _Toc112868031 \h </w:instrText>
            </w:r>
            <w:r>
              <w:rPr>
                <w:noProof/>
                <w:webHidden/>
              </w:rPr>
            </w:r>
            <w:r>
              <w:rPr>
                <w:noProof/>
                <w:webHidden/>
              </w:rPr>
              <w:fldChar w:fldCharType="separate"/>
            </w:r>
            <w:r>
              <w:rPr>
                <w:noProof/>
                <w:webHidden/>
              </w:rPr>
              <w:t>9</w:t>
            </w:r>
            <w:r>
              <w:rPr>
                <w:noProof/>
                <w:webHidden/>
              </w:rPr>
              <w:fldChar w:fldCharType="end"/>
            </w:r>
          </w:hyperlink>
        </w:p>
        <w:p w14:paraId="7709ECC5" w14:textId="68B29A12" w:rsidR="00C5002C" w:rsidRDefault="00C5002C">
          <w:pPr>
            <w:pStyle w:val="TOC2"/>
            <w:tabs>
              <w:tab w:val="right" w:leader="dot" w:pos="9350"/>
            </w:tabs>
            <w:rPr>
              <w:rFonts w:asciiTheme="minorHAnsi" w:eastAsiaTheme="minorEastAsia" w:hAnsiTheme="minorHAnsi" w:cstheme="minorBidi"/>
              <w:noProof/>
            </w:rPr>
          </w:pPr>
          <w:hyperlink w:anchor="_Toc112868032" w:history="1">
            <w:r w:rsidRPr="00CD56AE">
              <w:rPr>
                <w:rStyle w:val="Hyperlink"/>
                <w:noProof/>
              </w:rPr>
              <w:t>B4. Analytical Methods</w:t>
            </w:r>
            <w:r>
              <w:rPr>
                <w:noProof/>
                <w:webHidden/>
              </w:rPr>
              <w:tab/>
            </w:r>
            <w:r>
              <w:rPr>
                <w:noProof/>
                <w:webHidden/>
              </w:rPr>
              <w:fldChar w:fldCharType="begin"/>
            </w:r>
            <w:r>
              <w:rPr>
                <w:noProof/>
                <w:webHidden/>
              </w:rPr>
              <w:instrText xml:space="preserve"> PAGEREF _Toc112868032 \h </w:instrText>
            </w:r>
            <w:r>
              <w:rPr>
                <w:noProof/>
                <w:webHidden/>
              </w:rPr>
            </w:r>
            <w:r>
              <w:rPr>
                <w:noProof/>
                <w:webHidden/>
              </w:rPr>
              <w:fldChar w:fldCharType="separate"/>
            </w:r>
            <w:r>
              <w:rPr>
                <w:noProof/>
                <w:webHidden/>
              </w:rPr>
              <w:t>9</w:t>
            </w:r>
            <w:r>
              <w:rPr>
                <w:noProof/>
                <w:webHidden/>
              </w:rPr>
              <w:fldChar w:fldCharType="end"/>
            </w:r>
          </w:hyperlink>
        </w:p>
        <w:p w14:paraId="52CD4B49" w14:textId="63EECCE9" w:rsidR="00C5002C" w:rsidRDefault="00C5002C">
          <w:pPr>
            <w:pStyle w:val="TOC2"/>
            <w:tabs>
              <w:tab w:val="right" w:leader="dot" w:pos="9350"/>
            </w:tabs>
            <w:rPr>
              <w:rFonts w:asciiTheme="minorHAnsi" w:eastAsiaTheme="minorEastAsia" w:hAnsiTheme="minorHAnsi" w:cstheme="minorBidi"/>
              <w:noProof/>
            </w:rPr>
          </w:pPr>
          <w:hyperlink w:anchor="_Toc112868033" w:history="1">
            <w:r w:rsidRPr="00CD56AE">
              <w:rPr>
                <w:rStyle w:val="Hyperlink"/>
                <w:noProof/>
              </w:rPr>
              <w:t>B5. Quality Control</w:t>
            </w:r>
            <w:r>
              <w:rPr>
                <w:noProof/>
                <w:webHidden/>
              </w:rPr>
              <w:tab/>
            </w:r>
            <w:r>
              <w:rPr>
                <w:noProof/>
                <w:webHidden/>
              </w:rPr>
              <w:fldChar w:fldCharType="begin"/>
            </w:r>
            <w:r>
              <w:rPr>
                <w:noProof/>
                <w:webHidden/>
              </w:rPr>
              <w:instrText xml:space="preserve"> PAGEREF _Toc112868033 \h </w:instrText>
            </w:r>
            <w:r>
              <w:rPr>
                <w:noProof/>
                <w:webHidden/>
              </w:rPr>
            </w:r>
            <w:r>
              <w:rPr>
                <w:noProof/>
                <w:webHidden/>
              </w:rPr>
              <w:fldChar w:fldCharType="separate"/>
            </w:r>
            <w:r>
              <w:rPr>
                <w:noProof/>
                <w:webHidden/>
              </w:rPr>
              <w:t>9</w:t>
            </w:r>
            <w:r>
              <w:rPr>
                <w:noProof/>
                <w:webHidden/>
              </w:rPr>
              <w:fldChar w:fldCharType="end"/>
            </w:r>
          </w:hyperlink>
        </w:p>
        <w:p w14:paraId="28CE03F7" w14:textId="77985901" w:rsidR="00C5002C" w:rsidRDefault="00C5002C">
          <w:pPr>
            <w:pStyle w:val="TOC2"/>
            <w:tabs>
              <w:tab w:val="right" w:leader="dot" w:pos="9350"/>
            </w:tabs>
            <w:rPr>
              <w:rFonts w:asciiTheme="minorHAnsi" w:eastAsiaTheme="minorEastAsia" w:hAnsiTheme="minorHAnsi" w:cstheme="minorBidi"/>
              <w:noProof/>
            </w:rPr>
          </w:pPr>
          <w:hyperlink w:anchor="_Toc112868034" w:history="1">
            <w:r w:rsidRPr="00CD56AE">
              <w:rPr>
                <w:rStyle w:val="Hyperlink"/>
                <w:noProof/>
              </w:rPr>
              <w:t>B6. Instrument / Equipment Testing, Inspection, and Maintenance</w:t>
            </w:r>
            <w:r>
              <w:rPr>
                <w:noProof/>
                <w:webHidden/>
              </w:rPr>
              <w:tab/>
            </w:r>
            <w:r>
              <w:rPr>
                <w:noProof/>
                <w:webHidden/>
              </w:rPr>
              <w:fldChar w:fldCharType="begin"/>
            </w:r>
            <w:r>
              <w:rPr>
                <w:noProof/>
                <w:webHidden/>
              </w:rPr>
              <w:instrText xml:space="preserve"> PAGEREF _Toc112868034 \h </w:instrText>
            </w:r>
            <w:r>
              <w:rPr>
                <w:noProof/>
                <w:webHidden/>
              </w:rPr>
            </w:r>
            <w:r>
              <w:rPr>
                <w:noProof/>
                <w:webHidden/>
              </w:rPr>
              <w:fldChar w:fldCharType="separate"/>
            </w:r>
            <w:r>
              <w:rPr>
                <w:noProof/>
                <w:webHidden/>
              </w:rPr>
              <w:t>9</w:t>
            </w:r>
            <w:r>
              <w:rPr>
                <w:noProof/>
                <w:webHidden/>
              </w:rPr>
              <w:fldChar w:fldCharType="end"/>
            </w:r>
          </w:hyperlink>
        </w:p>
        <w:p w14:paraId="027AE969" w14:textId="217BE1B2" w:rsidR="00C5002C" w:rsidRDefault="00C5002C">
          <w:pPr>
            <w:pStyle w:val="TOC2"/>
            <w:tabs>
              <w:tab w:val="right" w:leader="dot" w:pos="9350"/>
            </w:tabs>
            <w:rPr>
              <w:rFonts w:asciiTheme="minorHAnsi" w:eastAsiaTheme="minorEastAsia" w:hAnsiTheme="minorHAnsi" w:cstheme="minorBidi"/>
              <w:noProof/>
            </w:rPr>
          </w:pPr>
          <w:hyperlink w:anchor="_Toc112868035" w:history="1">
            <w:r w:rsidRPr="00CD56AE">
              <w:rPr>
                <w:rStyle w:val="Hyperlink"/>
                <w:noProof/>
              </w:rPr>
              <w:t>B7. Instrument / Equipment Calibration and Frequency</w:t>
            </w:r>
            <w:r>
              <w:rPr>
                <w:noProof/>
                <w:webHidden/>
              </w:rPr>
              <w:tab/>
            </w:r>
            <w:r>
              <w:rPr>
                <w:noProof/>
                <w:webHidden/>
              </w:rPr>
              <w:fldChar w:fldCharType="begin"/>
            </w:r>
            <w:r>
              <w:rPr>
                <w:noProof/>
                <w:webHidden/>
              </w:rPr>
              <w:instrText xml:space="preserve"> PAGEREF _Toc112868035 \h </w:instrText>
            </w:r>
            <w:r>
              <w:rPr>
                <w:noProof/>
                <w:webHidden/>
              </w:rPr>
            </w:r>
            <w:r>
              <w:rPr>
                <w:noProof/>
                <w:webHidden/>
              </w:rPr>
              <w:fldChar w:fldCharType="separate"/>
            </w:r>
            <w:r>
              <w:rPr>
                <w:noProof/>
                <w:webHidden/>
              </w:rPr>
              <w:t>9</w:t>
            </w:r>
            <w:r>
              <w:rPr>
                <w:noProof/>
                <w:webHidden/>
              </w:rPr>
              <w:fldChar w:fldCharType="end"/>
            </w:r>
          </w:hyperlink>
        </w:p>
        <w:p w14:paraId="405909FB" w14:textId="68B7DBE4" w:rsidR="00C5002C" w:rsidRDefault="00C5002C">
          <w:pPr>
            <w:pStyle w:val="TOC2"/>
            <w:tabs>
              <w:tab w:val="right" w:leader="dot" w:pos="9350"/>
            </w:tabs>
            <w:rPr>
              <w:rFonts w:asciiTheme="minorHAnsi" w:eastAsiaTheme="minorEastAsia" w:hAnsiTheme="minorHAnsi" w:cstheme="minorBidi"/>
              <w:noProof/>
            </w:rPr>
          </w:pPr>
          <w:hyperlink w:anchor="_Toc112868036" w:history="1">
            <w:r w:rsidRPr="00CD56AE">
              <w:rPr>
                <w:rStyle w:val="Hyperlink"/>
                <w:noProof/>
              </w:rPr>
              <w:t>B8. Inspection / Acceptance of Supplies and Consumables</w:t>
            </w:r>
            <w:r>
              <w:rPr>
                <w:noProof/>
                <w:webHidden/>
              </w:rPr>
              <w:tab/>
            </w:r>
            <w:r>
              <w:rPr>
                <w:noProof/>
                <w:webHidden/>
              </w:rPr>
              <w:fldChar w:fldCharType="begin"/>
            </w:r>
            <w:r>
              <w:rPr>
                <w:noProof/>
                <w:webHidden/>
              </w:rPr>
              <w:instrText xml:space="preserve"> PAGEREF _Toc112868036 \h </w:instrText>
            </w:r>
            <w:r>
              <w:rPr>
                <w:noProof/>
                <w:webHidden/>
              </w:rPr>
            </w:r>
            <w:r>
              <w:rPr>
                <w:noProof/>
                <w:webHidden/>
              </w:rPr>
              <w:fldChar w:fldCharType="separate"/>
            </w:r>
            <w:r>
              <w:rPr>
                <w:noProof/>
                <w:webHidden/>
              </w:rPr>
              <w:t>9</w:t>
            </w:r>
            <w:r>
              <w:rPr>
                <w:noProof/>
                <w:webHidden/>
              </w:rPr>
              <w:fldChar w:fldCharType="end"/>
            </w:r>
          </w:hyperlink>
        </w:p>
        <w:p w14:paraId="32E0BBCD" w14:textId="035846BC" w:rsidR="00C5002C" w:rsidRDefault="00C5002C">
          <w:pPr>
            <w:pStyle w:val="TOC2"/>
            <w:tabs>
              <w:tab w:val="right" w:leader="dot" w:pos="9350"/>
            </w:tabs>
            <w:rPr>
              <w:rFonts w:asciiTheme="minorHAnsi" w:eastAsiaTheme="minorEastAsia" w:hAnsiTheme="minorHAnsi" w:cstheme="minorBidi"/>
              <w:noProof/>
            </w:rPr>
          </w:pPr>
          <w:hyperlink w:anchor="_Toc112868037" w:history="1">
            <w:r w:rsidRPr="00CD56AE">
              <w:rPr>
                <w:rStyle w:val="Hyperlink"/>
                <w:noProof/>
              </w:rPr>
              <w:t>B9. Non-direct Measurements</w:t>
            </w:r>
            <w:r>
              <w:rPr>
                <w:noProof/>
                <w:webHidden/>
              </w:rPr>
              <w:tab/>
            </w:r>
            <w:r>
              <w:rPr>
                <w:noProof/>
                <w:webHidden/>
              </w:rPr>
              <w:fldChar w:fldCharType="begin"/>
            </w:r>
            <w:r>
              <w:rPr>
                <w:noProof/>
                <w:webHidden/>
              </w:rPr>
              <w:instrText xml:space="preserve"> PAGEREF _Toc112868037 \h </w:instrText>
            </w:r>
            <w:r>
              <w:rPr>
                <w:noProof/>
                <w:webHidden/>
              </w:rPr>
            </w:r>
            <w:r>
              <w:rPr>
                <w:noProof/>
                <w:webHidden/>
              </w:rPr>
              <w:fldChar w:fldCharType="separate"/>
            </w:r>
            <w:r>
              <w:rPr>
                <w:noProof/>
                <w:webHidden/>
              </w:rPr>
              <w:t>9</w:t>
            </w:r>
            <w:r>
              <w:rPr>
                <w:noProof/>
                <w:webHidden/>
              </w:rPr>
              <w:fldChar w:fldCharType="end"/>
            </w:r>
          </w:hyperlink>
        </w:p>
        <w:p w14:paraId="72917B3D" w14:textId="12B2D56C" w:rsidR="00C5002C" w:rsidRDefault="00C5002C">
          <w:pPr>
            <w:pStyle w:val="TOC2"/>
            <w:tabs>
              <w:tab w:val="right" w:leader="dot" w:pos="9350"/>
            </w:tabs>
            <w:rPr>
              <w:rFonts w:asciiTheme="minorHAnsi" w:eastAsiaTheme="minorEastAsia" w:hAnsiTheme="minorHAnsi" w:cstheme="minorBidi"/>
              <w:noProof/>
            </w:rPr>
          </w:pPr>
          <w:hyperlink w:anchor="_Toc112868038" w:history="1">
            <w:r w:rsidRPr="00CD56AE">
              <w:rPr>
                <w:rStyle w:val="Hyperlink"/>
                <w:noProof/>
              </w:rPr>
              <w:t>B10. Data Management</w:t>
            </w:r>
            <w:r>
              <w:rPr>
                <w:noProof/>
                <w:webHidden/>
              </w:rPr>
              <w:tab/>
            </w:r>
            <w:r>
              <w:rPr>
                <w:noProof/>
                <w:webHidden/>
              </w:rPr>
              <w:fldChar w:fldCharType="begin"/>
            </w:r>
            <w:r>
              <w:rPr>
                <w:noProof/>
                <w:webHidden/>
              </w:rPr>
              <w:instrText xml:space="preserve"> PAGEREF _Toc112868038 \h </w:instrText>
            </w:r>
            <w:r>
              <w:rPr>
                <w:noProof/>
                <w:webHidden/>
              </w:rPr>
            </w:r>
            <w:r>
              <w:rPr>
                <w:noProof/>
                <w:webHidden/>
              </w:rPr>
              <w:fldChar w:fldCharType="separate"/>
            </w:r>
            <w:r>
              <w:rPr>
                <w:noProof/>
                <w:webHidden/>
              </w:rPr>
              <w:t>10</w:t>
            </w:r>
            <w:r>
              <w:rPr>
                <w:noProof/>
                <w:webHidden/>
              </w:rPr>
              <w:fldChar w:fldCharType="end"/>
            </w:r>
          </w:hyperlink>
        </w:p>
        <w:p w14:paraId="5231D635" w14:textId="3DAD0215" w:rsidR="00C5002C" w:rsidRDefault="00C5002C">
          <w:pPr>
            <w:pStyle w:val="TOC3"/>
            <w:tabs>
              <w:tab w:val="right" w:leader="dot" w:pos="9350"/>
            </w:tabs>
            <w:rPr>
              <w:rFonts w:asciiTheme="minorHAnsi" w:eastAsiaTheme="minorEastAsia" w:hAnsiTheme="minorHAnsi" w:cstheme="minorBidi"/>
              <w:noProof/>
            </w:rPr>
          </w:pPr>
          <w:hyperlink w:anchor="_Toc112868039" w:history="1">
            <w:r w:rsidRPr="00CD56AE">
              <w:rPr>
                <w:rStyle w:val="Hyperlink"/>
                <w:noProof/>
              </w:rPr>
              <w:t>B10.1 Data Management: BMPs for Agricultural Source Sector</w:t>
            </w:r>
            <w:r>
              <w:rPr>
                <w:noProof/>
                <w:webHidden/>
              </w:rPr>
              <w:tab/>
            </w:r>
            <w:r>
              <w:rPr>
                <w:noProof/>
                <w:webHidden/>
              </w:rPr>
              <w:fldChar w:fldCharType="begin"/>
            </w:r>
            <w:r>
              <w:rPr>
                <w:noProof/>
                <w:webHidden/>
              </w:rPr>
              <w:instrText xml:space="preserve"> PAGEREF _Toc112868039 \h </w:instrText>
            </w:r>
            <w:r>
              <w:rPr>
                <w:noProof/>
                <w:webHidden/>
              </w:rPr>
            </w:r>
            <w:r>
              <w:rPr>
                <w:noProof/>
                <w:webHidden/>
              </w:rPr>
              <w:fldChar w:fldCharType="separate"/>
            </w:r>
            <w:r>
              <w:rPr>
                <w:noProof/>
                <w:webHidden/>
              </w:rPr>
              <w:t>12</w:t>
            </w:r>
            <w:r>
              <w:rPr>
                <w:noProof/>
                <w:webHidden/>
              </w:rPr>
              <w:fldChar w:fldCharType="end"/>
            </w:r>
          </w:hyperlink>
        </w:p>
        <w:p w14:paraId="5CF3A39E" w14:textId="7C0A460C" w:rsidR="00C5002C" w:rsidRDefault="00C5002C">
          <w:pPr>
            <w:pStyle w:val="TOC3"/>
            <w:tabs>
              <w:tab w:val="right" w:leader="dot" w:pos="9350"/>
            </w:tabs>
            <w:rPr>
              <w:rFonts w:asciiTheme="minorHAnsi" w:eastAsiaTheme="minorEastAsia" w:hAnsiTheme="minorHAnsi" w:cstheme="minorBidi"/>
              <w:noProof/>
            </w:rPr>
          </w:pPr>
          <w:hyperlink w:anchor="_Toc112868040" w:history="1">
            <w:r w:rsidRPr="00CD56AE">
              <w:rPr>
                <w:rStyle w:val="Hyperlink"/>
                <w:rFonts w:ascii="Times New Roman" w:hAnsi="Times New Roman" w:cs="Times New Roman"/>
                <w:noProof/>
              </w:rPr>
              <w:t>B10.1.1. List of Agricultural BMPs</w:t>
            </w:r>
            <w:r>
              <w:rPr>
                <w:noProof/>
                <w:webHidden/>
              </w:rPr>
              <w:tab/>
            </w:r>
            <w:r>
              <w:rPr>
                <w:noProof/>
                <w:webHidden/>
              </w:rPr>
              <w:fldChar w:fldCharType="begin"/>
            </w:r>
            <w:r>
              <w:rPr>
                <w:noProof/>
                <w:webHidden/>
              </w:rPr>
              <w:instrText xml:space="preserve"> PAGEREF _Toc112868040 \h </w:instrText>
            </w:r>
            <w:r>
              <w:rPr>
                <w:noProof/>
                <w:webHidden/>
              </w:rPr>
            </w:r>
            <w:r>
              <w:rPr>
                <w:noProof/>
                <w:webHidden/>
              </w:rPr>
              <w:fldChar w:fldCharType="separate"/>
            </w:r>
            <w:r>
              <w:rPr>
                <w:noProof/>
                <w:webHidden/>
              </w:rPr>
              <w:t>13</w:t>
            </w:r>
            <w:r>
              <w:rPr>
                <w:noProof/>
                <w:webHidden/>
              </w:rPr>
              <w:fldChar w:fldCharType="end"/>
            </w:r>
          </w:hyperlink>
        </w:p>
        <w:p w14:paraId="09D8C19D" w14:textId="1C7BADEE" w:rsidR="00C5002C" w:rsidRDefault="00C5002C">
          <w:pPr>
            <w:pStyle w:val="TOC3"/>
            <w:tabs>
              <w:tab w:val="right" w:leader="dot" w:pos="9350"/>
            </w:tabs>
            <w:rPr>
              <w:rFonts w:asciiTheme="minorHAnsi" w:eastAsiaTheme="minorEastAsia" w:hAnsiTheme="minorHAnsi" w:cstheme="minorBidi"/>
              <w:noProof/>
            </w:rPr>
          </w:pPr>
          <w:hyperlink w:anchor="_Toc112868041" w:history="1">
            <w:r w:rsidRPr="00CD56AE">
              <w:rPr>
                <w:rStyle w:val="Hyperlink"/>
                <w:noProof/>
              </w:rPr>
              <w:t>B10.2. Data Management: BMPs for Forestry Source Sector</w:t>
            </w:r>
            <w:r>
              <w:rPr>
                <w:noProof/>
                <w:webHidden/>
              </w:rPr>
              <w:tab/>
            </w:r>
            <w:r>
              <w:rPr>
                <w:noProof/>
                <w:webHidden/>
              </w:rPr>
              <w:fldChar w:fldCharType="begin"/>
            </w:r>
            <w:r>
              <w:rPr>
                <w:noProof/>
                <w:webHidden/>
              </w:rPr>
              <w:instrText xml:space="preserve"> PAGEREF _Toc112868041 \h </w:instrText>
            </w:r>
            <w:r>
              <w:rPr>
                <w:noProof/>
                <w:webHidden/>
              </w:rPr>
            </w:r>
            <w:r>
              <w:rPr>
                <w:noProof/>
                <w:webHidden/>
              </w:rPr>
              <w:fldChar w:fldCharType="separate"/>
            </w:r>
            <w:r>
              <w:rPr>
                <w:noProof/>
                <w:webHidden/>
              </w:rPr>
              <w:t>13</w:t>
            </w:r>
            <w:r>
              <w:rPr>
                <w:noProof/>
                <w:webHidden/>
              </w:rPr>
              <w:fldChar w:fldCharType="end"/>
            </w:r>
          </w:hyperlink>
        </w:p>
        <w:p w14:paraId="5B885603" w14:textId="5C1A42BB" w:rsidR="00C5002C" w:rsidRDefault="00C5002C">
          <w:pPr>
            <w:pStyle w:val="TOC3"/>
            <w:tabs>
              <w:tab w:val="right" w:leader="dot" w:pos="9350"/>
            </w:tabs>
            <w:rPr>
              <w:rFonts w:asciiTheme="minorHAnsi" w:eastAsiaTheme="minorEastAsia" w:hAnsiTheme="minorHAnsi" w:cstheme="minorBidi"/>
              <w:noProof/>
            </w:rPr>
          </w:pPr>
          <w:hyperlink w:anchor="_Toc112868042" w:history="1">
            <w:r w:rsidRPr="00CD56AE">
              <w:rPr>
                <w:rStyle w:val="Hyperlink"/>
                <w:noProof/>
              </w:rPr>
              <w:t>B10.2.1 – List of Forestry BMPs</w:t>
            </w:r>
            <w:r>
              <w:rPr>
                <w:noProof/>
                <w:webHidden/>
              </w:rPr>
              <w:tab/>
            </w:r>
            <w:r>
              <w:rPr>
                <w:noProof/>
                <w:webHidden/>
              </w:rPr>
              <w:fldChar w:fldCharType="begin"/>
            </w:r>
            <w:r>
              <w:rPr>
                <w:noProof/>
                <w:webHidden/>
              </w:rPr>
              <w:instrText xml:space="preserve"> PAGEREF _Toc112868042 \h </w:instrText>
            </w:r>
            <w:r>
              <w:rPr>
                <w:noProof/>
                <w:webHidden/>
              </w:rPr>
            </w:r>
            <w:r>
              <w:rPr>
                <w:noProof/>
                <w:webHidden/>
              </w:rPr>
              <w:fldChar w:fldCharType="separate"/>
            </w:r>
            <w:r>
              <w:rPr>
                <w:noProof/>
                <w:webHidden/>
              </w:rPr>
              <w:t>14</w:t>
            </w:r>
            <w:r>
              <w:rPr>
                <w:noProof/>
                <w:webHidden/>
              </w:rPr>
              <w:fldChar w:fldCharType="end"/>
            </w:r>
          </w:hyperlink>
        </w:p>
        <w:p w14:paraId="185890DA" w14:textId="16502A05" w:rsidR="00C5002C" w:rsidRDefault="00C5002C">
          <w:pPr>
            <w:pStyle w:val="TOC3"/>
            <w:tabs>
              <w:tab w:val="right" w:leader="dot" w:pos="9350"/>
            </w:tabs>
            <w:rPr>
              <w:rFonts w:asciiTheme="minorHAnsi" w:eastAsiaTheme="minorEastAsia" w:hAnsiTheme="minorHAnsi" w:cstheme="minorBidi"/>
              <w:noProof/>
            </w:rPr>
          </w:pPr>
          <w:hyperlink w:anchor="_Toc112868043" w:history="1">
            <w:r w:rsidRPr="00CD56AE">
              <w:rPr>
                <w:rStyle w:val="Hyperlink"/>
                <w:rFonts w:ascii="Times New Roman" w:hAnsi="Times New Roman" w:cs="Times New Roman"/>
                <w:noProof/>
              </w:rPr>
              <w:t>B10.3. Data Management: BMPs for Wetland and Stream Restoration Source Sector (Restoration)</w:t>
            </w:r>
            <w:r>
              <w:rPr>
                <w:noProof/>
                <w:webHidden/>
              </w:rPr>
              <w:tab/>
            </w:r>
            <w:r>
              <w:rPr>
                <w:noProof/>
                <w:webHidden/>
              </w:rPr>
              <w:fldChar w:fldCharType="begin"/>
            </w:r>
            <w:r>
              <w:rPr>
                <w:noProof/>
                <w:webHidden/>
              </w:rPr>
              <w:instrText xml:space="preserve"> PAGEREF _Toc112868043 \h </w:instrText>
            </w:r>
            <w:r>
              <w:rPr>
                <w:noProof/>
                <w:webHidden/>
              </w:rPr>
            </w:r>
            <w:r>
              <w:rPr>
                <w:noProof/>
                <w:webHidden/>
              </w:rPr>
              <w:fldChar w:fldCharType="separate"/>
            </w:r>
            <w:r>
              <w:rPr>
                <w:noProof/>
                <w:webHidden/>
              </w:rPr>
              <w:t>15</w:t>
            </w:r>
            <w:r>
              <w:rPr>
                <w:noProof/>
                <w:webHidden/>
              </w:rPr>
              <w:fldChar w:fldCharType="end"/>
            </w:r>
          </w:hyperlink>
        </w:p>
        <w:p w14:paraId="18B9B3EB" w14:textId="12B193E1" w:rsidR="00C5002C" w:rsidRDefault="00C5002C">
          <w:pPr>
            <w:pStyle w:val="TOC3"/>
            <w:tabs>
              <w:tab w:val="right" w:leader="dot" w:pos="9350"/>
            </w:tabs>
            <w:rPr>
              <w:rFonts w:asciiTheme="minorHAnsi" w:eastAsiaTheme="minorEastAsia" w:hAnsiTheme="minorHAnsi" w:cstheme="minorBidi"/>
              <w:noProof/>
            </w:rPr>
          </w:pPr>
          <w:hyperlink w:anchor="_Toc112868044" w:history="1">
            <w:r w:rsidRPr="00CD56AE">
              <w:rPr>
                <w:rStyle w:val="Hyperlink"/>
                <w:noProof/>
              </w:rPr>
              <w:t>B10.3.1 – List of Restoration (Wetland and Stream) BMPs</w:t>
            </w:r>
            <w:r>
              <w:rPr>
                <w:noProof/>
                <w:webHidden/>
              </w:rPr>
              <w:tab/>
            </w:r>
            <w:r>
              <w:rPr>
                <w:noProof/>
                <w:webHidden/>
              </w:rPr>
              <w:fldChar w:fldCharType="begin"/>
            </w:r>
            <w:r>
              <w:rPr>
                <w:noProof/>
                <w:webHidden/>
              </w:rPr>
              <w:instrText xml:space="preserve"> PAGEREF _Toc112868044 \h </w:instrText>
            </w:r>
            <w:r>
              <w:rPr>
                <w:noProof/>
                <w:webHidden/>
              </w:rPr>
            </w:r>
            <w:r>
              <w:rPr>
                <w:noProof/>
                <w:webHidden/>
              </w:rPr>
              <w:fldChar w:fldCharType="separate"/>
            </w:r>
            <w:r>
              <w:rPr>
                <w:noProof/>
                <w:webHidden/>
              </w:rPr>
              <w:t>15</w:t>
            </w:r>
            <w:r>
              <w:rPr>
                <w:noProof/>
                <w:webHidden/>
              </w:rPr>
              <w:fldChar w:fldCharType="end"/>
            </w:r>
          </w:hyperlink>
        </w:p>
        <w:p w14:paraId="2738051B" w14:textId="7C30BA95" w:rsidR="00C5002C" w:rsidRDefault="00C5002C">
          <w:pPr>
            <w:pStyle w:val="TOC3"/>
            <w:tabs>
              <w:tab w:val="right" w:leader="dot" w:pos="9350"/>
            </w:tabs>
            <w:rPr>
              <w:rFonts w:asciiTheme="minorHAnsi" w:eastAsiaTheme="minorEastAsia" w:hAnsiTheme="minorHAnsi" w:cstheme="minorBidi"/>
              <w:noProof/>
            </w:rPr>
          </w:pPr>
          <w:hyperlink w:anchor="_Toc112868045" w:history="1">
            <w:r w:rsidRPr="00CD56AE">
              <w:rPr>
                <w:rStyle w:val="Hyperlink"/>
                <w:noProof/>
              </w:rPr>
              <w:t>B10.4 – Data Management: BMPs for Urban Stormwater Source Sector</w:t>
            </w:r>
            <w:r>
              <w:rPr>
                <w:noProof/>
                <w:webHidden/>
              </w:rPr>
              <w:tab/>
            </w:r>
            <w:r>
              <w:rPr>
                <w:noProof/>
                <w:webHidden/>
              </w:rPr>
              <w:fldChar w:fldCharType="begin"/>
            </w:r>
            <w:r>
              <w:rPr>
                <w:noProof/>
                <w:webHidden/>
              </w:rPr>
              <w:instrText xml:space="preserve"> PAGEREF _Toc112868045 \h </w:instrText>
            </w:r>
            <w:r>
              <w:rPr>
                <w:noProof/>
                <w:webHidden/>
              </w:rPr>
            </w:r>
            <w:r>
              <w:rPr>
                <w:noProof/>
                <w:webHidden/>
              </w:rPr>
              <w:fldChar w:fldCharType="separate"/>
            </w:r>
            <w:r>
              <w:rPr>
                <w:noProof/>
                <w:webHidden/>
              </w:rPr>
              <w:t>16</w:t>
            </w:r>
            <w:r>
              <w:rPr>
                <w:noProof/>
                <w:webHidden/>
              </w:rPr>
              <w:fldChar w:fldCharType="end"/>
            </w:r>
          </w:hyperlink>
        </w:p>
        <w:p w14:paraId="2B28A245" w14:textId="4DE1016D" w:rsidR="00C5002C" w:rsidRDefault="00C5002C">
          <w:pPr>
            <w:pStyle w:val="TOC3"/>
            <w:tabs>
              <w:tab w:val="right" w:leader="dot" w:pos="9350"/>
            </w:tabs>
            <w:rPr>
              <w:rFonts w:asciiTheme="minorHAnsi" w:eastAsiaTheme="minorEastAsia" w:hAnsiTheme="minorHAnsi" w:cstheme="minorBidi"/>
              <w:noProof/>
            </w:rPr>
          </w:pPr>
          <w:hyperlink w:anchor="_Toc112868046" w:history="1">
            <w:r w:rsidRPr="00CD56AE">
              <w:rPr>
                <w:rStyle w:val="Hyperlink"/>
                <w:noProof/>
              </w:rPr>
              <w:t>B10.4.1 – List of Urban/Suburban Stormwater BMPs</w:t>
            </w:r>
            <w:r>
              <w:rPr>
                <w:noProof/>
                <w:webHidden/>
              </w:rPr>
              <w:tab/>
            </w:r>
            <w:r>
              <w:rPr>
                <w:noProof/>
                <w:webHidden/>
              </w:rPr>
              <w:fldChar w:fldCharType="begin"/>
            </w:r>
            <w:r>
              <w:rPr>
                <w:noProof/>
                <w:webHidden/>
              </w:rPr>
              <w:instrText xml:space="preserve"> PAGEREF _Toc112868046 \h </w:instrText>
            </w:r>
            <w:r>
              <w:rPr>
                <w:noProof/>
                <w:webHidden/>
              </w:rPr>
            </w:r>
            <w:r>
              <w:rPr>
                <w:noProof/>
                <w:webHidden/>
              </w:rPr>
              <w:fldChar w:fldCharType="separate"/>
            </w:r>
            <w:r>
              <w:rPr>
                <w:noProof/>
                <w:webHidden/>
              </w:rPr>
              <w:t>19</w:t>
            </w:r>
            <w:r>
              <w:rPr>
                <w:noProof/>
                <w:webHidden/>
              </w:rPr>
              <w:fldChar w:fldCharType="end"/>
            </w:r>
          </w:hyperlink>
        </w:p>
        <w:p w14:paraId="50E5F327" w14:textId="6211EEB1" w:rsidR="00C5002C" w:rsidRDefault="00C5002C">
          <w:pPr>
            <w:pStyle w:val="TOC3"/>
            <w:tabs>
              <w:tab w:val="right" w:leader="dot" w:pos="9350"/>
            </w:tabs>
            <w:rPr>
              <w:rFonts w:asciiTheme="minorHAnsi" w:eastAsiaTheme="minorEastAsia" w:hAnsiTheme="minorHAnsi" w:cstheme="minorBidi"/>
              <w:noProof/>
            </w:rPr>
          </w:pPr>
          <w:hyperlink w:anchor="_Toc112868047" w:history="1">
            <w:r w:rsidRPr="00CD56AE">
              <w:rPr>
                <w:rStyle w:val="Hyperlink"/>
                <w:noProof/>
              </w:rPr>
              <w:t>B 10.5. Data Management: BMPs for Wastewater Source Sector</w:t>
            </w:r>
            <w:r>
              <w:rPr>
                <w:noProof/>
                <w:webHidden/>
              </w:rPr>
              <w:tab/>
            </w:r>
            <w:r>
              <w:rPr>
                <w:noProof/>
                <w:webHidden/>
              </w:rPr>
              <w:fldChar w:fldCharType="begin"/>
            </w:r>
            <w:r>
              <w:rPr>
                <w:noProof/>
                <w:webHidden/>
              </w:rPr>
              <w:instrText xml:space="preserve"> PAGEREF _Toc112868047 \h </w:instrText>
            </w:r>
            <w:r>
              <w:rPr>
                <w:noProof/>
                <w:webHidden/>
              </w:rPr>
            </w:r>
            <w:r>
              <w:rPr>
                <w:noProof/>
                <w:webHidden/>
              </w:rPr>
              <w:fldChar w:fldCharType="separate"/>
            </w:r>
            <w:r>
              <w:rPr>
                <w:noProof/>
                <w:webHidden/>
              </w:rPr>
              <w:t>20</w:t>
            </w:r>
            <w:r>
              <w:rPr>
                <w:noProof/>
                <w:webHidden/>
              </w:rPr>
              <w:fldChar w:fldCharType="end"/>
            </w:r>
          </w:hyperlink>
        </w:p>
        <w:p w14:paraId="20AE00F4" w14:textId="08A51977" w:rsidR="00C5002C" w:rsidRDefault="00C5002C">
          <w:pPr>
            <w:pStyle w:val="TOC3"/>
            <w:tabs>
              <w:tab w:val="right" w:leader="dot" w:pos="9350"/>
            </w:tabs>
            <w:rPr>
              <w:rFonts w:asciiTheme="minorHAnsi" w:eastAsiaTheme="minorEastAsia" w:hAnsiTheme="minorHAnsi" w:cstheme="minorBidi"/>
              <w:noProof/>
            </w:rPr>
          </w:pPr>
          <w:hyperlink w:anchor="_Toc112868048" w:history="1">
            <w:r w:rsidRPr="00CD56AE">
              <w:rPr>
                <w:rStyle w:val="Hyperlink"/>
                <w:noProof/>
              </w:rPr>
              <w:t>B 10.5.1. List of Wastewater BMPs</w:t>
            </w:r>
            <w:r>
              <w:rPr>
                <w:noProof/>
                <w:webHidden/>
              </w:rPr>
              <w:tab/>
            </w:r>
            <w:r>
              <w:rPr>
                <w:noProof/>
                <w:webHidden/>
              </w:rPr>
              <w:fldChar w:fldCharType="begin"/>
            </w:r>
            <w:r>
              <w:rPr>
                <w:noProof/>
                <w:webHidden/>
              </w:rPr>
              <w:instrText xml:space="preserve"> PAGEREF _Toc112868048 \h </w:instrText>
            </w:r>
            <w:r>
              <w:rPr>
                <w:noProof/>
                <w:webHidden/>
              </w:rPr>
            </w:r>
            <w:r>
              <w:rPr>
                <w:noProof/>
                <w:webHidden/>
              </w:rPr>
              <w:fldChar w:fldCharType="separate"/>
            </w:r>
            <w:r>
              <w:rPr>
                <w:noProof/>
                <w:webHidden/>
              </w:rPr>
              <w:t>21</w:t>
            </w:r>
            <w:r>
              <w:rPr>
                <w:noProof/>
                <w:webHidden/>
              </w:rPr>
              <w:fldChar w:fldCharType="end"/>
            </w:r>
          </w:hyperlink>
        </w:p>
        <w:p w14:paraId="4E6745B0" w14:textId="34787946" w:rsidR="00C5002C" w:rsidRDefault="00C5002C">
          <w:pPr>
            <w:pStyle w:val="TOC1"/>
            <w:tabs>
              <w:tab w:val="right" w:leader="dot" w:pos="9350"/>
            </w:tabs>
            <w:rPr>
              <w:rFonts w:asciiTheme="minorHAnsi" w:eastAsiaTheme="minorEastAsia" w:hAnsiTheme="minorHAnsi" w:cstheme="minorBidi"/>
              <w:noProof/>
            </w:rPr>
          </w:pPr>
          <w:hyperlink w:anchor="_Toc112868049" w:history="1">
            <w:r w:rsidRPr="00CD56AE">
              <w:rPr>
                <w:rStyle w:val="Hyperlink"/>
                <w:rFonts w:ascii="Times New Roman" w:hAnsi="Times New Roman" w:cs="Times New Roman"/>
                <w:noProof/>
              </w:rPr>
              <w:t>C. Assessment and Oversight</w:t>
            </w:r>
            <w:r>
              <w:rPr>
                <w:noProof/>
                <w:webHidden/>
              </w:rPr>
              <w:tab/>
            </w:r>
            <w:r>
              <w:rPr>
                <w:noProof/>
                <w:webHidden/>
              </w:rPr>
              <w:fldChar w:fldCharType="begin"/>
            </w:r>
            <w:r>
              <w:rPr>
                <w:noProof/>
                <w:webHidden/>
              </w:rPr>
              <w:instrText xml:space="preserve"> PAGEREF _Toc112868049 \h </w:instrText>
            </w:r>
            <w:r>
              <w:rPr>
                <w:noProof/>
                <w:webHidden/>
              </w:rPr>
            </w:r>
            <w:r>
              <w:rPr>
                <w:noProof/>
                <w:webHidden/>
              </w:rPr>
              <w:fldChar w:fldCharType="separate"/>
            </w:r>
            <w:r>
              <w:rPr>
                <w:noProof/>
                <w:webHidden/>
              </w:rPr>
              <w:t>23</w:t>
            </w:r>
            <w:r>
              <w:rPr>
                <w:noProof/>
                <w:webHidden/>
              </w:rPr>
              <w:fldChar w:fldCharType="end"/>
            </w:r>
          </w:hyperlink>
        </w:p>
        <w:p w14:paraId="6AE961DA" w14:textId="22654C93" w:rsidR="00C5002C" w:rsidRDefault="00C5002C">
          <w:pPr>
            <w:pStyle w:val="TOC2"/>
            <w:tabs>
              <w:tab w:val="right" w:leader="dot" w:pos="9350"/>
            </w:tabs>
            <w:rPr>
              <w:rFonts w:asciiTheme="minorHAnsi" w:eastAsiaTheme="minorEastAsia" w:hAnsiTheme="minorHAnsi" w:cstheme="minorBidi"/>
              <w:noProof/>
            </w:rPr>
          </w:pPr>
          <w:hyperlink w:anchor="_Toc112868050" w:history="1">
            <w:r w:rsidRPr="00CD56AE">
              <w:rPr>
                <w:rStyle w:val="Hyperlink"/>
                <w:noProof/>
              </w:rPr>
              <w:t>C1.  Assessments and Response Actions</w:t>
            </w:r>
            <w:r>
              <w:rPr>
                <w:noProof/>
                <w:webHidden/>
              </w:rPr>
              <w:tab/>
            </w:r>
            <w:r>
              <w:rPr>
                <w:noProof/>
                <w:webHidden/>
              </w:rPr>
              <w:fldChar w:fldCharType="begin"/>
            </w:r>
            <w:r>
              <w:rPr>
                <w:noProof/>
                <w:webHidden/>
              </w:rPr>
              <w:instrText xml:space="preserve"> PAGEREF _Toc112868050 \h </w:instrText>
            </w:r>
            <w:r>
              <w:rPr>
                <w:noProof/>
                <w:webHidden/>
              </w:rPr>
            </w:r>
            <w:r>
              <w:rPr>
                <w:noProof/>
                <w:webHidden/>
              </w:rPr>
              <w:fldChar w:fldCharType="separate"/>
            </w:r>
            <w:r>
              <w:rPr>
                <w:noProof/>
                <w:webHidden/>
              </w:rPr>
              <w:t>23</w:t>
            </w:r>
            <w:r>
              <w:rPr>
                <w:noProof/>
                <w:webHidden/>
              </w:rPr>
              <w:fldChar w:fldCharType="end"/>
            </w:r>
          </w:hyperlink>
        </w:p>
        <w:p w14:paraId="165BDE23" w14:textId="6D64F8CD" w:rsidR="00C5002C" w:rsidRDefault="00C5002C">
          <w:pPr>
            <w:pStyle w:val="TOC2"/>
            <w:tabs>
              <w:tab w:val="right" w:leader="dot" w:pos="9350"/>
            </w:tabs>
            <w:rPr>
              <w:rFonts w:asciiTheme="minorHAnsi" w:eastAsiaTheme="minorEastAsia" w:hAnsiTheme="minorHAnsi" w:cstheme="minorBidi"/>
              <w:noProof/>
            </w:rPr>
          </w:pPr>
          <w:hyperlink w:anchor="_Toc112868051" w:history="1">
            <w:r w:rsidRPr="00CD56AE">
              <w:rPr>
                <w:rStyle w:val="Hyperlink"/>
                <w:noProof/>
              </w:rPr>
              <w:t>C2. Reports to Management</w:t>
            </w:r>
            <w:r>
              <w:rPr>
                <w:noProof/>
                <w:webHidden/>
              </w:rPr>
              <w:tab/>
            </w:r>
            <w:r>
              <w:rPr>
                <w:noProof/>
                <w:webHidden/>
              </w:rPr>
              <w:fldChar w:fldCharType="begin"/>
            </w:r>
            <w:r>
              <w:rPr>
                <w:noProof/>
                <w:webHidden/>
              </w:rPr>
              <w:instrText xml:space="preserve"> PAGEREF _Toc112868051 \h </w:instrText>
            </w:r>
            <w:r>
              <w:rPr>
                <w:noProof/>
                <w:webHidden/>
              </w:rPr>
            </w:r>
            <w:r>
              <w:rPr>
                <w:noProof/>
                <w:webHidden/>
              </w:rPr>
              <w:fldChar w:fldCharType="separate"/>
            </w:r>
            <w:r>
              <w:rPr>
                <w:noProof/>
                <w:webHidden/>
              </w:rPr>
              <w:t>23</w:t>
            </w:r>
            <w:r>
              <w:rPr>
                <w:noProof/>
                <w:webHidden/>
              </w:rPr>
              <w:fldChar w:fldCharType="end"/>
            </w:r>
          </w:hyperlink>
        </w:p>
        <w:p w14:paraId="5D659498" w14:textId="61A29DDF" w:rsidR="00C5002C" w:rsidRDefault="00C5002C">
          <w:pPr>
            <w:pStyle w:val="TOC1"/>
            <w:tabs>
              <w:tab w:val="right" w:leader="dot" w:pos="9350"/>
            </w:tabs>
            <w:rPr>
              <w:rFonts w:asciiTheme="minorHAnsi" w:eastAsiaTheme="minorEastAsia" w:hAnsiTheme="minorHAnsi" w:cstheme="minorBidi"/>
              <w:noProof/>
            </w:rPr>
          </w:pPr>
          <w:hyperlink w:anchor="_Toc112868052" w:history="1">
            <w:r w:rsidRPr="00CD56AE">
              <w:rPr>
                <w:rStyle w:val="Hyperlink"/>
                <w:rFonts w:ascii="Times New Roman" w:hAnsi="Times New Roman" w:cs="Times New Roman"/>
                <w:noProof/>
              </w:rPr>
              <w:t>D.  Data Validation, Verification and Usability</w:t>
            </w:r>
            <w:r>
              <w:rPr>
                <w:noProof/>
                <w:webHidden/>
              </w:rPr>
              <w:tab/>
            </w:r>
            <w:r>
              <w:rPr>
                <w:noProof/>
                <w:webHidden/>
              </w:rPr>
              <w:fldChar w:fldCharType="begin"/>
            </w:r>
            <w:r>
              <w:rPr>
                <w:noProof/>
                <w:webHidden/>
              </w:rPr>
              <w:instrText xml:space="preserve"> PAGEREF _Toc112868052 \h </w:instrText>
            </w:r>
            <w:r>
              <w:rPr>
                <w:noProof/>
                <w:webHidden/>
              </w:rPr>
            </w:r>
            <w:r>
              <w:rPr>
                <w:noProof/>
                <w:webHidden/>
              </w:rPr>
              <w:fldChar w:fldCharType="separate"/>
            </w:r>
            <w:r>
              <w:rPr>
                <w:noProof/>
                <w:webHidden/>
              </w:rPr>
              <w:t>23</w:t>
            </w:r>
            <w:r>
              <w:rPr>
                <w:noProof/>
                <w:webHidden/>
              </w:rPr>
              <w:fldChar w:fldCharType="end"/>
            </w:r>
          </w:hyperlink>
        </w:p>
        <w:p w14:paraId="1D0267AF" w14:textId="2E2DFD5E" w:rsidR="00C5002C" w:rsidRDefault="00C5002C">
          <w:pPr>
            <w:pStyle w:val="TOC2"/>
            <w:tabs>
              <w:tab w:val="right" w:leader="dot" w:pos="9350"/>
            </w:tabs>
            <w:rPr>
              <w:rFonts w:asciiTheme="minorHAnsi" w:eastAsiaTheme="minorEastAsia" w:hAnsiTheme="minorHAnsi" w:cstheme="minorBidi"/>
              <w:noProof/>
            </w:rPr>
          </w:pPr>
          <w:hyperlink w:anchor="_Toc112868053" w:history="1">
            <w:r w:rsidRPr="00CD56AE">
              <w:rPr>
                <w:rStyle w:val="Hyperlink"/>
                <w:noProof/>
              </w:rPr>
              <w:t>D1. Data Review, Verification, and Validation</w:t>
            </w:r>
            <w:r>
              <w:rPr>
                <w:noProof/>
                <w:webHidden/>
              </w:rPr>
              <w:tab/>
            </w:r>
            <w:r>
              <w:rPr>
                <w:noProof/>
                <w:webHidden/>
              </w:rPr>
              <w:fldChar w:fldCharType="begin"/>
            </w:r>
            <w:r>
              <w:rPr>
                <w:noProof/>
                <w:webHidden/>
              </w:rPr>
              <w:instrText xml:space="preserve"> PAGEREF _Toc112868053 \h </w:instrText>
            </w:r>
            <w:r>
              <w:rPr>
                <w:noProof/>
                <w:webHidden/>
              </w:rPr>
            </w:r>
            <w:r>
              <w:rPr>
                <w:noProof/>
                <w:webHidden/>
              </w:rPr>
              <w:fldChar w:fldCharType="separate"/>
            </w:r>
            <w:r>
              <w:rPr>
                <w:noProof/>
                <w:webHidden/>
              </w:rPr>
              <w:t>23</w:t>
            </w:r>
            <w:r>
              <w:rPr>
                <w:noProof/>
                <w:webHidden/>
              </w:rPr>
              <w:fldChar w:fldCharType="end"/>
            </w:r>
          </w:hyperlink>
        </w:p>
        <w:p w14:paraId="00505D99" w14:textId="14C4C4E1" w:rsidR="00C5002C" w:rsidRDefault="00C5002C">
          <w:pPr>
            <w:pStyle w:val="TOC3"/>
            <w:tabs>
              <w:tab w:val="right" w:leader="dot" w:pos="9350"/>
            </w:tabs>
            <w:rPr>
              <w:rFonts w:asciiTheme="minorHAnsi" w:eastAsiaTheme="minorEastAsia" w:hAnsiTheme="minorHAnsi" w:cstheme="minorBidi"/>
              <w:noProof/>
            </w:rPr>
          </w:pPr>
          <w:hyperlink w:anchor="_Toc112868054" w:history="1">
            <w:r w:rsidRPr="00CD56AE">
              <w:rPr>
                <w:rStyle w:val="Hyperlink"/>
                <w:rFonts w:ascii="Times New Roman" w:hAnsi="Times New Roman" w:cs="Times New Roman"/>
                <w:noProof/>
              </w:rPr>
              <w:t>D 1.1 - Selection of Priority BMPs for Verification</w:t>
            </w:r>
            <w:r>
              <w:rPr>
                <w:noProof/>
                <w:webHidden/>
              </w:rPr>
              <w:tab/>
            </w:r>
            <w:r>
              <w:rPr>
                <w:noProof/>
                <w:webHidden/>
              </w:rPr>
              <w:fldChar w:fldCharType="begin"/>
            </w:r>
            <w:r>
              <w:rPr>
                <w:noProof/>
                <w:webHidden/>
              </w:rPr>
              <w:instrText xml:space="preserve"> PAGEREF _Toc112868054 \h </w:instrText>
            </w:r>
            <w:r>
              <w:rPr>
                <w:noProof/>
                <w:webHidden/>
              </w:rPr>
            </w:r>
            <w:r>
              <w:rPr>
                <w:noProof/>
                <w:webHidden/>
              </w:rPr>
              <w:fldChar w:fldCharType="separate"/>
            </w:r>
            <w:r>
              <w:rPr>
                <w:noProof/>
                <w:webHidden/>
              </w:rPr>
              <w:t>24</w:t>
            </w:r>
            <w:r>
              <w:rPr>
                <w:noProof/>
                <w:webHidden/>
              </w:rPr>
              <w:fldChar w:fldCharType="end"/>
            </w:r>
          </w:hyperlink>
        </w:p>
        <w:p w14:paraId="262372D4" w14:textId="546DF9EE" w:rsidR="00C5002C" w:rsidRDefault="00C5002C">
          <w:pPr>
            <w:pStyle w:val="TOC2"/>
            <w:tabs>
              <w:tab w:val="right" w:leader="dot" w:pos="9350"/>
            </w:tabs>
            <w:rPr>
              <w:rFonts w:asciiTheme="minorHAnsi" w:eastAsiaTheme="minorEastAsia" w:hAnsiTheme="minorHAnsi" w:cstheme="minorBidi"/>
              <w:noProof/>
            </w:rPr>
          </w:pPr>
          <w:hyperlink w:anchor="_Toc112868055" w:history="1">
            <w:r w:rsidRPr="00CD56AE">
              <w:rPr>
                <w:rStyle w:val="Hyperlink"/>
                <w:noProof/>
              </w:rPr>
              <w:t>D2. Verification and Validation Methods</w:t>
            </w:r>
            <w:r>
              <w:rPr>
                <w:noProof/>
                <w:webHidden/>
              </w:rPr>
              <w:tab/>
            </w:r>
            <w:r>
              <w:rPr>
                <w:noProof/>
                <w:webHidden/>
              </w:rPr>
              <w:fldChar w:fldCharType="begin"/>
            </w:r>
            <w:r>
              <w:rPr>
                <w:noProof/>
                <w:webHidden/>
              </w:rPr>
              <w:instrText xml:space="preserve"> PAGEREF _Toc112868055 \h </w:instrText>
            </w:r>
            <w:r>
              <w:rPr>
                <w:noProof/>
                <w:webHidden/>
              </w:rPr>
            </w:r>
            <w:r>
              <w:rPr>
                <w:noProof/>
                <w:webHidden/>
              </w:rPr>
              <w:fldChar w:fldCharType="separate"/>
            </w:r>
            <w:r>
              <w:rPr>
                <w:noProof/>
                <w:webHidden/>
              </w:rPr>
              <w:t>25</w:t>
            </w:r>
            <w:r>
              <w:rPr>
                <w:noProof/>
                <w:webHidden/>
              </w:rPr>
              <w:fldChar w:fldCharType="end"/>
            </w:r>
          </w:hyperlink>
        </w:p>
        <w:p w14:paraId="38F8E3FE" w14:textId="5DD917D7" w:rsidR="00C5002C" w:rsidRDefault="00C5002C">
          <w:pPr>
            <w:pStyle w:val="TOC3"/>
            <w:tabs>
              <w:tab w:val="right" w:leader="dot" w:pos="9350"/>
            </w:tabs>
            <w:rPr>
              <w:rFonts w:asciiTheme="minorHAnsi" w:eastAsiaTheme="minorEastAsia" w:hAnsiTheme="minorHAnsi" w:cstheme="minorBidi"/>
              <w:noProof/>
            </w:rPr>
          </w:pPr>
          <w:hyperlink w:anchor="_Toc112868056" w:history="1">
            <w:r w:rsidRPr="00CD56AE">
              <w:rPr>
                <w:rStyle w:val="Hyperlink"/>
                <w:noProof/>
              </w:rPr>
              <w:t>D2.1.  Agriculture Sector Verification Protocol</w:t>
            </w:r>
            <w:r>
              <w:rPr>
                <w:noProof/>
                <w:webHidden/>
              </w:rPr>
              <w:tab/>
            </w:r>
            <w:r>
              <w:rPr>
                <w:noProof/>
                <w:webHidden/>
              </w:rPr>
              <w:fldChar w:fldCharType="begin"/>
            </w:r>
            <w:r>
              <w:rPr>
                <w:noProof/>
                <w:webHidden/>
              </w:rPr>
              <w:instrText xml:space="preserve"> PAGEREF _Toc112868056 \h </w:instrText>
            </w:r>
            <w:r>
              <w:rPr>
                <w:noProof/>
                <w:webHidden/>
              </w:rPr>
            </w:r>
            <w:r>
              <w:rPr>
                <w:noProof/>
                <w:webHidden/>
              </w:rPr>
              <w:fldChar w:fldCharType="separate"/>
            </w:r>
            <w:r>
              <w:rPr>
                <w:noProof/>
                <w:webHidden/>
              </w:rPr>
              <w:t>27</w:t>
            </w:r>
            <w:r>
              <w:rPr>
                <w:noProof/>
                <w:webHidden/>
              </w:rPr>
              <w:fldChar w:fldCharType="end"/>
            </w:r>
          </w:hyperlink>
        </w:p>
        <w:p w14:paraId="3F4F593F" w14:textId="2E77FD3A" w:rsidR="00C5002C" w:rsidRDefault="00C5002C">
          <w:pPr>
            <w:pStyle w:val="TOC3"/>
            <w:tabs>
              <w:tab w:val="right" w:leader="dot" w:pos="9350"/>
            </w:tabs>
            <w:rPr>
              <w:rFonts w:asciiTheme="minorHAnsi" w:eastAsiaTheme="minorEastAsia" w:hAnsiTheme="minorHAnsi" w:cstheme="minorBidi"/>
              <w:noProof/>
            </w:rPr>
          </w:pPr>
          <w:hyperlink w:anchor="_Toc112868057" w:history="1">
            <w:r w:rsidRPr="00CD56AE">
              <w:rPr>
                <w:rStyle w:val="Hyperlink"/>
                <w:noProof/>
              </w:rPr>
              <w:t xml:space="preserve">D2.1.4.3 Manure Relocation (Transport) </w:t>
            </w:r>
            <w:r w:rsidRPr="00CD56AE">
              <w:rPr>
                <w:rStyle w:val="Hyperlink"/>
                <w:i/>
                <w:noProof/>
              </w:rPr>
              <w:t>Data Validation</w:t>
            </w:r>
            <w:r>
              <w:rPr>
                <w:noProof/>
                <w:webHidden/>
              </w:rPr>
              <w:tab/>
            </w:r>
            <w:r>
              <w:rPr>
                <w:noProof/>
                <w:webHidden/>
              </w:rPr>
              <w:fldChar w:fldCharType="begin"/>
            </w:r>
            <w:r>
              <w:rPr>
                <w:noProof/>
                <w:webHidden/>
              </w:rPr>
              <w:instrText xml:space="preserve"> PAGEREF _Toc112868057 \h </w:instrText>
            </w:r>
            <w:r>
              <w:rPr>
                <w:noProof/>
                <w:webHidden/>
              </w:rPr>
            </w:r>
            <w:r>
              <w:rPr>
                <w:noProof/>
                <w:webHidden/>
              </w:rPr>
              <w:fldChar w:fldCharType="separate"/>
            </w:r>
            <w:r>
              <w:rPr>
                <w:noProof/>
                <w:webHidden/>
              </w:rPr>
              <w:t>46</w:t>
            </w:r>
            <w:r>
              <w:rPr>
                <w:noProof/>
                <w:webHidden/>
              </w:rPr>
              <w:fldChar w:fldCharType="end"/>
            </w:r>
          </w:hyperlink>
        </w:p>
        <w:p w14:paraId="621F94C9" w14:textId="0EED9A84" w:rsidR="00C5002C" w:rsidRDefault="00C5002C">
          <w:pPr>
            <w:pStyle w:val="TOC3"/>
            <w:tabs>
              <w:tab w:val="right" w:leader="dot" w:pos="9350"/>
            </w:tabs>
            <w:rPr>
              <w:rFonts w:asciiTheme="minorHAnsi" w:eastAsiaTheme="minorEastAsia" w:hAnsiTheme="minorHAnsi" w:cstheme="minorBidi"/>
              <w:noProof/>
            </w:rPr>
          </w:pPr>
          <w:hyperlink w:anchor="_Toc112868058" w:history="1">
            <w:r w:rsidRPr="00CD56AE">
              <w:rPr>
                <w:rStyle w:val="Hyperlink"/>
                <w:noProof/>
              </w:rPr>
              <w:t>D2.2 Forestry Sector Verification Protocol</w:t>
            </w:r>
            <w:r>
              <w:rPr>
                <w:noProof/>
                <w:webHidden/>
              </w:rPr>
              <w:tab/>
            </w:r>
            <w:r>
              <w:rPr>
                <w:noProof/>
                <w:webHidden/>
              </w:rPr>
              <w:fldChar w:fldCharType="begin"/>
            </w:r>
            <w:r>
              <w:rPr>
                <w:noProof/>
                <w:webHidden/>
              </w:rPr>
              <w:instrText xml:space="preserve"> PAGEREF _Toc112868058 \h </w:instrText>
            </w:r>
            <w:r>
              <w:rPr>
                <w:noProof/>
                <w:webHidden/>
              </w:rPr>
            </w:r>
            <w:r>
              <w:rPr>
                <w:noProof/>
                <w:webHidden/>
              </w:rPr>
              <w:fldChar w:fldCharType="separate"/>
            </w:r>
            <w:r>
              <w:rPr>
                <w:noProof/>
                <w:webHidden/>
              </w:rPr>
              <w:t>60</w:t>
            </w:r>
            <w:r>
              <w:rPr>
                <w:noProof/>
                <w:webHidden/>
              </w:rPr>
              <w:fldChar w:fldCharType="end"/>
            </w:r>
          </w:hyperlink>
        </w:p>
        <w:p w14:paraId="709BC71F" w14:textId="124B2C8E" w:rsidR="00C5002C" w:rsidRDefault="00C5002C">
          <w:pPr>
            <w:pStyle w:val="TOC3"/>
            <w:tabs>
              <w:tab w:val="right" w:leader="dot" w:pos="9350"/>
            </w:tabs>
            <w:rPr>
              <w:rFonts w:asciiTheme="minorHAnsi" w:eastAsiaTheme="minorEastAsia" w:hAnsiTheme="minorHAnsi" w:cstheme="minorBidi"/>
              <w:noProof/>
            </w:rPr>
          </w:pPr>
          <w:hyperlink w:anchor="_Toc112868059" w:history="1">
            <w:r w:rsidRPr="00CD56AE">
              <w:rPr>
                <w:rStyle w:val="Hyperlink"/>
                <w:noProof/>
              </w:rPr>
              <w:t>D2.3 Restoration Sector Verification Protocol</w:t>
            </w:r>
            <w:r>
              <w:rPr>
                <w:noProof/>
                <w:webHidden/>
              </w:rPr>
              <w:tab/>
            </w:r>
            <w:r>
              <w:rPr>
                <w:noProof/>
                <w:webHidden/>
              </w:rPr>
              <w:fldChar w:fldCharType="begin"/>
            </w:r>
            <w:r>
              <w:rPr>
                <w:noProof/>
                <w:webHidden/>
              </w:rPr>
              <w:instrText xml:space="preserve"> PAGEREF _Toc112868059 \h </w:instrText>
            </w:r>
            <w:r>
              <w:rPr>
                <w:noProof/>
                <w:webHidden/>
              </w:rPr>
            </w:r>
            <w:r>
              <w:rPr>
                <w:noProof/>
                <w:webHidden/>
              </w:rPr>
              <w:fldChar w:fldCharType="separate"/>
            </w:r>
            <w:r>
              <w:rPr>
                <w:noProof/>
                <w:webHidden/>
              </w:rPr>
              <w:t>70</w:t>
            </w:r>
            <w:r>
              <w:rPr>
                <w:noProof/>
                <w:webHidden/>
              </w:rPr>
              <w:fldChar w:fldCharType="end"/>
            </w:r>
          </w:hyperlink>
        </w:p>
        <w:p w14:paraId="2332E3E1" w14:textId="0E41AFA9" w:rsidR="00C5002C" w:rsidRDefault="00C5002C">
          <w:pPr>
            <w:pStyle w:val="TOC3"/>
            <w:tabs>
              <w:tab w:val="right" w:leader="dot" w:pos="9350"/>
            </w:tabs>
            <w:rPr>
              <w:rFonts w:asciiTheme="minorHAnsi" w:eastAsiaTheme="minorEastAsia" w:hAnsiTheme="minorHAnsi" w:cstheme="minorBidi"/>
              <w:noProof/>
            </w:rPr>
          </w:pPr>
          <w:hyperlink w:anchor="_Toc112868060" w:history="1">
            <w:r w:rsidRPr="00CD56AE">
              <w:rPr>
                <w:rStyle w:val="Hyperlink"/>
                <w:noProof/>
              </w:rPr>
              <w:t>D2.4 Stormwater</w:t>
            </w:r>
            <w:r>
              <w:rPr>
                <w:noProof/>
                <w:webHidden/>
              </w:rPr>
              <w:tab/>
            </w:r>
            <w:r>
              <w:rPr>
                <w:noProof/>
                <w:webHidden/>
              </w:rPr>
              <w:fldChar w:fldCharType="begin"/>
            </w:r>
            <w:r>
              <w:rPr>
                <w:noProof/>
                <w:webHidden/>
              </w:rPr>
              <w:instrText xml:space="preserve"> PAGEREF _Toc112868060 \h </w:instrText>
            </w:r>
            <w:r>
              <w:rPr>
                <w:noProof/>
                <w:webHidden/>
              </w:rPr>
            </w:r>
            <w:r>
              <w:rPr>
                <w:noProof/>
                <w:webHidden/>
              </w:rPr>
              <w:fldChar w:fldCharType="separate"/>
            </w:r>
            <w:r>
              <w:rPr>
                <w:noProof/>
                <w:webHidden/>
              </w:rPr>
              <w:t>79</w:t>
            </w:r>
            <w:r>
              <w:rPr>
                <w:noProof/>
                <w:webHidden/>
              </w:rPr>
              <w:fldChar w:fldCharType="end"/>
            </w:r>
          </w:hyperlink>
        </w:p>
        <w:p w14:paraId="725CECB4" w14:textId="65215EB4" w:rsidR="00C5002C" w:rsidRDefault="00C5002C">
          <w:pPr>
            <w:pStyle w:val="TOC3"/>
            <w:tabs>
              <w:tab w:val="right" w:leader="dot" w:pos="9350"/>
            </w:tabs>
            <w:rPr>
              <w:rFonts w:asciiTheme="minorHAnsi" w:eastAsiaTheme="minorEastAsia" w:hAnsiTheme="minorHAnsi" w:cstheme="minorBidi"/>
              <w:noProof/>
            </w:rPr>
          </w:pPr>
          <w:hyperlink w:anchor="_Toc112868061" w:history="1">
            <w:r w:rsidRPr="00CD56AE">
              <w:rPr>
                <w:rStyle w:val="Hyperlink"/>
                <w:noProof/>
              </w:rPr>
              <w:t>D2.5 Wastewater Sector Verification Protocol</w:t>
            </w:r>
            <w:r>
              <w:rPr>
                <w:noProof/>
                <w:webHidden/>
              </w:rPr>
              <w:tab/>
            </w:r>
            <w:r>
              <w:rPr>
                <w:noProof/>
                <w:webHidden/>
              </w:rPr>
              <w:fldChar w:fldCharType="begin"/>
            </w:r>
            <w:r>
              <w:rPr>
                <w:noProof/>
                <w:webHidden/>
              </w:rPr>
              <w:instrText xml:space="preserve"> PAGEREF _Toc112868061 \h </w:instrText>
            </w:r>
            <w:r>
              <w:rPr>
                <w:noProof/>
                <w:webHidden/>
              </w:rPr>
            </w:r>
            <w:r>
              <w:rPr>
                <w:noProof/>
                <w:webHidden/>
              </w:rPr>
              <w:fldChar w:fldCharType="separate"/>
            </w:r>
            <w:r>
              <w:rPr>
                <w:noProof/>
                <w:webHidden/>
              </w:rPr>
              <w:t>88</w:t>
            </w:r>
            <w:r>
              <w:rPr>
                <w:noProof/>
                <w:webHidden/>
              </w:rPr>
              <w:fldChar w:fldCharType="end"/>
            </w:r>
          </w:hyperlink>
        </w:p>
        <w:p w14:paraId="71F1978B" w14:textId="4C32B75A" w:rsidR="00C5002C" w:rsidRDefault="00C5002C">
          <w:pPr>
            <w:pStyle w:val="TOC1"/>
            <w:tabs>
              <w:tab w:val="right" w:leader="dot" w:pos="9350"/>
            </w:tabs>
            <w:rPr>
              <w:rFonts w:asciiTheme="minorHAnsi" w:eastAsiaTheme="minorEastAsia" w:hAnsiTheme="minorHAnsi" w:cstheme="minorBidi"/>
              <w:noProof/>
            </w:rPr>
          </w:pPr>
          <w:hyperlink w:anchor="_Toc112868062" w:history="1">
            <w:r w:rsidRPr="00CD56AE">
              <w:rPr>
                <w:rStyle w:val="Hyperlink"/>
                <w:noProof/>
              </w:rPr>
              <w:t>E References</w:t>
            </w:r>
            <w:r>
              <w:rPr>
                <w:noProof/>
                <w:webHidden/>
              </w:rPr>
              <w:tab/>
            </w:r>
            <w:r>
              <w:rPr>
                <w:noProof/>
                <w:webHidden/>
              </w:rPr>
              <w:fldChar w:fldCharType="begin"/>
            </w:r>
            <w:r>
              <w:rPr>
                <w:noProof/>
                <w:webHidden/>
              </w:rPr>
              <w:instrText xml:space="preserve"> PAGEREF _Toc112868062 \h </w:instrText>
            </w:r>
            <w:r>
              <w:rPr>
                <w:noProof/>
                <w:webHidden/>
              </w:rPr>
            </w:r>
            <w:r>
              <w:rPr>
                <w:noProof/>
                <w:webHidden/>
              </w:rPr>
              <w:fldChar w:fldCharType="separate"/>
            </w:r>
            <w:r>
              <w:rPr>
                <w:noProof/>
                <w:webHidden/>
              </w:rPr>
              <w:t>95</w:t>
            </w:r>
            <w:r>
              <w:rPr>
                <w:noProof/>
                <w:webHidden/>
              </w:rPr>
              <w:fldChar w:fldCharType="end"/>
            </w:r>
          </w:hyperlink>
        </w:p>
        <w:p w14:paraId="5C4FADE6" w14:textId="0FA1AB6A" w:rsidR="00C5002C" w:rsidRDefault="00C5002C">
          <w:pPr>
            <w:pStyle w:val="TOC1"/>
            <w:tabs>
              <w:tab w:val="right" w:leader="dot" w:pos="9350"/>
            </w:tabs>
            <w:rPr>
              <w:rFonts w:asciiTheme="minorHAnsi" w:eastAsiaTheme="minorEastAsia" w:hAnsiTheme="minorHAnsi" w:cstheme="minorBidi"/>
              <w:noProof/>
            </w:rPr>
          </w:pPr>
          <w:hyperlink w:anchor="_Toc112868063" w:history="1">
            <w:r w:rsidRPr="00CD56AE">
              <w:rPr>
                <w:rStyle w:val="Hyperlink"/>
                <w:noProof/>
              </w:rPr>
              <w:t>Appendix A:  BMP Assessment for Delaware</w:t>
            </w:r>
            <w:r>
              <w:rPr>
                <w:noProof/>
                <w:webHidden/>
              </w:rPr>
              <w:tab/>
            </w:r>
            <w:r>
              <w:rPr>
                <w:noProof/>
                <w:webHidden/>
              </w:rPr>
              <w:fldChar w:fldCharType="begin"/>
            </w:r>
            <w:r>
              <w:rPr>
                <w:noProof/>
                <w:webHidden/>
              </w:rPr>
              <w:instrText xml:space="preserve"> PAGEREF _Toc112868063 \h </w:instrText>
            </w:r>
            <w:r>
              <w:rPr>
                <w:noProof/>
                <w:webHidden/>
              </w:rPr>
            </w:r>
            <w:r>
              <w:rPr>
                <w:noProof/>
                <w:webHidden/>
              </w:rPr>
              <w:fldChar w:fldCharType="separate"/>
            </w:r>
            <w:r>
              <w:rPr>
                <w:noProof/>
                <w:webHidden/>
              </w:rPr>
              <w:t>97</w:t>
            </w:r>
            <w:r>
              <w:rPr>
                <w:noProof/>
                <w:webHidden/>
              </w:rPr>
              <w:fldChar w:fldCharType="end"/>
            </w:r>
          </w:hyperlink>
        </w:p>
        <w:p w14:paraId="77CF3AE0" w14:textId="3F6F34E2" w:rsidR="00C5002C" w:rsidRDefault="00C5002C">
          <w:pPr>
            <w:pStyle w:val="TOC1"/>
            <w:tabs>
              <w:tab w:val="right" w:leader="dot" w:pos="9350"/>
            </w:tabs>
            <w:rPr>
              <w:rFonts w:asciiTheme="minorHAnsi" w:eastAsiaTheme="minorEastAsia" w:hAnsiTheme="minorHAnsi" w:cstheme="minorBidi"/>
              <w:noProof/>
            </w:rPr>
          </w:pPr>
          <w:hyperlink w:anchor="_Toc112868064" w:history="1">
            <w:r w:rsidRPr="00CD56AE">
              <w:rPr>
                <w:rStyle w:val="Hyperlink"/>
                <w:noProof/>
              </w:rPr>
              <w:t>Appendix B Irrigated Land Methodology</w:t>
            </w:r>
            <w:r>
              <w:rPr>
                <w:noProof/>
                <w:webHidden/>
              </w:rPr>
              <w:tab/>
            </w:r>
            <w:r>
              <w:rPr>
                <w:noProof/>
                <w:webHidden/>
              </w:rPr>
              <w:fldChar w:fldCharType="begin"/>
            </w:r>
            <w:r>
              <w:rPr>
                <w:noProof/>
                <w:webHidden/>
              </w:rPr>
              <w:instrText xml:space="preserve"> PAGEREF _Toc112868064 \h </w:instrText>
            </w:r>
            <w:r>
              <w:rPr>
                <w:noProof/>
                <w:webHidden/>
              </w:rPr>
            </w:r>
            <w:r>
              <w:rPr>
                <w:noProof/>
                <w:webHidden/>
              </w:rPr>
              <w:fldChar w:fldCharType="separate"/>
            </w:r>
            <w:r>
              <w:rPr>
                <w:noProof/>
                <w:webHidden/>
              </w:rPr>
              <w:t>149</w:t>
            </w:r>
            <w:r>
              <w:rPr>
                <w:noProof/>
                <w:webHidden/>
              </w:rPr>
              <w:fldChar w:fldCharType="end"/>
            </w:r>
          </w:hyperlink>
        </w:p>
        <w:p w14:paraId="641299E9" w14:textId="415A2031" w:rsidR="00C5002C" w:rsidRDefault="00C5002C">
          <w:pPr>
            <w:pStyle w:val="TOC1"/>
            <w:tabs>
              <w:tab w:val="right" w:leader="dot" w:pos="9350"/>
            </w:tabs>
            <w:rPr>
              <w:rFonts w:asciiTheme="minorHAnsi" w:eastAsiaTheme="minorEastAsia" w:hAnsiTheme="minorHAnsi" w:cstheme="minorBidi"/>
              <w:noProof/>
            </w:rPr>
          </w:pPr>
          <w:hyperlink w:anchor="_Toc112868065" w:history="1">
            <w:r w:rsidRPr="00CD56AE">
              <w:rPr>
                <w:rStyle w:val="Hyperlink"/>
                <w:noProof/>
              </w:rPr>
              <w:t>Appendix C Water Control Structure Methodology</w:t>
            </w:r>
            <w:r>
              <w:rPr>
                <w:noProof/>
                <w:webHidden/>
              </w:rPr>
              <w:tab/>
            </w:r>
            <w:r>
              <w:rPr>
                <w:noProof/>
                <w:webHidden/>
              </w:rPr>
              <w:fldChar w:fldCharType="begin"/>
            </w:r>
            <w:r>
              <w:rPr>
                <w:noProof/>
                <w:webHidden/>
              </w:rPr>
              <w:instrText xml:space="preserve"> PAGEREF _Toc112868065 \h </w:instrText>
            </w:r>
            <w:r>
              <w:rPr>
                <w:noProof/>
                <w:webHidden/>
              </w:rPr>
            </w:r>
            <w:r>
              <w:rPr>
                <w:noProof/>
                <w:webHidden/>
              </w:rPr>
              <w:fldChar w:fldCharType="separate"/>
            </w:r>
            <w:r>
              <w:rPr>
                <w:noProof/>
                <w:webHidden/>
              </w:rPr>
              <w:t>153</w:t>
            </w:r>
            <w:r>
              <w:rPr>
                <w:noProof/>
                <w:webHidden/>
              </w:rPr>
              <w:fldChar w:fldCharType="end"/>
            </w:r>
          </w:hyperlink>
        </w:p>
        <w:p w14:paraId="38A76745" w14:textId="2276F376" w:rsidR="00C5002C" w:rsidRDefault="00C5002C">
          <w:pPr>
            <w:pStyle w:val="TOC1"/>
            <w:tabs>
              <w:tab w:val="right" w:leader="dot" w:pos="9350"/>
            </w:tabs>
            <w:rPr>
              <w:rFonts w:asciiTheme="minorHAnsi" w:eastAsiaTheme="minorEastAsia" w:hAnsiTheme="minorHAnsi" w:cstheme="minorBidi"/>
              <w:noProof/>
            </w:rPr>
          </w:pPr>
          <w:hyperlink w:anchor="_Toc112868066" w:history="1">
            <w:r w:rsidRPr="00CD56AE">
              <w:rPr>
                <w:rStyle w:val="Hyperlink"/>
                <w:noProof/>
              </w:rPr>
              <w:t>Appendix D Forest Harvesting Methodology</w:t>
            </w:r>
            <w:r>
              <w:rPr>
                <w:noProof/>
                <w:webHidden/>
              </w:rPr>
              <w:tab/>
            </w:r>
            <w:r>
              <w:rPr>
                <w:noProof/>
                <w:webHidden/>
              </w:rPr>
              <w:fldChar w:fldCharType="begin"/>
            </w:r>
            <w:r>
              <w:rPr>
                <w:noProof/>
                <w:webHidden/>
              </w:rPr>
              <w:instrText xml:space="preserve"> PAGEREF _Toc112868066 \h </w:instrText>
            </w:r>
            <w:r>
              <w:rPr>
                <w:noProof/>
                <w:webHidden/>
              </w:rPr>
            </w:r>
            <w:r>
              <w:rPr>
                <w:noProof/>
                <w:webHidden/>
              </w:rPr>
              <w:fldChar w:fldCharType="separate"/>
            </w:r>
            <w:r>
              <w:rPr>
                <w:noProof/>
                <w:webHidden/>
              </w:rPr>
              <w:t>157</w:t>
            </w:r>
            <w:r>
              <w:rPr>
                <w:noProof/>
                <w:webHidden/>
              </w:rPr>
              <w:fldChar w:fldCharType="end"/>
            </w:r>
          </w:hyperlink>
        </w:p>
        <w:p w14:paraId="0931A3ED" w14:textId="61A35243" w:rsidR="00C5002C" w:rsidRDefault="00C5002C">
          <w:pPr>
            <w:pStyle w:val="TOC1"/>
            <w:tabs>
              <w:tab w:val="right" w:leader="dot" w:pos="9350"/>
            </w:tabs>
            <w:rPr>
              <w:rFonts w:asciiTheme="minorHAnsi" w:eastAsiaTheme="minorEastAsia" w:hAnsiTheme="minorHAnsi" w:cstheme="minorBidi"/>
              <w:noProof/>
            </w:rPr>
          </w:pPr>
          <w:hyperlink w:anchor="_Toc112868067" w:history="1">
            <w:r w:rsidRPr="00CD56AE">
              <w:rPr>
                <w:rStyle w:val="Hyperlink"/>
                <w:noProof/>
              </w:rPr>
              <w:t>Appendix E Septic Connection Methodology</w:t>
            </w:r>
            <w:r>
              <w:rPr>
                <w:noProof/>
                <w:webHidden/>
              </w:rPr>
              <w:tab/>
            </w:r>
            <w:r>
              <w:rPr>
                <w:noProof/>
                <w:webHidden/>
              </w:rPr>
              <w:fldChar w:fldCharType="begin"/>
            </w:r>
            <w:r>
              <w:rPr>
                <w:noProof/>
                <w:webHidden/>
              </w:rPr>
              <w:instrText xml:space="preserve"> PAGEREF _Toc112868067 \h </w:instrText>
            </w:r>
            <w:r>
              <w:rPr>
                <w:noProof/>
                <w:webHidden/>
              </w:rPr>
            </w:r>
            <w:r>
              <w:rPr>
                <w:noProof/>
                <w:webHidden/>
              </w:rPr>
              <w:fldChar w:fldCharType="separate"/>
            </w:r>
            <w:r>
              <w:rPr>
                <w:noProof/>
                <w:webHidden/>
              </w:rPr>
              <w:t>163</w:t>
            </w:r>
            <w:r>
              <w:rPr>
                <w:noProof/>
                <w:webHidden/>
              </w:rPr>
              <w:fldChar w:fldCharType="end"/>
            </w:r>
          </w:hyperlink>
        </w:p>
        <w:p w14:paraId="506A771D" w14:textId="2A4B6B96" w:rsidR="00C5002C" w:rsidRDefault="00C5002C">
          <w:pPr>
            <w:pStyle w:val="TOC1"/>
            <w:tabs>
              <w:tab w:val="right" w:leader="dot" w:pos="9350"/>
            </w:tabs>
            <w:rPr>
              <w:rFonts w:asciiTheme="minorHAnsi" w:eastAsiaTheme="minorEastAsia" w:hAnsiTheme="minorHAnsi" w:cstheme="minorBidi"/>
              <w:noProof/>
            </w:rPr>
          </w:pPr>
          <w:hyperlink w:anchor="_Toc112868068" w:history="1">
            <w:r w:rsidRPr="00CD56AE">
              <w:rPr>
                <w:rStyle w:val="Hyperlink"/>
                <w:noProof/>
              </w:rPr>
              <w:t>Appendix F Mapping of Jurisdiction BMP Verification Protocol Components to the Relevant QAPP Sections</w:t>
            </w:r>
            <w:r>
              <w:rPr>
                <w:noProof/>
                <w:webHidden/>
              </w:rPr>
              <w:tab/>
            </w:r>
            <w:r>
              <w:rPr>
                <w:noProof/>
                <w:webHidden/>
              </w:rPr>
              <w:fldChar w:fldCharType="begin"/>
            </w:r>
            <w:r>
              <w:rPr>
                <w:noProof/>
                <w:webHidden/>
              </w:rPr>
              <w:instrText xml:space="preserve"> PAGEREF _Toc112868068 \h </w:instrText>
            </w:r>
            <w:r>
              <w:rPr>
                <w:noProof/>
                <w:webHidden/>
              </w:rPr>
            </w:r>
            <w:r>
              <w:rPr>
                <w:noProof/>
                <w:webHidden/>
              </w:rPr>
              <w:fldChar w:fldCharType="separate"/>
            </w:r>
            <w:r>
              <w:rPr>
                <w:noProof/>
                <w:webHidden/>
              </w:rPr>
              <w:t>166</w:t>
            </w:r>
            <w:r>
              <w:rPr>
                <w:noProof/>
                <w:webHidden/>
              </w:rPr>
              <w:fldChar w:fldCharType="end"/>
            </w:r>
          </w:hyperlink>
        </w:p>
        <w:p w14:paraId="1F688055" w14:textId="058D685F" w:rsidR="00C5002C" w:rsidRDefault="00C5002C">
          <w:pPr>
            <w:pStyle w:val="TOC1"/>
            <w:tabs>
              <w:tab w:val="right" w:leader="dot" w:pos="9350"/>
            </w:tabs>
            <w:rPr>
              <w:rFonts w:asciiTheme="minorHAnsi" w:eastAsiaTheme="minorEastAsia" w:hAnsiTheme="minorHAnsi" w:cstheme="minorBidi"/>
              <w:noProof/>
            </w:rPr>
          </w:pPr>
          <w:hyperlink w:anchor="_Toc112868069" w:history="1">
            <w:r w:rsidRPr="00CD56AE">
              <w:rPr>
                <w:rStyle w:val="Hyperlink"/>
                <w:noProof/>
              </w:rPr>
              <w:t>Appendix G BMP Targeting and Prioritization (Watermelon Charts)</w:t>
            </w:r>
            <w:r>
              <w:rPr>
                <w:noProof/>
                <w:webHidden/>
              </w:rPr>
              <w:tab/>
            </w:r>
            <w:r>
              <w:rPr>
                <w:noProof/>
                <w:webHidden/>
              </w:rPr>
              <w:fldChar w:fldCharType="begin"/>
            </w:r>
            <w:r>
              <w:rPr>
                <w:noProof/>
                <w:webHidden/>
              </w:rPr>
              <w:instrText xml:space="preserve"> PAGEREF _Toc112868069 \h </w:instrText>
            </w:r>
            <w:r>
              <w:rPr>
                <w:noProof/>
                <w:webHidden/>
              </w:rPr>
            </w:r>
            <w:r>
              <w:rPr>
                <w:noProof/>
                <w:webHidden/>
              </w:rPr>
              <w:fldChar w:fldCharType="separate"/>
            </w:r>
            <w:r>
              <w:rPr>
                <w:noProof/>
                <w:webHidden/>
              </w:rPr>
              <w:t>185</w:t>
            </w:r>
            <w:r>
              <w:rPr>
                <w:noProof/>
                <w:webHidden/>
              </w:rPr>
              <w:fldChar w:fldCharType="end"/>
            </w:r>
          </w:hyperlink>
        </w:p>
        <w:p w14:paraId="07100CD5" w14:textId="66B49F86" w:rsidR="00C5002C" w:rsidRDefault="00C5002C">
          <w:pPr>
            <w:pStyle w:val="TOC1"/>
            <w:tabs>
              <w:tab w:val="right" w:leader="dot" w:pos="9350"/>
            </w:tabs>
            <w:rPr>
              <w:rFonts w:asciiTheme="minorHAnsi" w:eastAsiaTheme="minorEastAsia" w:hAnsiTheme="minorHAnsi" w:cstheme="minorBidi"/>
              <w:noProof/>
            </w:rPr>
          </w:pPr>
          <w:hyperlink w:anchor="_Toc112868070" w:history="1">
            <w:r w:rsidRPr="00CD56AE">
              <w:rPr>
                <w:rStyle w:val="Hyperlink"/>
                <w:noProof/>
              </w:rPr>
              <w:t>Appendix H NEIEN Methodology for Historical Data Clean Up</w:t>
            </w:r>
            <w:r>
              <w:rPr>
                <w:noProof/>
                <w:webHidden/>
              </w:rPr>
              <w:tab/>
            </w:r>
            <w:r>
              <w:rPr>
                <w:noProof/>
                <w:webHidden/>
              </w:rPr>
              <w:fldChar w:fldCharType="begin"/>
            </w:r>
            <w:r>
              <w:rPr>
                <w:noProof/>
                <w:webHidden/>
              </w:rPr>
              <w:instrText xml:space="preserve"> PAGEREF _Toc112868070 \h </w:instrText>
            </w:r>
            <w:r>
              <w:rPr>
                <w:noProof/>
                <w:webHidden/>
              </w:rPr>
            </w:r>
            <w:r>
              <w:rPr>
                <w:noProof/>
                <w:webHidden/>
              </w:rPr>
              <w:fldChar w:fldCharType="separate"/>
            </w:r>
            <w:r>
              <w:rPr>
                <w:noProof/>
                <w:webHidden/>
              </w:rPr>
              <w:t>188</w:t>
            </w:r>
            <w:r>
              <w:rPr>
                <w:noProof/>
                <w:webHidden/>
              </w:rPr>
              <w:fldChar w:fldCharType="end"/>
            </w:r>
          </w:hyperlink>
        </w:p>
        <w:p w14:paraId="0DC8F397" w14:textId="380B4233" w:rsidR="00C5002C" w:rsidRDefault="00C5002C">
          <w:pPr>
            <w:pStyle w:val="TOC1"/>
            <w:tabs>
              <w:tab w:val="right" w:leader="dot" w:pos="9350"/>
            </w:tabs>
            <w:rPr>
              <w:rFonts w:asciiTheme="minorHAnsi" w:eastAsiaTheme="minorEastAsia" w:hAnsiTheme="minorHAnsi" w:cstheme="minorBidi"/>
              <w:noProof/>
            </w:rPr>
          </w:pPr>
          <w:hyperlink w:anchor="_Toc112868071" w:history="1">
            <w:r w:rsidRPr="00CD56AE">
              <w:rPr>
                <w:rStyle w:val="Hyperlink"/>
                <w:noProof/>
              </w:rPr>
              <w:t>Appendix I Condensed Version of Urban &amp; Agriculture Spreadsheet Used for Upload into NPS BMP Database</w:t>
            </w:r>
            <w:r>
              <w:rPr>
                <w:noProof/>
                <w:webHidden/>
              </w:rPr>
              <w:tab/>
            </w:r>
            <w:r>
              <w:rPr>
                <w:noProof/>
                <w:webHidden/>
              </w:rPr>
              <w:fldChar w:fldCharType="begin"/>
            </w:r>
            <w:r>
              <w:rPr>
                <w:noProof/>
                <w:webHidden/>
              </w:rPr>
              <w:instrText xml:space="preserve"> PAGEREF _Toc112868071 \h </w:instrText>
            </w:r>
            <w:r>
              <w:rPr>
                <w:noProof/>
                <w:webHidden/>
              </w:rPr>
            </w:r>
            <w:r>
              <w:rPr>
                <w:noProof/>
                <w:webHidden/>
              </w:rPr>
              <w:fldChar w:fldCharType="separate"/>
            </w:r>
            <w:r>
              <w:rPr>
                <w:noProof/>
                <w:webHidden/>
              </w:rPr>
              <w:t>194</w:t>
            </w:r>
            <w:r>
              <w:rPr>
                <w:noProof/>
                <w:webHidden/>
              </w:rPr>
              <w:fldChar w:fldCharType="end"/>
            </w:r>
          </w:hyperlink>
        </w:p>
        <w:p w14:paraId="7135A1C6" w14:textId="4BC9D69D" w:rsidR="00C5002C" w:rsidRDefault="00C5002C">
          <w:pPr>
            <w:pStyle w:val="TOC1"/>
            <w:tabs>
              <w:tab w:val="right" w:leader="dot" w:pos="9350"/>
            </w:tabs>
            <w:rPr>
              <w:rFonts w:asciiTheme="minorHAnsi" w:eastAsiaTheme="minorEastAsia" w:hAnsiTheme="minorHAnsi" w:cstheme="minorBidi"/>
              <w:noProof/>
            </w:rPr>
          </w:pPr>
          <w:hyperlink w:anchor="_Toc112868072" w:history="1">
            <w:r w:rsidRPr="00CD56AE">
              <w:rPr>
                <w:rStyle w:val="Hyperlink"/>
                <w:noProof/>
              </w:rPr>
              <w:t>Appendix J Procedures for Using the Revised &amp; Simplified Cropland Roadside Transect Survey for Obtaining Annual Tillage/Crop Residue/Cover Crop Data</w:t>
            </w:r>
            <w:r>
              <w:rPr>
                <w:noProof/>
                <w:webHidden/>
              </w:rPr>
              <w:tab/>
            </w:r>
            <w:r>
              <w:rPr>
                <w:noProof/>
                <w:webHidden/>
              </w:rPr>
              <w:fldChar w:fldCharType="begin"/>
            </w:r>
            <w:r>
              <w:rPr>
                <w:noProof/>
                <w:webHidden/>
              </w:rPr>
              <w:instrText xml:space="preserve"> PAGEREF _Toc112868072 \h </w:instrText>
            </w:r>
            <w:r>
              <w:rPr>
                <w:noProof/>
                <w:webHidden/>
              </w:rPr>
            </w:r>
            <w:r>
              <w:rPr>
                <w:noProof/>
                <w:webHidden/>
              </w:rPr>
              <w:fldChar w:fldCharType="separate"/>
            </w:r>
            <w:r>
              <w:rPr>
                <w:noProof/>
                <w:webHidden/>
              </w:rPr>
              <w:t>196</w:t>
            </w:r>
            <w:r>
              <w:rPr>
                <w:noProof/>
                <w:webHidden/>
              </w:rPr>
              <w:fldChar w:fldCharType="end"/>
            </w:r>
          </w:hyperlink>
        </w:p>
        <w:p w14:paraId="318C126E" w14:textId="055DC0BC" w:rsidR="00C5002C" w:rsidRDefault="00C5002C">
          <w:pPr>
            <w:pStyle w:val="TOC1"/>
            <w:tabs>
              <w:tab w:val="right" w:leader="dot" w:pos="9350"/>
            </w:tabs>
            <w:rPr>
              <w:rFonts w:asciiTheme="minorHAnsi" w:eastAsiaTheme="minorEastAsia" w:hAnsiTheme="minorHAnsi" w:cstheme="minorBidi"/>
              <w:noProof/>
            </w:rPr>
          </w:pPr>
          <w:hyperlink w:anchor="_Toc112868073" w:history="1">
            <w:r w:rsidRPr="00CD56AE">
              <w:rPr>
                <w:rStyle w:val="Hyperlink"/>
                <w:noProof/>
              </w:rPr>
              <w:t>Appendix K Standard Operating Procedures for Delaware Nutrient Management Plan Verification for Land and/or Animal Operations</w:t>
            </w:r>
            <w:r>
              <w:rPr>
                <w:noProof/>
                <w:webHidden/>
              </w:rPr>
              <w:tab/>
            </w:r>
            <w:r>
              <w:rPr>
                <w:noProof/>
                <w:webHidden/>
              </w:rPr>
              <w:fldChar w:fldCharType="begin"/>
            </w:r>
            <w:r>
              <w:rPr>
                <w:noProof/>
                <w:webHidden/>
              </w:rPr>
              <w:instrText xml:space="preserve"> PAGEREF _Toc112868073 \h </w:instrText>
            </w:r>
            <w:r>
              <w:rPr>
                <w:noProof/>
                <w:webHidden/>
              </w:rPr>
            </w:r>
            <w:r>
              <w:rPr>
                <w:noProof/>
                <w:webHidden/>
              </w:rPr>
              <w:fldChar w:fldCharType="separate"/>
            </w:r>
            <w:r>
              <w:rPr>
                <w:noProof/>
                <w:webHidden/>
              </w:rPr>
              <w:t>211</w:t>
            </w:r>
            <w:r>
              <w:rPr>
                <w:noProof/>
                <w:webHidden/>
              </w:rPr>
              <w:fldChar w:fldCharType="end"/>
            </w:r>
          </w:hyperlink>
        </w:p>
        <w:p w14:paraId="65ABD635" w14:textId="627B3077" w:rsidR="00C5002C" w:rsidRDefault="00C5002C">
          <w:pPr>
            <w:pStyle w:val="TOC1"/>
            <w:tabs>
              <w:tab w:val="right" w:leader="dot" w:pos="9350"/>
            </w:tabs>
            <w:rPr>
              <w:rFonts w:asciiTheme="minorHAnsi" w:eastAsiaTheme="minorEastAsia" w:hAnsiTheme="minorHAnsi" w:cstheme="minorBidi"/>
              <w:noProof/>
            </w:rPr>
          </w:pPr>
          <w:hyperlink w:anchor="_Toc112868074" w:history="1">
            <w:r w:rsidRPr="00CD56AE">
              <w:rPr>
                <w:rStyle w:val="Hyperlink"/>
                <w:noProof/>
              </w:rPr>
              <w:t>Definitions</w:t>
            </w:r>
            <w:r>
              <w:rPr>
                <w:noProof/>
                <w:webHidden/>
              </w:rPr>
              <w:tab/>
            </w:r>
            <w:r>
              <w:rPr>
                <w:noProof/>
                <w:webHidden/>
              </w:rPr>
              <w:fldChar w:fldCharType="begin"/>
            </w:r>
            <w:r>
              <w:rPr>
                <w:noProof/>
                <w:webHidden/>
              </w:rPr>
              <w:instrText xml:space="preserve"> PAGEREF _Toc112868074 \h </w:instrText>
            </w:r>
            <w:r>
              <w:rPr>
                <w:noProof/>
                <w:webHidden/>
              </w:rPr>
            </w:r>
            <w:r>
              <w:rPr>
                <w:noProof/>
                <w:webHidden/>
              </w:rPr>
              <w:fldChar w:fldCharType="separate"/>
            </w:r>
            <w:r>
              <w:rPr>
                <w:noProof/>
                <w:webHidden/>
              </w:rPr>
              <w:t>211</w:t>
            </w:r>
            <w:r>
              <w:rPr>
                <w:noProof/>
                <w:webHidden/>
              </w:rPr>
              <w:fldChar w:fldCharType="end"/>
            </w:r>
          </w:hyperlink>
        </w:p>
        <w:p w14:paraId="0C459DB4" w14:textId="760E753A" w:rsidR="00C5002C" w:rsidRDefault="00C5002C">
          <w:pPr>
            <w:pStyle w:val="TOC1"/>
            <w:tabs>
              <w:tab w:val="right" w:leader="dot" w:pos="9350"/>
            </w:tabs>
            <w:rPr>
              <w:rFonts w:asciiTheme="minorHAnsi" w:eastAsiaTheme="minorEastAsia" w:hAnsiTheme="minorHAnsi" w:cstheme="minorBidi"/>
              <w:noProof/>
            </w:rPr>
          </w:pPr>
          <w:hyperlink w:anchor="_Toc112868075" w:history="1">
            <w:r w:rsidRPr="00CD56AE">
              <w:rPr>
                <w:rStyle w:val="Hyperlink"/>
                <w:noProof/>
              </w:rPr>
              <w:t>Appendix L Delaware Agriculture BMP Guidebook (2022)</w:t>
            </w:r>
            <w:r>
              <w:rPr>
                <w:noProof/>
                <w:webHidden/>
              </w:rPr>
              <w:tab/>
            </w:r>
            <w:r>
              <w:rPr>
                <w:noProof/>
                <w:webHidden/>
              </w:rPr>
              <w:fldChar w:fldCharType="begin"/>
            </w:r>
            <w:r>
              <w:rPr>
                <w:noProof/>
                <w:webHidden/>
              </w:rPr>
              <w:instrText xml:space="preserve"> PAGEREF _Toc112868075 \h </w:instrText>
            </w:r>
            <w:r>
              <w:rPr>
                <w:noProof/>
                <w:webHidden/>
              </w:rPr>
            </w:r>
            <w:r>
              <w:rPr>
                <w:noProof/>
                <w:webHidden/>
              </w:rPr>
              <w:fldChar w:fldCharType="separate"/>
            </w:r>
            <w:r>
              <w:rPr>
                <w:noProof/>
                <w:webHidden/>
              </w:rPr>
              <w:t>223</w:t>
            </w:r>
            <w:r>
              <w:rPr>
                <w:noProof/>
                <w:webHidden/>
              </w:rPr>
              <w:fldChar w:fldCharType="end"/>
            </w:r>
          </w:hyperlink>
        </w:p>
        <w:p w14:paraId="5820F991" w14:textId="65BFABD3" w:rsidR="00946685" w:rsidRDefault="00946685">
          <w:r>
            <w:rPr>
              <w:b/>
              <w:bCs/>
              <w:noProof/>
            </w:rPr>
            <w:fldChar w:fldCharType="end"/>
          </w:r>
        </w:p>
      </w:sdtContent>
    </w:sdt>
    <w:p w14:paraId="223AE6E9" w14:textId="2DBDEAD0" w:rsidR="0087446D" w:rsidRDefault="0087446D" w:rsidP="007E73B8">
      <w:pPr>
        <w:pStyle w:val="TOCHeading"/>
      </w:pPr>
    </w:p>
    <w:p w14:paraId="39B0109E" w14:textId="77777777" w:rsidR="0087446D" w:rsidRDefault="0087446D" w:rsidP="0087446D">
      <w:pPr>
        <w:pStyle w:val="QAPP1"/>
        <w:outlineLvl w:val="0"/>
      </w:pPr>
      <w:r>
        <w:br/>
      </w:r>
    </w:p>
    <w:p w14:paraId="327A5E48" w14:textId="77777777" w:rsidR="0087446D" w:rsidRDefault="0087446D" w:rsidP="0087446D">
      <w:pPr>
        <w:pStyle w:val="QAPP1"/>
        <w:outlineLvl w:val="0"/>
      </w:pPr>
    </w:p>
    <w:p w14:paraId="1B7FC4AE" w14:textId="77777777" w:rsidR="0087446D" w:rsidRDefault="0087446D" w:rsidP="0087446D">
      <w:pPr>
        <w:rPr>
          <w:b/>
        </w:rPr>
      </w:pPr>
      <w:r>
        <w:br w:type="page"/>
      </w:r>
    </w:p>
    <w:p w14:paraId="0FA8F67E" w14:textId="4353F9A7" w:rsidR="0087446D" w:rsidRPr="008146F9" w:rsidRDefault="0087446D" w:rsidP="00946685">
      <w:pPr>
        <w:pStyle w:val="QAPP1"/>
        <w:outlineLvl w:val="1"/>
      </w:pPr>
      <w:bookmarkStart w:id="16" w:name="_Toc112836131"/>
      <w:bookmarkStart w:id="17" w:name="_Toc112868021"/>
      <w:r>
        <w:t>A</w:t>
      </w:r>
      <w:r w:rsidR="00A33063">
        <w:t>4</w:t>
      </w:r>
      <w:r>
        <w:t xml:space="preserve">.  </w:t>
      </w:r>
      <w:bookmarkEnd w:id="15"/>
      <w:bookmarkEnd w:id="14"/>
      <w:bookmarkEnd w:id="16"/>
      <w:r w:rsidR="00946685">
        <w:t>Data Providers</w:t>
      </w:r>
      <w:bookmarkEnd w:id="17"/>
    </w:p>
    <w:tbl>
      <w:tblPr>
        <w:tblW w:w="10572" w:type="dxa"/>
        <w:tblInd w:w="-702" w:type="dxa"/>
        <w:tblLook w:val="04A0" w:firstRow="1" w:lastRow="0" w:firstColumn="1" w:lastColumn="0" w:noHBand="0" w:noVBand="1"/>
      </w:tblPr>
      <w:tblGrid>
        <w:gridCol w:w="1570"/>
        <w:gridCol w:w="1339"/>
        <w:gridCol w:w="3273"/>
        <w:gridCol w:w="4390"/>
      </w:tblGrid>
      <w:tr w:rsidR="0087446D" w14:paraId="0FE87AC9" w14:textId="77777777" w:rsidTr="00FF59BC">
        <w:trPr>
          <w:trHeight w:val="345"/>
        </w:trPr>
        <w:tc>
          <w:tcPr>
            <w:tcW w:w="1570" w:type="dxa"/>
            <w:tcBorders>
              <w:top w:val="single" w:sz="8" w:space="0" w:color="auto"/>
              <w:left w:val="single" w:sz="8" w:space="0" w:color="auto"/>
              <w:bottom w:val="single" w:sz="8" w:space="0" w:color="auto"/>
              <w:right w:val="nil"/>
            </w:tcBorders>
            <w:shd w:val="clear" w:color="auto" w:fill="F2F2F2"/>
            <w:noWrap/>
            <w:vAlign w:val="bottom"/>
            <w:hideMark/>
          </w:tcPr>
          <w:p w14:paraId="60050ADA" w14:textId="77777777" w:rsidR="0087446D" w:rsidRDefault="0087446D" w:rsidP="00671032">
            <w:pPr>
              <w:rPr>
                <w:rFonts w:ascii="Arial Narrow" w:hAnsi="Arial Narrow"/>
                <w:b/>
                <w:bCs/>
                <w:color w:val="000000"/>
              </w:rPr>
            </w:pPr>
          </w:p>
          <w:p w14:paraId="3C7E272F" w14:textId="77777777" w:rsidR="0087446D" w:rsidRDefault="0087446D" w:rsidP="00671032">
            <w:pPr>
              <w:rPr>
                <w:rFonts w:ascii="Arial Narrow" w:hAnsi="Arial Narrow"/>
                <w:b/>
                <w:bCs/>
                <w:color w:val="000000"/>
              </w:rPr>
            </w:pPr>
            <w:r>
              <w:rPr>
                <w:rFonts w:ascii="Arial Narrow" w:hAnsi="Arial Narrow"/>
                <w:b/>
                <w:bCs/>
                <w:color w:val="000000"/>
              </w:rPr>
              <w:t>Last</w:t>
            </w:r>
          </w:p>
        </w:tc>
        <w:tc>
          <w:tcPr>
            <w:tcW w:w="1339" w:type="dxa"/>
            <w:tcBorders>
              <w:top w:val="single" w:sz="8" w:space="0" w:color="auto"/>
              <w:left w:val="nil"/>
              <w:bottom w:val="single" w:sz="8" w:space="0" w:color="auto"/>
              <w:right w:val="nil"/>
            </w:tcBorders>
            <w:shd w:val="clear" w:color="auto" w:fill="F2F2F2"/>
            <w:noWrap/>
            <w:vAlign w:val="bottom"/>
            <w:hideMark/>
          </w:tcPr>
          <w:p w14:paraId="4EB215AF" w14:textId="77777777" w:rsidR="0087446D" w:rsidRDefault="0087446D" w:rsidP="00671032">
            <w:pPr>
              <w:rPr>
                <w:rFonts w:ascii="Arial Narrow" w:hAnsi="Arial Narrow"/>
                <w:b/>
                <w:bCs/>
                <w:color w:val="000000"/>
              </w:rPr>
            </w:pPr>
            <w:r>
              <w:rPr>
                <w:rFonts w:ascii="Arial Narrow" w:hAnsi="Arial Narrow"/>
                <w:b/>
                <w:bCs/>
                <w:color w:val="000000"/>
              </w:rPr>
              <w:t xml:space="preserve">First </w:t>
            </w:r>
          </w:p>
        </w:tc>
        <w:tc>
          <w:tcPr>
            <w:tcW w:w="3273" w:type="dxa"/>
            <w:tcBorders>
              <w:top w:val="single" w:sz="8" w:space="0" w:color="auto"/>
              <w:left w:val="nil"/>
              <w:bottom w:val="single" w:sz="8" w:space="0" w:color="auto"/>
              <w:right w:val="nil"/>
            </w:tcBorders>
            <w:shd w:val="clear" w:color="auto" w:fill="F2F2F2"/>
            <w:noWrap/>
            <w:vAlign w:val="bottom"/>
            <w:hideMark/>
          </w:tcPr>
          <w:p w14:paraId="20F6ABB9" w14:textId="77777777" w:rsidR="0087446D" w:rsidRDefault="0087446D" w:rsidP="00671032">
            <w:pPr>
              <w:rPr>
                <w:rFonts w:ascii="Arial Narrow" w:hAnsi="Arial Narrow"/>
                <w:b/>
                <w:bCs/>
                <w:color w:val="000000"/>
              </w:rPr>
            </w:pPr>
            <w:r>
              <w:rPr>
                <w:rFonts w:ascii="Arial Narrow" w:hAnsi="Arial Narrow"/>
                <w:b/>
                <w:bCs/>
                <w:color w:val="000000"/>
              </w:rPr>
              <w:t>Title</w:t>
            </w:r>
          </w:p>
        </w:tc>
        <w:tc>
          <w:tcPr>
            <w:tcW w:w="4390" w:type="dxa"/>
            <w:tcBorders>
              <w:top w:val="single" w:sz="8" w:space="0" w:color="auto"/>
              <w:left w:val="nil"/>
              <w:bottom w:val="single" w:sz="8" w:space="0" w:color="auto"/>
              <w:right w:val="single" w:sz="8" w:space="0" w:color="auto"/>
            </w:tcBorders>
            <w:shd w:val="clear" w:color="auto" w:fill="F2F2F2"/>
            <w:noWrap/>
            <w:vAlign w:val="bottom"/>
            <w:hideMark/>
          </w:tcPr>
          <w:p w14:paraId="3226A72F" w14:textId="77777777" w:rsidR="0087446D" w:rsidRDefault="0087446D" w:rsidP="00671032">
            <w:pPr>
              <w:rPr>
                <w:rFonts w:ascii="Arial Narrow" w:hAnsi="Arial Narrow"/>
                <w:b/>
                <w:bCs/>
                <w:color w:val="000000"/>
              </w:rPr>
            </w:pPr>
            <w:r>
              <w:rPr>
                <w:rFonts w:ascii="Arial Narrow" w:hAnsi="Arial Narrow"/>
                <w:b/>
                <w:bCs/>
                <w:color w:val="000000"/>
              </w:rPr>
              <w:t>Organization</w:t>
            </w:r>
          </w:p>
        </w:tc>
      </w:tr>
      <w:tr w:rsidR="0087446D" w14:paraId="5BC514C3"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64BB3A26" w14:textId="77777777" w:rsidR="0087446D" w:rsidRDefault="0087446D" w:rsidP="00671032">
            <w:pPr>
              <w:rPr>
                <w:rFonts w:ascii="Arial Narrow" w:hAnsi="Arial Narrow"/>
                <w:color w:val="000000"/>
              </w:rPr>
            </w:pPr>
            <w:r>
              <w:rPr>
                <w:rFonts w:ascii="Arial Narrow" w:hAnsi="Arial Narrow"/>
                <w:color w:val="000000"/>
              </w:rPr>
              <w:t>Absher</w:t>
            </w:r>
          </w:p>
        </w:tc>
        <w:tc>
          <w:tcPr>
            <w:tcW w:w="1339" w:type="dxa"/>
            <w:tcBorders>
              <w:top w:val="nil"/>
              <w:left w:val="nil"/>
              <w:bottom w:val="single" w:sz="4" w:space="0" w:color="auto"/>
              <w:right w:val="nil"/>
            </w:tcBorders>
            <w:shd w:val="clear" w:color="auto" w:fill="FFFFFF"/>
            <w:noWrap/>
            <w:vAlign w:val="bottom"/>
            <w:hideMark/>
          </w:tcPr>
          <w:p w14:paraId="7DB2A86E" w14:textId="77777777" w:rsidR="0087446D" w:rsidRDefault="0087446D" w:rsidP="00671032">
            <w:pPr>
              <w:rPr>
                <w:rFonts w:ascii="Arial Narrow" w:hAnsi="Arial Narrow"/>
                <w:color w:val="000000"/>
              </w:rPr>
            </w:pPr>
            <w:r>
              <w:rPr>
                <w:rFonts w:ascii="Arial Narrow" w:hAnsi="Arial Narrow"/>
                <w:color w:val="000000"/>
              </w:rPr>
              <w:t>Debbie</w:t>
            </w:r>
          </w:p>
        </w:tc>
        <w:tc>
          <w:tcPr>
            <w:tcW w:w="3273" w:type="dxa"/>
            <w:tcBorders>
              <w:top w:val="nil"/>
              <w:left w:val="nil"/>
              <w:bottom w:val="single" w:sz="4" w:space="0" w:color="auto"/>
              <w:right w:val="nil"/>
            </w:tcBorders>
            <w:shd w:val="clear" w:color="auto" w:fill="FFFFFF"/>
            <w:vAlign w:val="bottom"/>
            <w:hideMark/>
          </w:tcPr>
          <w:p w14:paraId="49F481FD" w14:textId="77777777" w:rsidR="0087446D" w:rsidRDefault="0087446D" w:rsidP="00671032">
            <w:pPr>
              <w:rPr>
                <w:rFonts w:ascii="Arial Narrow" w:hAnsi="Arial Narrow"/>
                <w:color w:val="000000"/>
              </w:rPr>
            </w:pPr>
            <w:r>
              <w:rPr>
                <w:rFonts w:ascii="Arial Narrow" w:hAnsi="Arial Narrow"/>
                <w:color w:val="000000"/>
              </w:rPr>
              <w:t>Agriculture BMP Data Provider</w:t>
            </w:r>
          </w:p>
        </w:tc>
        <w:tc>
          <w:tcPr>
            <w:tcW w:w="4390" w:type="dxa"/>
            <w:tcBorders>
              <w:top w:val="nil"/>
              <w:left w:val="nil"/>
              <w:bottom w:val="single" w:sz="4" w:space="0" w:color="auto"/>
              <w:right w:val="single" w:sz="8" w:space="0" w:color="auto"/>
            </w:tcBorders>
            <w:shd w:val="clear" w:color="auto" w:fill="FFFFFF"/>
            <w:vAlign w:val="bottom"/>
            <w:hideMark/>
          </w:tcPr>
          <w:p w14:paraId="442BB4D4" w14:textId="77777777" w:rsidR="0087446D" w:rsidRDefault="0087446D" w:rsidP="00671032">
            <w:pPr>
              <w:rPr>
                <w:rFonts w:ascii="Arial Narrow" w:hAnsi="Arial Narrow"/>
                <w:color w:val="000000"/>
              </w:rPr>
            </w:pPr>
            <w:r>
              <w:rPr>
                <w:rFonts w:ascii="Arial Narrow" w:hAnsi="Arial Narrow"/>
                <w:color w:val="000000"/>
              </w:rPr>
              <w:t>Sussex Conservation District</w:t>
            </w:r>
          </w:p>
        </w:tc>
      </w:tr>
      <w:tr w:rsidR="0087446D" w14:paraId="242AE464"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32BA5E53" w14:textId="77777777" w:rsidR="0087446D" w:rsidRDefault="0087446D" w:rsidP="00671032">
            <w:pPr>
              <w:rPr>
                <w:rFonts w:ascii="Arial Narrow" w:hAnsi="Arial Narrow"/>
                <w:color w:val="000000"/>
              </w:rPr>
            </w:pPr>
            <w:r>
              <w:rPr>
                <w:rFonts w:ascii="Arial Narrow" w:hAnsi="Arial Narrow"/>
                <w:color w:val="000000"/>
              </w:rPr>
              <w:t>Arvay</w:t>
            </w:r>
          </w:p>
        </w:tc>
        <w:tc>
          <w:tcPr>
            <w:tcW w:w="1339" w:type="dxa"/>
            <w:tcBorders>
              <w:top w:val="nil"/>
              <w:left w:val="nil"/>
              <w:bottom w:val="single" w:sz="4" w:space="0" w:color="auto"/>
              <w:right w:val="nil"/>
            </w:tcBorders>
            <w:shd w:val="clear" w:color="auto" w:fill="FFFFFF"/>
            <w:noWrap/>
            <w:vAlign w:val="bottom"/>
          </w:tcPr>
          <w:p w14:paraId="32C155B1" w14:textId="77777777" w:rsidR="0087446D" w:rsidRDefault="0087446D" w:rsidP="00671032">
            <w:pPr>
              <w:rPr>
                <w:rFonts w:ascii="Arial Narrow" w:hAnsi="Arial Narrow"/>
                <w:color w:val="000000"/>
              </w:rPr>
            </w:pPr>
            <w:r>
              <w:rPr>
                <w:rFonts w:ascii="Arial Narrow" w:hAnsi="Arial Narrow"/>
                <w:color w:val="000000"/>
              </w:rPr>
              <w:t>Bonnie</w:t>
            </w:r>
          </w:p>
        </w:tc>
        <w:tc>
          <w:tcPr>
            <w:tcW w:w="3273" w:type="dxa"/>
            <w:tcBorders>
              <w:top w:val="nil"/>
              <w:left w:val="nil"/>
              <w:bottom w:val="single" w:sz="4" w:space="0" w:color="auto"/>
              <w:right w:val="nil"/>
            </w:tcBorders>
            <w:shd w:val="clear" w:color="auto" w:fill="FFFFFF"/>
            <w:vAlign w:val="bottom"/>
          </w:tcPr>
          <w:p w14:paraId="3E014257" w14:textId="77777777" w:rsidR="0087446D" w:rsidRDefault="0087446D" w:rsidP="00671032">
            <w:pPr>
              <w:rPr>
                <w:rFonts w:ascii="Arial Narrow" w:hAnsi="Arial Narrow"/>
                <w:color w:val="000000"/>
              </w:rPr>
            </w:pPr>
            <w:r>
              <w:rPr>
                <w:rFonts w:ascii="Arial Narrow" w:hAnsi="Arial Narrow"/>
                <w:color w:val="000000"/>
              </w:rPr>
              <w:t>Stormwater BMP Data Provider</w:t>
            </w:r>
          </w:p>
        </w:tc>
        <w:tc>
          <w:tcPr>
            <w:tcW w:w="4390" w:type="dxa"/>
            <w:tcBorders>
              <w:top w:val="nil"/>
              <w:left w:val="nil"/>
              <w:bottom w:val="single" w:sz="4" w:space="0" w:color="auto"/>
              <w:right w:val="single" w:sz="8" w:space="0" w:color="auto"/>
            </w:tcBorders>
            <w:shd w:val="clear" w:color="auto" w:fill="FFFFFF"/>
            <w:vAlign w:val="bottom"/>
          </w:tcPr>
          <w:p w14:paraId="515AD1AE" w14:textId="51DDEE22" w:rsidR="0087446D" w:rsidRDefault="0087446D" w:rsidP="00671032">
            <w:pPr>
              <w:rPr>
                <w:rFonts w:ascii="Arial Narrow" w:hAnsi="Arial Narrow"/>
                <w:color w:val="000000"/>
              </w:rPr>
            </w:pPr>
            <w:r>
              <w:rPr>
                <w:rFonts w:ascii="Arial Narrow" w:hAnsi="Arial Narrow"/>
                <w:color w:val="000000"/>
              </w:rPr>
              <w:t>DNREC-DW</w:t>
            </w:r>
            <w:r w:rsidR="00946685">
              <w:rPr>
                <w:rFonts w:ascii="Arial Narrow" w:hAnsi="Arial Narrow"/>
                <w:color w:val="000000"/>
              </w:rPr>
              <w:t>S</w:t>
            </w:r>
            <w:r>
              <w:rPr>
                <w:rFonts w:ascii="Arial Narrow" w:hAnsi="Arial Narrow"/>
                <w:color w:val="000000"/>
              </w:rPr>
              <w:t>-SSP</w:t>
            </w:r>
          </w:p>
        </w:tc>
      </w:tr>
      <w:tr w:rsidR="00946685" w14:paraId="607882C1"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04949592" w14:textId="2FAB52D0" w:rsidR="00946685" w:rsidRDefault="00946685" w:rsidP="00671032">
            <w:pPr>
              <w:rPr>
                <w:rFonts w:ascii="Arial Narrow" w:hAnsi="Arial Narrow"/>
                <w:color w:val="000000"/>
              </w:rPr>
            </w:pPr>
            <w:r>
              <w:rPr>
                <w:rFonts w:ascii="Arial Narrow" w:hAnsi="Arial Narrow"/>
                <w:color w:val="000000"/>
              </w:rPr>
              <w:t>Barnett</w:t>
            </w:r>
          </w:p>
        </w:tc>
        <w:tc>
          <w:tcPr>
            <w:tcW w:w="1339" w:type="dxa"/>
            <w:tcBorders>
              <w:top w:val="nil"/>
              <w:left w:val="nil"/>
              <w:bottom w:val="single" w:sz="4" w:space="0" w:color="auto"/>
              <w:right w:val="nil"/>
            </w:tcBorders>
            <w:shd w:val="clear" w:color="auto" w:fill="FFFFFF"/>
            <w:noWrap/>
            <w:vAlign w:val="bottom"/>
          </w:tcPr>
          <w:p w14:paraId="533ABFB4" w14:textId="040CBB65" w:rsidR="00946685" w:rsidRDefault="00946685" w:rsidP="00671032">
            <w:pPr>
              <w:rPr>
                <w:rFonts w:ascii="Arial Narrow" w:hAnsi="Arial Narrow"/>
                <w:color w:val="000000"/>
              </w:rPr>
            </w:pPr>
            <w:r>
              <w:rPr>
                <w:rFonts w:ascii="Arial Narrow" w:hAnsi="Arial Narrow"/>
                <w:color w:val="000000"/>
              </w:rPr>
              <w:t>Ashley</w:t>
            </w:r>
          </w:p>
        </w:tc>
        <w:tc>
          <w:tcPr>
            <w:tcW w:w="3273" w:type="dxa"/>
            <w:tcBorders>
              <w:top w:val="nil"/>
              <w:left w:val="nil"/>
              <w:bottom w:val="single" w:sz="4" w:space="0" w:color="auto"/>
              <w:right w:val="nil"/>
            </w:tcBorders>
            <w:shd w:val="clear" w:color="auto" w:fill="FFFFFF"/>
            <w:vAlign w:val="bottom"/>
          </w:tcPr>
          <w:p w14:paraId="0FD9490A" w14:textId="683B5A60" w:rsidR="00946685" w:rsidRDefault="00946685" w:rsidP="00671032">
            <w:pPr>
              <w:rPr>
                <w:rFonts w:ascii="Arial Narrow" w:hAnsi="Arial Narrow"/>
                <w:color w:val="000000"/>
              </w:rPr>
            </w:pPr>
            <w:r>
              <w:rPr>
                <w:rFonts w:ascii="Arial Narrow" w:hAnsi="Arial Narrow"/>
                <w:color w:val="000000"/>
              </w:rPr>
              <w:t>NonPoint Source Data Provider</w:t>
            </w:r>
          </w:p>
        </w:tc>
        <w:tc>
          <w:tcPr>
            <w:tcW w:w="4390" w:type="dxa"/>
            <w:tcBorders>
              <w:top w:val="nil"/>
              <w:left w:val="nil"/>
              <w:bottom w:val="single" w:sz="4" w:space="0" w:color="auto"/>
              <w:right w:val="single" w:sz="8" w:space="0" w:color="auto"/>
            </w:tcBorders>
            <w:shd w:val="clear" w:color="auto" w:fill="FFFFFF"/>
            <w:vAlign w:val="bottom"/>
          </w:tcPr>
          <w:p w14:paraId="1DD3C6A6" w14:textId="71BD3FAC" w:rsidR="00946685" w:rsidRDefault="00946685" w:rsidP="00671032">
            <w:pPr>
              <w:rPr>
                <w:rFonts w:ascii="Arial Narrow" w:hAnsi="Arial Narrow"/>
                <w:color w:val="000000"/>
              </w:rPr>
            </w:pPr>
            <w:r>
              <w:rPr>
                <w:rFonts w:ascii="Arial Narrow" w:hAnsi="Arial Narrow"/>
                <w:color w:val="000000"/>
              </w:rPr>
              <w:t>DNREC-DWS-NPS</w:t>
            </w:r>
          </w:p>
        </w:tc>
      </w:tr>
      <w:tr w:rsidR="00FF59BC" w14:paraId="56A1AC62"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24E4E4D5" w14:textId="1A931611" w:rsidR="00FF59BC" w:rsidRDefault="00FF59BC" w:rsidP="00671032">
            <w:pPr>
              <w:rPr>
                <w:rFonts w:ascii="Arial Narrow" w:hAnsi="Arial Narrow"/>
                <w:color w:val="000000"/>
              </w:rPr>
            </w:pPr>
            <w:r>
              <w:rPr>
                <w:rFonts w:ascii="Arial Narrow" w:hAnsi="Arial Narrow"/>
                <w:color w:val="000000"/>
              </w:rPr>
              <w:t>Braunskill</w:t>
            </w:r>
          </w:p>
        </w:tc>
        <w:tc>
          <w:tcPr>
            <w:tcW w:w="1339" w:type="dxa"/>
            <w:tcBorders>
              <w:top w:val="nil"/>
              <w:left w:val="nil"/>
              <w:bottom w:val="single" w:sz="4" w:space="0" w:color="auto"/>
              <w:right w:val="nil"/>
            </w:tcBorders>
            <w:shd w:val="clear" w:color="auto" w:fill="FFFFFF"/>
            <w:noWrap/>
            <w:vAlign w:val="bottom"/>
          </w:tcPr>
          <w:p w14:paraId="7C2B7CBE" w14:textId="219337BD" w:rsidR="00FF59BC" w:rsidRDefault="00FF59BC" w:rsidP="00671032">
            <w:pPr>
              <w:rPr>
                <w:rFonts w:ascii="Arial Narrow" w:hAnsi="Arial Narrow"/>
                <w:color w:val="000000"/>
              </w:rPr>
            </w:pPr>
            <w:r>
              <w:rPr>
                <w:rFonts w:ascii="Arial Narrow" w:hAnsi="Arial Narrow"/>
                <w:color w:val="000000"/>
              </w:rPr>
              <w:t>Kesha</w:t>
            </w:r>
          </w:p>
        </w:tc>
        <w:tc>
          <w:tcPr>
            <w:tcW w:w="3273" w:type="dxa"/>
            <w:tcBorders>
              <w:top w:val="nil"/>
              <w:left w:val="nil"/>
              <w:bottom w:val="single" w:sz="4" w:space="0" w:color="auto"/>
              <w:right w:val="nil"/>
            </w:tcBorders>
            <w:shd w:val="clear" w:color="auto" w:fill="FFFFFF"/>
            <w:vAlign w:val="bottom"/>
          </w:tcPr>
          <w:p w14:paraId="2B5D7C29" w14:textId="54A42990" w:rsidR="00FF59BC" w:rsidRDefault="00FF59BC" w:rsidP="00671032">
            <w:pPr>
              <w:rPr>
                <w:rFonts w:ascii="Arial Narrow" w:hAnsi="Arial Narrow"/>
                <w:color w:val="000000"/>
              </w:rPr>
            </w:pPr>
            <w:r>
              <w:rPr>
                <w:rFonts w:ascii="Arial Narrow" w:hAnsi="Arial Narrow"/>
                <w:color w:val="000000"/>
              </w:rPr>
              <w:t>Community and Urban Forestry</w:t>
            </w:r>
          </w:p>
        </w:tc>
        <w:tc>
          <w:tcPr>
            <w:tcW w:w="4390" w:type="dxa"/>
            <w:tcBorders>
              <w:top w:val="nil"/>
              <w:left w:val="nil"/>
              <w:bottom w:val="single" w:sz="4" w:space="0" w:color="auto"/>
              <w:right w:val="single" w:sz="8" w:space="0" w:color="auto"/>
            </w:tcBorders>
            <w:shd w:val="clear" w:color="auto" w:fill="FFFFFF"/>
            <w:vAlign w:val="bottom"/>
          </w:tcPr>
          <w:p w14:paraId="3C71038A" w14:textId="0541786B" w:rsidR="00FF59BC" w:rsidRDefault="00FF59BC" w:rsidP="00671032">
            <w:pPr>
              <w:rPr>
                <w:rFonts w:ascii="Arial Narrow" w:hAnsi="Arial Narrow"/>
                <w:color w:val="000000"/>
              </w:rPr>
            </w:pPr>
            <w:r>
              <w:rPr>
                <w:rFonts w:ascii="Arial Narrow" w:hAnsi="Arial Narrow"/>
                <w:color w:val="000000"/>
              </w:rPr>
              <w:t>DDA-Forestry</w:t>
            </w:r>
          </w:p>
        </w:tc>
      </w:tr>
      <w:tr w:rsidR="0087446D" w14:paraId="5A1F7021"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1C88A48D" w14:textId="77777777" w:rsidR="0087446D" w:rsidRDefault="0087446D" w:rsidP="00671032">
            <w:pPr>
              <w:rPr>
                <w:rFonts w:ascii="Arial Narrow" w:hAnsi="Arial Narrow"/>
                <w:color w:val="000000"/>
              </w:rPr>
            </w:pPr>
            <w:r>
              <w:rPr>
                <w:rFonts w:ascii="Arial Narrow" w:hAnsi="Arial Narrow"/>
                <w:color w:val="000000"/>
              </w:rPr>
              <w:t>Brosch</w:t>
            </w:r>
          </w:p>
        </w:tc>
        <w:tc>
          <w:tcPr>
            <w:tcW w:w="1339" w:type="dxa"/>
            <w:tcBorders>
              <w:top w:val="nil"/>
              <w:left w:val="nil"/>
              <w:bottom w:val="single" w:sz="4" w:space="0" w:color="auto"/>
              <w:right w:val="nil"/>
            </w:tcBorders>
            <w:shd w:val="clear" w:color="auto" w:fill="FFFFFF"/>
            <w:noWrap/>
            <w:vAlign w:val="bottom"/>
          </w:tcPr>
          <w:p w14:paraId="411D6EFE" w14:textId="77777777" w:rsidR="0087446D" w:rsidRDefault="0087446D" w:rsidP="00671032">
            <w:pPr>
              <w:rPr>
                <w:rFonts w:ascii="Arial Narrow" w:hAnsi="Arial Narrow"/>
                <w:color w:val="000000"/>
              </w:rPr>
            </w:pPr>
            <w:r>
              <w:rPr>
                <w:rFonts w:ascii="Arial Narrow" w:hAnsi="Arial Narrow"/>
                <w:color w:val="000000"/>
              </w:rPr>
              <w:t>Chris</w:t>
            </w:r>
          </w:p>
        </w:tc>
        <w:tc>
          <w:tcPr>
            <w:tcW w:w="3273" w:type="dxa"/>
            <w:tcBorders>
              <w:top w:val="nil"/>
              <w:left w:val="nil"/>
              <w:bottom w:val="single" w:sz="4" w:space="0" w:color="auto"/>
              <w:right w:val="nil"/>
            </w:tcBorders>
            <w:shd w:val="clear" w:color="auto" w:fill="FFFFFF"/>
            <w:vAlign w:val="bottom"/>
          </w:tcPr>
          <w:p w14:paraId="2137E1D7" w14:textId="77777777" w:rsidR="0087446D" w:rsidRDefault="0087446D" w:rsidP="00671032">
            <w:pPr>
              <w:rPr>
                <w:rFonts w:ascii="Arial Narrow" w:hAnsi="Arial Narrow"/>
                <w:color w:val="000000"/>
              </w:rPr>
            </w:pPr>
            <w:r>
              <w:rPr>
                <w:rFonts w:ascii="Arial Narrow" w:hAnsi="Arial Narrow"/>
                <w:color w:val="000000"/>
              </w:rPr>
              <w:t>Agriculture BMP Data Provider</w:t>
            </w:r>
          </w:p>
        </w:tc>
        <w:tc>
          <w:tcPr>
            <w:tcW w:w="4390" w:type="dxa"/>
            <w:tcBorders>
              <w:top w:val="nil"/>
              <w:left w:val="nil"/>
              <w:bottom w:val="single" w:sz="4" w:space="0" w:color="auto"/>
              <w:right w:val="single" w:sz="8" w:space="0" w:color="auto"/>
            </w:tcBorders>
            <w:shd w:val="clear" w:color="auto" w:fill="FFFFFF"/>
            <w:vAlign w:val="bottom"/>
          </w:tcPr>
          <w:p w14:paraId="77DFA73B" w14:textId="77777777" w:rsidR="0087446D" w:rsidRDefault="0087446D" w:rsidP="00671032">
            <w:pPr>
              <w:rPr>
                <w:rFonts w:ascii="Arial Narrow" w:hAnsi="Arial Narrow"/>
                <w:color w:val="000000"/>
              </w:rPr>
            </w:pPr>
            <w:r>
              <w:rPr>
                <w:rFonts w:ascii="Arial Narrow" w:hAnsi="Arial Narrow"/>
                <w:color w:val="000000"/>
              </w:rPr>
              <w:t>DDA-NMP</w:t>
            </w:r>
          </w:p>
        </w:tc>
      </w:tr>
      <w:tr w:rsidR="0087446D" w14:paraId="19B30777"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5325D072" w14:textId="77777777" w:rsidR="0087446D" w:rsidRDefault="0087446D" w:rsidP="00671032">
            <w:pPr>
              <w:rPr>
                <w:rFonts w:ascii="Arial Narrow" w:hAnsi="Arial Narrow"/>
                <w:color w:val="000000"/>
              </w:rPr>
            </w:pPr>
            <w:r>
              <w:rPr>
                <w:rFonts w:ascii="Arial Narrow" w:hAnsi="Arial Narrow"/>
                <w:color w:val="000000"/>
              </w:rPr>
              <w:t>Coverdale</w:t>
            </w:r>
          </w:p>
        </w:tc>
        <w:tc>
          <w:tcPr>
            <w:tcW w:w="1339" w:type="dxa"/>
            <w:tcBorders>
              <w:top w:val="nil"/>
              <w:left w:val="nil"/>
              <w:bottom w:val="single" w:sz="4" w:space="0" w:color="auto"/>
              <w:right w:val="nil"/>
            </w:tcBorders>
            <w:shd w:val="clear" w:color="auto" w:fill="FFFFFF"/>
            <w:noWrap/>
            <w:vAlign w:val="bottom"/>
          </w:tcPr>
          <w:p w14:paraId="6CBA8804" w14:textId="77777777" w:rsidR="0087446D" w:rsidRDefault="0087446D" w:rsidP="00671032">
            <w:pPr>
              <w:rPr>
                <w:rFonts w:ascii="Arial Narrow" w:hAnsi="Arial Narrow"/>
                <w:color w:val="000000"/>
              </w:rPr>
            </w:pPr>
            <w:r>
              <w:rPr>
                <w:rFonts w:ascii="Arial Narrow" w:hAnsi="Arial Narrow"/>
                <w:color w:val="000000"/>
              </w:rPr>
              <w:t>Michael (Ben)</w:t>
            </w:r>
          </w:p>
        </w:tc>
        <w:tc>
          <w:tcPr>
            <w:tcW w:w="3273" w:type="dxa"/>
            <w:tcBorders>
              <w:top w:val="nil"/>
              <w:left w:val="nil"/>
              <w:bottom w:val="single" w:sz="4" w:space="0" w:color="auto"/>
              <w:right w:val="nil"/>
            </w:tcBorders>
            <w:shd w:val="clear" w:color="auto" w:fill="FFFFFF"/>
            <w:vAlign w:val="bottom"/>
          </w:tcPr>
          <w:p w14:paraId="4B010327" w14:textId="77777777" w:rsidR="0087446D" w:rsidRDefault="0087446D" w:rsidP="00671032">
            <w:pPr>
              <w:rPr>
                <w:rFonts w:ascii="Arial Narrow" w:hAnsi="Arial Narrow"/>
                <w:color w:val="000000"/>
              </w:rPr>
            </w:pPr>
            <w:r>
              <w:rPr>
                <w:rFonts w:ascii="Arial Narrow" w:hAnsi="Arial Narrow"/>
                <w:color w:val="000000"/>
              </w:rPr>
              <w:t>Program Manager</w:t>
            </w:r>
          </w:p>
        </w:tc>
        <w:tc>
          <w:tcPr>
            <w:tcW w:w="4390" w:type="dxa"/>
            <w:tcBorders>
              <w:top w:val="nil"/>
              <w:left w:val="nil"/>
              <w:bottom w:val="single" w:sz="4" w:space="0" w:color="auto"/>
              <w:right w:val="single" w:sz="8" w:space="0" w:color="auto"/>
            </w:tcBorders>
            <w:shd w:val="clear" w:color="auto" w:fill="FFFFFF"/>
            <w:vAlign w:val="bottom"/>
          </w:tcPr>
          <w:p w14:paraId="00E2D932" w14:textId="77777777" w:rsidR="0087446D" w:rsidRDefault="0087446D" w:rsidP="00671032">
            <w:pPr>
              <w:rPr>
                <w:rFonts w:ascii="Arial Narrow" w:hAnsi="Arial Narrow"/>
                <w:color w:val="000000"/>
              </w:rPr>
            </w:pPr>
            <w:r>
              <w:rPr>
                <w:rFonts w:ascii="Arial Narrow" w:hAnsi="Arial Narrow"/>
                <w:color w:val="000000"/>
              </w:rPr>
              <w:t>DNREC-DWS-NPS</w:t>
            </w:r>
          </w:p>
        </w:tc>
      </w:tr>
      <w:tr w:rsidR="0087446D" w14:paraId="1F1881EF"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043231D5" w14:textId="77777777" w:rsidR="0087446D" w:rsidRDefault="0087446D" w:rsidP="00671032">
            <w:pPr>
              <w:rPr>
                <w:rFonts w:ascii="Arial Narrow" w:hAnsi="Arial Narrow"/>
                <w:color w:val="000000"/>
              </w:rPr>
            </w:pPr>
            <w:r>
              <w:rPr>
                <w:rFonts w:ascii="Arial Narrow" w:hAnsi="Arial Narrow"/>
                <w:color w:val="000000"/>
              </w:rPr>
              <w:t>Deputy</w:t>
            </w:r>
          </w:p>
        </w:tc>
        <w:tc>
          <w:tcPr>
            <w:tcW w:w="1339" w:type="dxa"/>
            <w:tcBorders>
              <w:top w:val="nil"/>
              <w:left w:val="nil"/>
              <w:bottom w:val="single" w:sz="4" w:space="0" w:color="auto"/>
              <w:right w:val="nil"/>
            </w:tcBorders>
            <w:shd w:val="clear" w:color="auto" w:fill="FFFFFF"/>
            <w:noWrap/>
            <w:vAlign w:val="bottom"/>
            <w:hideMark/>
          </w:tcPr>
          <w:p w14:paraId="14AE6FF1" w14:textId="77777777" w:rsidR="0087446D" w:rsidRDefault="0087446D" w:rsidP="00671032">
            <w:pPr>
              <w:rPr>
                <w:rFonts w:ascii="Arial Narrow" w:hAnsi="Arial Narrow"/>
                <w:color w:val="000000"/>
              </w:rPr>
            </w:pPr>
            <w:r>
              <w:rPr>
                <w:rFonts w:ascii="Arial Narrow" w:hAnsi="Arial Narrow"/>
                <w:color w:val="000000"/>
              </w:rPr>
              <w:t>Terry</w:t>
            </w:r>
          </w:p>
        </w:tc>
        <w:tc>
          <w:tcPr>
            <w:tcW w:w="3273" w:type="dxa"/>
            <w:tcBorders>
              <w:top w:val="nil"/>
              <w:left w:val="nil"/>
              <w:bottom w:val="single" w:sz="4" w:space="0" w:color="auto"/>
              <w:right w:val="nil"/>
            </w:tcBorders>
            <w:shd w:val="clear" w:color="auto" w:fill="FFFFFF"/>
            <w:vAlign w:val="bottom"/>
            <w:hideMark/>
          </w:tcPr>
          <w:p w14:paraId="03092B30" w14:textId="77777777" w:rsidR="0087446D" w:rsidRDefault="0087446D" w:rsidP="00671032">
            <w:pPr>
              <w:rPr>
                <w:rFonts w:ascii="Arial Narrow" w:hAnsi="Arial Narrow"/>
                <w:color w:val="000000"/>
              </w:rPr>
            </w:pPr>
            <w:r>
              <w:rPr>
                <w:rFonts w:ascii="Arial Narrow" w:hAnsi="Arial Narrow"/>
                <w:color w:val="000000"/>
              </w:rPr>
              <w:t>Director</w:t>
            </w:r>
          </w:p>
        </w:tc>
        <w:tc>
          <w:tcPr>
            <w:tcW w:w="4390" w:type="dxa"/>
            <w:tcBorders>
              <w:top w:val="nil"/>
              <w:left w:val="nil"/>
              <w:bottom w:val="single" w:sz="4" w:space="0" w:color="auto"/>
              <w:right w:val="single" w:sz="8" w:space="0" w:color="auto"/>
            </w:tcBorders>
            <w:shd w:val="clear" w:color="auto" w:fill="FFFFFF"/>
            <w:vAlign w:val="bottom"/>
            <w:hideMark/>
          </w:tcPr>
          <w:p w14:paraId="11CA75DE" w14:textId="77777777" w:rsidR="0087446D" w:rsidRDefault="0087446D" w:rsidP="00671032">
            <w:pPr>
              <w:rPr>
                <w:rFonts w:ascii="Arial Narrow" w:hAnsi="Arial Narrow"/>
                <w:color w:val="000000"/>
              </w:rPr>
            </w:pPr>
            <w:r>
              <w:rPr>
                <w:rFonts w:ascii="Arial Narrow" w:hAnsi="Arial Narrow"/>
                <w:color w:val="000000"/>
              </w:rPr>
              <w:t>DNREC – DWS</w:t>
            </w:r>
          </w:p>
        </w:tc>
      </w:tr>
      <w:tr w:rsidR="0087446D" w14:paraId="418DE339"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0A3D6A1C" w14:textId="77777777" w:rsidR="0087446D" w:rsidRDefault="0087446D" w:rsidP="00671032">
            <w:pPr>
              <w:rPr>
                <w:rFonts w:ascii="Arial Narrow" w:hAnsi="Arial Narrow"/>
                <w:color w:val="000000"/>
              </w:rPr>
            </w:pPr>
            <w:r>
              <w:rPr>
                <w:rFonts w:ascii="Arial Narrow" w:hAnsi="Arial Narrow"/>
                <w:color w:val="000000"/>
              </w:rPr>
              <w:t>Devereux</w:t>
            </w:r>
          </w:p>
        </w:tc>
        <w:tc>
          <w:tcPr>
            <w:tcW w:w="1339" w:type="dxa"/>
            <w:tcBorders>
              <w:top w:val="nil"/>
              <w:left w:val="nil"/>
              <w:bottom w:val="single" w:sz="4" w:space="0" w:color="auto"/>
              <w:right w:val="nil"/>
            </w:tcBorders>
            <w:shd w:val="clear" w:color="auto" w:fill="FFFFFF"/>
            <w:noWrap/>
            <w:vAlign w:val="bottom"/>
            <w:hideMark/>
          </w:tcPr>
          <w:p w14:paraId="711C5972" w14:textId="77777777" w:rsidR="0087446D" w:rsidRDefault="0087446D" w:rsidP="00671032">
            <w:pPr>
              <w:rPr>
                <w:rFonts w:ascii="Arial Narrow" w:hAnsi="Arial Narrow"/>
                <w:color w:val="000000"/>
              </w:rPr>
            </w:pPr>
            <w:r>
              <w:rPr>
                <w:rFonts w:ascii="Arial Narrow" w:hAnsi="Arial Narrow"/>
                <w:color w:val="000000"/>
              </w:rPr>
              <w:t>Olivia</w:t>
            </w:r>
          </w:p>
        </w:tc>
        <w:tc>
          <w:tcPr>
            <w:tcW w:w="3273" w:type="dxa"/>
            <w:tcBorders>
              <w:top w:val="nil"/>
              <w:left w:val="nil"/>
              <w:bottom w:val="single" w:sz="4" w:space="0" w:color="auto"/>
              <w:right w:val="nil"/>
            </w:tcBorders>
            <w:shd w:val="clear" w:color="auto" w:fill="FFFFFF"/>
            <w:vAlign w:val="bottom"/>
            <w:hideMark/>
          </w:tcPr>
          <w:p w14:paraId="67A0657B" w14:textId="77777777" w:rsidR="0087446D" w:rsidRDefault="0087446D" w:rsidP="00671032">
            <w:pPr>
              <w:rPr>
                <w:rFonts w:ascii="Arial Narrow" w:hAnsi="Arial Narrow"/>
                <w:color w:val="000000"/>
              </w:rPr>
            </w:pPr>
            <w:r>
              <w:rPr>
                <w:rFonts w:ascii="Arial Narrow" w:hAnsi="Arial Narrow"/>
                <w:color w:val="000000"/>
              </w:rPr>
              <w:t>Contractor</w:t>
            </w:r>
          </w:p>
        </w:tc>
        <w:tc>
          <w:tcPr>
            <w:tcW w:w="4390" w:type="dxa"/>
            <w:tcBorders>
              <w:top w:val="nil"/>
              <w:left w:val="nil"/>
              <w:bottom w:val="single" w:sz="4" w:space="0" w:color="auto"/>
              <w:right w:val="single" w:sz="8" w:space="0" w:color="auto"/>
            </w:tcBorders>
            <w:shd w:val="clear" w:color="auto" w:fill="FFFFFF"/>
            <w:vAlign w:val="bottom"/>
            <w:hideMark/>
          </w:tcPr>
          <w:p w14:paraId="0F621A0B" w14:textId="77777777" w:rsidR="0087446D" w:rsidRDefault="0087446D" w:rsidP="00671032">
            <w:pPr>
              <w:rPr>
                <w:rFonts w:ascii="Arial Narrow" w:hAnsi="Arial Narrow"/>
                <w:color w:val="000000"/>
              </w:rPr>
            </w:pPr>
            <w:r>
              <w:rPr>
                <w:rFonts w:ascii="Arial Narrow" w:hAnsi="Arial Narrow"/>
                <w:color w:val="000000"/>
              </w:rPr>
              <w:t>Devereux Consulting</w:t>
            </w:r>
          </w:p>
        </w:tc>
      </w:tr>
      <w:tr w:rsidR="0087446D" w14:paraId="3779DD26"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7B52E9A1" w14:textId="77777777" w:rsidR="0087446D" w:rsidRDefault="0087446D" w:rsidP="00671032">
            <w:pPr>
              <w:rPr>
                <w:rFonts w:ascii="Arial Narrow" w:hAnsi="Arial Narrow"/>
                <w:color w:val="000000"/>
              </w:rPr>
            </w:pPr>
            <w:r>
              <w:rPr>
                <w:rFonts w:ascii="Arial Narrow" w:hAnsi="Arial Narrow"/>
                <w:color w:val="000000"/>
              </w:rPr>
              <w:t>Donnelly</w:t>
            </w:r>
          </w:p>
        </w:tc>
        <w:tc>
          <w:tcPr>
            <w:tcW w:w="1339" w:type="dxa"/>
            <w:tcBorders>
              <w:top w:val="nil"/>
              <w:left w:val="nil"/>
              <w:bottom w:val="single" w:sz="4" w:space="0" w:color="auto"/>
              <w:right w:val="nil"/>
            </w:tcBorders>
            <w:shd w:val="clear" w:color="auto" w:fill="FFFFFF"/>
            <w:noWrap/>
            <w:vAlign w:val="bottom"/>
            <w:hideMark/>
          </w:tcPr>
          <w:p w14:paraId="36D9C338" w14:textId="77777777" w:rsidR="0087446D" w:rsidRDefault="0087446D" w:rsidP="00671032">
            <w:pPr>
              <w:rPr>
                <w:rFonts w:ascii="Arial Narrow" w:hAnsi="Arial Narrow"/>
                <w:color w:val="000000"/>
              </w:rPr>
            </w:pPr>
            <w:r>
              <w:rPr>
                <w:rFonts w:ascii="Arial Narrow" w:hAnsi="Arial Narrow"/>
                <w:color w:val="000000"/>
              </w:rPr>
              <w:t>Kevin</w:t>
            </w:r>
          </w:p>
        </w:tc>
        <w:tc>
          <w:tcPr>
            <w:tcW w:w="3273" w:type="dxa"/>
            <w:tcBorders>
              <w:top w:val="nil"/>
              <w:left w:val="nil"/>
              <w:bottom w:val="single" w:sz="4" w:space="0" w:color="auto"/>
              <w:right w:val="nil"/>
            </w:tcBorders>
            <w:shd w:val="clear" w:color="auto" w:fill="FFFFFF"/>
            <w:vAlign w:val="bottom"/>
            <w:hideMark/>
          </w:tcPr>
          <w:p w14:paraId="5B230D64" w14:textId="77777777" w:rsidR="0087446D" w:rsidRDefault="0087446D" w:rsidP="00671032">
            <w:pPr>
              <w:rPr>
                <w:rFonts w:ascii="Arial Narrow" w:hAnsi="Arial Narrow"/>
                <w:color w:val="000000"/>
              </w:rPr>
            </w:pPr>
            <w:r>
              <w:rPr>
                <w:rFonts w:ascii="Arial Narrow" w:hAnsi="Arial Narrow"/>
                <w:color w:val="000000"/>
              </w:rPr>
              <w:t>Agriculture BMP Data Provider</w:t>
            </w:r>
          </w:p>
        </w:tc>
        <w:tc>
          <w:tcPr>
            <w:tcW w:w="4390" w:type="dxa"/>
            <w:tcBorders>
              <w:top w:val="nil"/>
              <w:left w:val="nil"/>
              <w:bottom w:val="single" w:sz="4" w:space="0" w:color="auto"/>
              <w:right w:val="single" w:sz="8" w:space="0" w:color="auto"/>
            </w:tcBorders>
            <w:shd w:val="clear" w:color="auto" w:fill="FFFFFF"/>
            <w:vAlign w:val="bottom"/>
            <w:hideMark/>
          </w:tcPr>
          <w:p w14:paraId="6AC58B32" w14:textId="77777777" w:rsidR="0087446D" w:rsidRDefault="0087446D" w:rsidP="00671032">
            <w:pPr>
              <w:rPr>
                <w:rFonts w:ascii="Arial Narrow" w:hAnsi="Arial Narrow"/>
                <w:color w:val="000000"/>
              </w:rPr>
            </w:pPr>
            <w:r>
              <w:rPr>
                <w:rFonts w:ascii="Arial Narrow" w:hAnsi="Arial Narrow"/>
                <w:color w:val="000000"/>
              </w:rPr>
              <w:t>New Castle Conservation District</w:t>
            </w:r>
          </w:p>
        </w:tc>
      </w:tr>
      <w:tr w:rsidR="00FF59BC" w14:paraId="43CADC51"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441FD9A7" w14:textId="638CDED7" w:rsidR="00FF59BC" w:rsidRDefault="00FF59BC" w:rsidP="00671032">
            <w:pPr>
              <w:rPr>
                <w:rFonts w:ascii="Arial Narrow" w:hAnsi="Arial Narrow"/>
                <w:color w:val="000000"/>
              </w:rPr>
            </w:pPr>
            <w:r>
              <w:rPr>
                <w:rFonts w:ascii="Arial Narrow" w:hAnsi="Arial Narrow"/>
                <w:color w:val="000000"/>
              </w:rPr>
              <w:t>Eicholz</w:t>
            </w:r>
          </w:p>
        </w:tc>
        <w:tc>
          <w:tcPr>
            <w:tcW w:w="1339" w:type="dxa"/>
            <w:tcBorders>
              <w:top w:val="nil"/>
              <w:left w:val="nil"/>
              <w:bottom w:val="single" w:sz="4" w:space="0" w:color="auto"/>
              <w:right w:val="nil"/>
            </w:tcBorders>
            <w:shd w:val="clear" w:color="auto" w:fill="FFFFFF"/>
            <w:noWrap/>
            <w:vAlign w:val="bottom"/>
          </w:tcPr>
          <w:p w14:paraId="14EDA82D" w14:textId="78D133D0" w:rsidR="00FF59BC" w:rsidRDefault="00FF59BC" w:rsidP="00671032">
            <w:pPr>
              <w:rPr>
                <w:rFonts w:ascii="Arial Narrow" w:hAnsi="Arial Narrow"/>
                <w:color w:val="000000"/>
              </w:rPr>
            </w:pPr>
            <w:r>
              <w:rPr>
                <w:rFonts w:ascii="Arial Narrow" w:hAnsi="Arial Narrow"/>
                <w:color w:val="000000"/>
              </w:rPr>
              <w:t>Scott</w:t>
            </w:r>
          </w:p>
        </w:tc>
        <w:tc>
          <w:tcPr>
            <w:tcW w:w="3273" w:type="dxa"/>
            <w:tcBorders>
              <w:top w:val="nil"/>
              <w:left w:val="nil"/>
              <w:bottom w:val="single" w:sz="4" w:space="0" w:color="auto"/>
              <w:right w:val="nil"/>
            </w:tcBorders>
            <w:shd w:val="clear" w:color="auto" w:fill="FFFFFF"/>
            <w:vAlign w:val="bottom"/>
          </w:tcPr>
          <w:p w14:paraId="7C597061" w14:textId="6C16994E" w:rsidR="00FF59BC" w:rsidRDefault="00FF59BC" w:rsidP="00671032">
            <w:pPr>
              <w:rPr>
                <w:rFonts w:ascii="Arial Narrow" w:hAnsi="Arial Narrow"/>
                <w:color w:val="000000"/>
              </w:rPr>
            </w:pPr>
            <w:r>
              <w:rPr>
                <w:rFonts w:ascii="Arial Narrow" w:hAnsi="Arial Narrow"/>
                <w:color w:val="000000"/>
              </w:rPr>
              <w:t>Wastewater BMP Data</w:t>
            </w:r>
          </w:p>
        </w:tc>
        <w:tc>
          <w:tcPr>
            <w:tcW w:w="4390" w:type="dxa"/>
            <w:tcBorders>
              <w:top w:val="nil"/>
              <w:left w:val="nil"/>
              <w:bottom w:val="single" w:sz="4" w:space="0" w:color="auto"/>
              <w:right w:val="single" w:sz="8" w:space="0" w:color="auto"/>
            </w:tcBorders>
            <w:shd w:val="clear" w:color="auto" w:fill="FFFFFF"/>
            <w:vAlign w:val="bottom"/>
          </w:tcPr>
          <w:p w14:paraId="0E39359F" w14:textId="79F03E18" w:rsidR="00FF59BC" w:rsidRDefault="00FF59BC" w:rsidP="00671032">
            <w:pPr>
              <w:rPr>
                <w:rFonts w:ascii="Arial Narrow" w:hAnsi="Arial Narrow"/>
                <w:color w:val="000000"/>
              </w:rPr>
            </w:pPr>
            <w:r>
              <w:rPr>
                <w:rFonts w:ascii="Arial Narrow" w:hAnsi="Arial Narrow"/>
                <w:color w:val="000000"/>
              </w:rPr>
              <w:t>DNREC-DW-RSS</w:t>
            </w:r>
          </w:p>
        </w:tc>
      </w:tr>
      <w:tr w:rsidR="00FF59BC" w14:paraId="0EDE702D"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797B6615" w14:textId="5358A640" w:rsidR="00FF59BC" w:rsidRDefault="00FF59BC" w:rsidP="00671032">
            <w:pPr>
              <w:rPr>
                <w:rFonts w:ascii="Arial Narrow" w:hAnsi="Arial Narrow"/>
                <w:color w:val="000000"/>
              </w:rPr>
            </w:pPr>
            <w:r>
              <w:rPr>
                <w:rFonts w:ascii="Arial Narrow" w:hAnsi="Arial Narrow"/>
                <w:color w:val="000000"/>
              </w:rPr>
              <w:t>Esposito</w:t>
            </w:r>
          </w:p>
        </w:tc>
        <w:tc>
          <w:tcPr>
            <w:tcW w:w="1339" w:type="dxa"/>
            <w:tcBorders>
              <w:top w:val="nil"/>
              <w:left w:val="nil"/>
              <w:bottom w:val="single" w:sz="4" w:space="0" w:color="auto"/>
              <w:right w:val="nil"/>
            </w:tcBorders>
            <w:shd w:val="clear" w:color="auto" w:fill="FFFFFF"/>
            <w:noWrap/>
            <w:vAlign w:val="bottom"/>
          </w:tcPr>
          <w:p w14:paraId="0E081C02" w14:textId="58A6652D" w:rsidR="00FF59BC" w:rsidRDefault="00FF59BC" w:rsidP="00671032">
            <w:pPr>
              <w:rPr>
                <w:rFonts w:ascii="Arial Narrow" w:hAnsi="Arial Narrow"/>
                <w:color w:val="000000"/>
              </w:rPr>
            </w:pPr>
            <w:r>
              <w:rPr>
                <w:rFonts w:ascii="Arial Narrow" w:hAnsi="Arial Narrow"/>
                <w:color w:val="000000"/>
              </w:rPr>
              <w:t>Sarah</w:t>
            </w:r>
          </w:p>
        </w:tc>
        <w:tc>
          <w:tcPr>
            <w:tcW w:w="3273" w:type="dxa"/>
            <w:tcBorders>
              <w:top w:val="nil"/>
              <w:left w:val="nil"/>
              <w:bottom w:val="single" w:sz="4" w:space="0" w:color="auto"/>
              <w:right w:val="nil"/>
            </w:tcBorders>
            <w:shd w:val="clear" w:color="auto" w:fill="FFFFFF"/>
            <w:vAlign w:val="bottom"/>
          </w:tcPr>
          <w:p w14:paraId="68272D40" w14:textId="294EB9D4" w:rsidR="00FF59BC" w:rsidRDefault="00FF59BC" w:rsidP="00671032">
            <w:pPr>
              <w:rPr>
                <w:rFonts w:ascii="Arial Narrow" w:hAnsi="Arial Narrow"/>
                <w:color w:val="000000"/>
              </w:rPr>
            </w:pPr>
            <w:r>
              <w:rPr>
                <w:rFonts w:ascii="Arial Narrow" w:hAnsi="Arial Narrow"/>
                <w:color w:val="000000"/>
              </w:rPr>
              <w:t>BMP Data Provider</w:t>
            </w:r>
          </w:p>
        </w:tc>
        <w:tc>
          <w:tcPr>
            <w:tcW w:w="4390" w:type="dxa"/>
            <w:tcBorders>
              <w:top w:val="nil"/>
              <w:left w:val="nil"/>
              <w:bottom w:val="single" w:sz="4" w:space="0" w:color="auto"/>
              <w:right w:val="single" w:sz="8" w:space="0" w:color="auto"/>
            </w:tcBorders>
            <w:shd w:val="clear" w:color="auto" w:fill="FFFFFF"/>
            <w:vAlign w:val="bottom"/>
          </w:tcPr>
          <w:p w14:paraId="41FFD6C1" w14:textId="3D8C6004" w:rsidR="00FF59BC" w:rsidRDefault="00FF59BC" w:rsidP="00671032">
            <w:pPr>
              <w:rPr>
                <w:rFonts w:ascii="Arial Narrow" w:hAnsi="Arial Narrow"/>
                <w:color w:val="000000"/>
              </w:rPr>
            </w:pPr>
            <w:r>
              <w:rPr>
                <w:rFonts w:ascii="Arial Narrow" w:hAnsi="Arial Narrow"/>
                <w:color w:val="000000"/>
              </w:rPr>
              <w:t>DELDOT</w:t>
            </w:r>
          </w:p>
        </w:tc>
      </w:tr>
      <w:tr w:rsidR="0087446D" w14:paraId="5698BC3A"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49FAA6EA" w14:textId="77777777" w:rsidR="0087446D" w:rsidRDefault="0087446D" w:rsidP="00671032">
            <w:pPr>
              <w:rPr>
                <w:rFonts w:ascii="Arial Narrow" w:hAnsi="Arial Narrow"/>
                <w:color w:val="000000"/>
              </w:rPr>
            </w:pPr>
            <w:r>
              <w:rPr>
                <w:rFonts w:ascii="Arial Narrow" w:hAnsi="Arial Narrow"/>
                <w:color w:val="000000"/>
              </w:rPr>
              <w:t>Fox</w:t>
            </w:r>
          </w:p>
        </w:tc>
        <w:tc>
          <w:tcPr>
            <w:tcW w:w="1339" w:type="dxa"/>
            <w:tcBorders>
              <w:top w:val="nil"/>
              <w:left w:val="nil"/>
              <w:bottom w:val="single" w:sz="4" w:space="0" w:color="auto"/>
              <w:right w:val="nil"/>
            </w:tcBorders>
            <w:shd w:val="clear" w:color="auto" w:fill="FFFFFF"/>
            <w:noWrap/>
            <w:vAlign w:val="bottom"/>
          </w:tcPr>
          <w:p w14:paraId="2FE24357" w14:textId="77777777" w:rsidR="0087446D" w:rsidRDefault="0087446D" w:rsidP="00671032">
            <w:pPr>
              <w:rPr>
                <w:rFonts w:ascii="Arial Narrow" w:hAnsi="Arial Narrow"/>
                <w:color w:val="000000"/>
              </w:rPr>
            </w:pPr>
            <w:r>
              <w:rPr>
                <w:rFonts w:ascii="Arial Narrow" w:hAnsi="Arial Narrow"/>
                <w:color w:val="000000"/>
              </w:rPr>
              <w:t>Marcia</w:t>
            </w:r>
          </w:p>
        </w:tc>
        <w:tc>
          <w:tcPr>
            <w:tcW w:w="3273" w:type="dxa"/>
            <w:tcBorders>
              <w:top w:val="nil"/>
              <w:left w:val="nil"/>
              <w:bottom w:val="single" w:sz="4" w:space="0" w:color="auto"/>
              <w:right w:val="nil"/>
            </w:tcBorders>
            <w:shd w:val="clear" w:color="auto" w:fill="FFFFFF"/>
            <w:vAlign w:val="bottom"/>
          </w:tcPr>
          <w:p w14:paraId="163E1C67" w14:textId="77777777" w:rsidR="0087446D" w:rsidRDefault="0087446D" w:rsidP="00671032">
            <w:pPr>
              <w:rPr>
                <w:rFonts w:ascii="Arial Narrow" w:hAnsi="Arial Narrow"/>
                <w:color w:val="000000"/>
              </w:rPr>
            </w:pPr>
            <w:r>
              <w:rPr>
                <w:rFonts w:ascii="Arial Narrow" w:hAnsi="Arial Narrow"/>
                <w:color w:val="000000"/>
              </w:rPr>
              <w:t>Program Administrator</w:t>
            </w:r>
          </w:p>
        </w:tc>
        <w:tc>
          <w:tcPr>
            <w:tcW w:w="4390" w:type="dxa"/>
            <w:tcBorders>
              <w:top w:val="nil"/>
              <w:left w:val="nil"/>
              <w:bottom w:val="single" w:sz="4" w:space="0" w:color="auto"/>
              <w:right w:val="single" w:sz="8" w:space="0" w:color="auto"/>
            </w:tcBorders>
            <w:shd w:val="clear" w:color="auto" w:fill="FFFFFF"/>
            <w:vAlign w:val="bottom"/>
          </w:tcPr>
          <w:p w14:paraId="67D44CF2" w14:textId="77777777" w:rsidR="0087446D" w:rsidRDefault="0087446D" w:rsidP="00671032">
            <w:pPr>
              <w:rPr>
                <w:rFonts w:ascii="Arial Narrow" w:hAnsi="Arial Narrow"/>
                <w:color w:val="000000"/>
              </w:rPr>
            </w:pPr>
            <w:r>
              <w:rPr>
                <w:rFonts w:ascii="Arial Narrow" w:hAnsi="Arial Narrow"/>
                <w:color w:val="000000"/>
              </w:rPr>
              <w:t>DNREC-DWS-Conservation Programs</w:t>
            </w:r>
          </w:p>
        </w:tc>
      </w:tr>
      <w:tr w:rsidR="0087446D" w14:paraId="48864898"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3C79CE85" w14:textId="77777777" w:rsidR="0087446D" w:rsidRDefault="0087446D" w:rsidP="00671032">
            <w:pPr>
              <w:rPr>
                <w:rFonts w:ascii="Arial Narrow" w:hAnsi="Arial Narrow"/>
                <w:color w:val="000000"/>
              </w:rPr>
            </w:pPr>
            <w:r>
              <w:rPr>
                <w:rFonts w:ascii="Arial Narrow" w:hAnsi="Arial Narrow"/>
                <w:color w:val="000000"/>
              </w:rPr>
              <w:t>Gill</w:t>
            </w:r>
          </w:p>
        </w:tc>
        <w:tc>
          <w:tcPr>
            <w:tcW w:w="1339" w:type="dxa"/>
            <w:tcBorders>
              <w:top w:val="nil"/>
              <w:left w:val="nil"/>
              <w:bottom w:val="single" w:sz="4" w:space="0" w:color="auto"/>
              <w:right w:val="nil"/>
            </w:tcBorders>
            <w:shd w:val="clear" w:color="auto" w:fill="FFFFFF"/>
            <w:noWrap/>
            <w:vAlign w:val="bottom"/>
          </w:tcPr>
          <w:p w14:paraId="27F488CD" w14:textId="77777777" w:rsidR="0087446D" w:rsidRDefault="0087446D" w:rsidP="00671032">
            <w:pPr>
              <w:rPr>
                <w:rFonts w:ascii="Arial Narrow" w:hAnsi="Arial Narrow"/>
                <w:color w:val="000000"/>
              </w:rPr>
            </w:pPr>
            <w:r>
              <w:rPr>
                <w:rFonts w:ascii="Arial Narrow" w:hAnsi="Arial Narrow"/>
                <w:color w:val="000000"/>
              </w:rPr>
              <w:t>Clint</w:t>
            </w:r>
          </w:p>
        </w:tc>
        <w:tc>
          <w:tcPr>
            <w:tcW w:w="3273" w:type="dxa"/>
            <w:tcBorders>
              <w:top w:val="nil"/>
              <w:left w:val="nil"/>
              <w:bottom w:val="single" w:sz="4" w:space="0" w:color="auto"/>
              <w:right w:val="nil"/>
            </w:tcBorders>
            <w:shd w:val="clear" w:color="auto" w:fill="FFFFFF"/>
            <w:vAlign w:val="bottom"/>
          </w:tcPr>
          <w:p w14:paraId="6B30FB0F" w14:textId="77777777" w:rsidR="0087446D" w:rsidRDefault="0087446D" w:rsidP="00671032">
            <w:pPr>
              <w:rPr>
                <w:rFonts w:ascii="Arial Narrow" w:hAnsi="Arial Narrow"/>
                <w:color w:val="000000"/>
              </w:rPr>
            </w:pPr>
            <w:r>
              <w:rPr>
                <w:rFonts w:ascii="Arial Narrow" w:hAnsi="Arial Narrow"/>
                <w:color w:val="000000"/>
              </w:rPr>
              <w:t>Nutrient Management and Manure Relocation Data Provider</w:t>
            </w:r>
          </w:p>
        </w:tc>
        <w:tc>
          <w:tcPr>
            <w:tcW w:w="4390" w:type="dxa"/>
            <w:tcBorders>
              <w:top w:val="nil"/>
              <w:left w:val="nil"/>
              <w:bottom w:val="single" w:sz="4" w:space="0" w:color="auto"/>
              <w:right w:val="single" w:sz="8" w:space="0" w:color="auto"/>
            </w:tcBorders>
            <w:shd w:val="clear" w:color="auto" w:fill="FFFFFF"/>
            <w:vAlign w:val="bottom"/>
          </w:tcPr>
          <w:p w14:paraId="511C5F71" w14:textId="77777777" w:rsidR="0087446D" w:rsidRDefault="0087446D" w:rsidP="00671032">
            <w:pPr>
              <w:rPr>
                <w:rFonts w:ascii="Arial Narrow" w:hAnsi="Arial Narrow"/>
                <w:color w:val="000000"/>
              </w:rPr>
            </w:pPr>
            <w:r>
              <w:rPr>
                <w:rFonts w:ascii="Arial Narrow" w:hAnsi="Arial Narrow"/>
                <w:color w:val="000000"/>
              </w:rPr>
              <w:t>DDA-NMP</w:t>
            </w:r>
          </w:p>
        </w:tc>
      </w:tr>
      <w:tr w:rsidR="0087446D" w14:paraId="644E8B14"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547CAAB7" w14:textId="77777777" w:rsidR="0087446D" w:rsidRDefault="0087446D" w:rsidP="00671032">
            <w:pPr>
              <w:rPr>
                <w:rFonts w:ascii="Arial Narrow" w:hAnsi="Arial Narrow"/>
                <w:color w:val="000000"/>
              </w:rPr>
            </w:pPr>
            <w:r>
              <w:rPr>
                <w:rFonts w:ascii="Arial Narrow" w:hAnsi="Arial Narrow"/>
                <w:color w:val="000000"/>
              </w:rPr>
              <w:t>Hart</w:t>
            </w:r>
          </w:p>
        </w:tc>
        <w:tc>
          <w:tcPr>
            <w:tcW w:w="1339" w:type="dxa"/>
            <w:tcBorders>
              <w:top w:val="nil"/>
              <w:left w:val="nil"/>
              <w:bottom w:val="single" w:sz="4" w:space="0" w:color="auto"/>
              <w:right w:val="nil"/>
            </w:tcBorders>
            <w:shd w:val="clear" w:color="auto" w:fill="FFFFFF"/>
            <w:noWrap/>
            <w:vAlign w:val="bottom"/>
            <w:hideMark/>
          </w:tcPr>
          <w:p w14:paraId="4DAE0A7E" w14:textId="77777777" w:rsidR="0087446D" w:rsidRDefault="0087446D" w:rsidP="00671032">
            <w:pPr>
              <w:rPr>
                <w:rFonts w:ascii="Arial Narrow" w:hAnsi="Arial Narrow"/>
                <w:color w:val="000000"/>
              </w:rPr>
            </w:pPr>
            <w:r>
              <w:rPr>
                <w:rFonts w:ascii="Arial Narrow" w:hAnsi="Arial Narrow"/>
                <w:color w:val="000000"/>
              </w:rPr>
              <w:t>Eugenia</w:t>
            </w:r>
          </w:p>
        </w:tc>
        <w:tc>
          <w:tcPr>
            <w:tcW w:w="3273" w:type="dxa"/>
            <w:tcBorders>
              <w:top w:val="nil"/>
              <w:left w:val="nil"/>
              <w:bottom w:val="single" w:sz="4" w:space="0" w:color="auto"/>
              <w:right w:val="nil"/>
            </w:tcBorders>
            <w:shd w:val="clear" w:color="auto" w:fill="FFFFFF"/>
            <w:vAlign w:val="bottom"/>
            <w:hideMark/>
          </w:tcPr>
          <w:p w14:paraId="28D55FB6" w14:textId="77777777" w:rsidR="0087446D" w:rsidRDefault="0087446D" w:rsidP="00671032">
            <w:pPr>
              <w:rPr>
                <w:rFonts w:ascii="Arial Narrow" w:hAnsi="Arial Narrow"/>
                <w:color w:val="000000"/>
              </w:rPr>
            </w:pPr>
            <w:r>
              <w:rPr>
                <w:rFonts w:ascii="Arial Narrow" w:hAnsi="Arial Narrow"/>
                <w:color w:val="000000"/>
              </w:rPr>
              <w:t>Contractor</w:t>
            </w:r>
          </w:p>
        </w:tc>
        <w:tc>
          <w:tcPr>
            <w:tcW w:w="4390" w:type="dxa"/>
            <w:tcBorders>
              <w:top w:val="nil"/>
              <w:left w:val="nil"/>
              <w:bottom w:val="single" w:sz="4" w:space="0" w:color="auto"/>
              <w:right w:val="single" w:sz="8" w:space="0" w:color="auto"/>
            </w:tcBorders>
            <w:shd w:val="clear" w:color="auto" w:fill="FFFFFF"/>
            <w:vAlign w:val="bottom"/>
            <w:hideMark/>
          </w:tcPr>
          <w:p w14:paraId="1CC59E17" w14:textId="77777777" w:rsidR="0087446D" w:rsidRDefault="0087446D" w:rsidP="00671032">
            <w:pPr>
              <w:rPr>
                <w:rFonts w:ascii="Arial Narrow" w:hAnsi="Arial Narrow"/>
                <w:color w:val="000000"/>
              </w:rPr>
            </w:pPr>
            <w:r>
              <w:rPr>
                <w:rFonts w:ascii="Arial Narrow" w:hAnsi="Arial Narrow"/>
                <w:color w:val="000000"/>
              </w:rPr>
              <w:t>Tetra Tech</w:t>
            </w:r>
          </w:p>
        </w:tc>
      </w:tr>
      <w:tr w:rsidR="0087446D" w14:paraId="348B3822"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343A7D58" w14:textId="77777777" w:rsidR="0087446D" w:rsidRDefault="0087446D" w:rsidP="00671032">
            <w:pPr>
              <w:rPr>
                <w:rFonts w:ascii="Arial Narrow" w:hAnsi="Arial Narrow"/>
                <w:color w:val="000000"/>
              </w:rPr>
            </w:pPr>
            <w:r>
              <w:rPr>
                <w:rFonts w:ascii="Arial Narrow" w:hAnsi="Arial Narrow"/>
                <w:color w:val="000000"/>
              </w:rPr>
              <w:t>Howard</w:t>
            </w:r>
          </w:p>
        </w:tc>
        <w:tc>
          <w:tcPr>
            <w:tcW w:w="1339" w:type="dxa"/>
            <w:tcBorders>
              <w:top w:val="nil"/>
              <w:left w:val="nil"/>
              <w:bottom w:val="single" w:sz="4" w:space="0" w:color="auto"/>
              <w:right w:val="nil"/>
            </w:tcBorders>
            <w:shd w:val="clear" w:color="auto" w:fill="FFFFFF"/>
            <w:noWrap/>
            <w:vAlign w:val="bottom"/>
          </w:tcPr>
          <w:p w14:paraId="42E77535" w14:textId="77777777" w:rsidR="0087446D" w:rsidRDefault="0087446D" w:rsidP="00671032">
            <w:pPr>
              <w:rPr>
                <w:rFonts w:ascii="Arial Narrow" w:hAnsi="Arial Narrow"/>
                <w:color w:val="000000"/>
              </w:rPr>
            </w:pPr>
            <w:r>
              <w:rPr>
                <w:rFonts w:ascii="Arial Narrow" w:hAnsi="Arial Narrow"/>
                <w:color w:val="000000"/>
              </w:rPr>
              <w:t>Andrew</w:t>
            </w:r>
          </w:p>
        </w:tc>
        <w:tc>
          <w:tcPr>
            <w:tcW w:w="3273" w:type="dxa"/>
            <w:tcBorders>
              <w:top w:val="nil"/>
              <w:left w:val="nil"/>
              <w:bottom w:val="single" w:sz="4" w:space="0" w:color="auto"/>
              <w:right w:val="nil"/>
            </w:tcBorders>
            <w:shd w:val="clear" w:color="auto" w:fill="FFFFFF"/>
            <w:vAlign w:val="bottom"/>
          </w:tcPr>
          <w:p w14:paraId="44883CBC" w14:textId="77777777" w:rsidR="0087446D" w:rsidRDefault="0087446D" w:rsidP="00671032">
            <w:pPr>
              <w:rPr>
                <w:rFonts w:ascii="Arial Narrow" w:hAnsi="Arial Narrow"/>
                <w:color w:val="000000"/>
              </w:rPr>
            </w:pPr>
            <w:r w:rsidRPr="00166E0C">
              <w:rPr>
                <w:rFonts w:ascii="Arial Narrow" w:hAnsi="Arial Narrow"/>
                <w:color w:val="000000"/>
              </w:rPr>
              <w:t>CBP Regulatory and Accountability Grant Manager</w:t>
            </w:r>
          </w:p>
        </w:tc>
        <w:tc>
          <w:tcPr>
            <w:tcW w:w="4390" w:type="dxa"/>
            <w:tcBorders>
              <w:top w:val="nil"/>
              <w:left w:val="nil"/>
              <w:bottom w:val="single" w:sz="4" w:space="0" w:color="auto"/>
              <w:right w:val="single" w:sz="8" w:space="0" w:color="auto"/>
            </w:tcBorders>
            <w:shd w:val="clear" w:color="auto" w:fill="FFFFFF"/>
            <w:vAlign w:val="bottom"/>
          </w:tcPr>
          <w:p w14:paraId="398EC0E7" w14:textId="77777777" w:rsidR="0087446D" w:rsidRDefault="0087446D" w:rsidP="00671032">
            <w:pPr>
              <w:rPr>
                <w:rFonts w:ascii="Arial Narrow" w:hAnsi="Arial Narrow"/>
                <w:color w:val="000000"/>
              </w:rPr>
            </w:pPr>
            <w:r>
              <w:rPr>
                <w:rFonts w:ascii="Arial Narrow" w:hAnsi="Arial Narrow"/>
                <w:color w:val="000000"/>
              </w:rPr>
              <w:t>DNREC-DWS-WAMS</w:t>
            </w:r>
          </w:p>
        </w:tc>
      </w:tr>
      <w:tr w:rsidR="00946685" w14:paraId="323D15D7"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26961D82" w14:textId="5CB1E90B" w:rsidR="00946685" w:rsidRDefault="00946685" w:rsidP="00671032">
            <w:pPr>
              <w:rPr>
                <w:rFonts w:ascii="Arial Narrow" w:hAnsi="Arial Narrow"/>
                <w:color w:val="000000"/>
              </w:rPr>
            </w:pPr>
            <w:r>
              <w:rPr>
                <w:rFonts w:ascii="Arial Narrow" w:hAnsi="Arial Narrow"/>
                <w:color w:val="000000"/>
              </w:rPr>
              <w:t>Hubert</w:t>
            </w:r>
          </w:p>
        </w:tc>
        <w:tc>
          <w:tcPr>
            <w:tcW w:w="1339" w:type="dxa"/>
            <w:tcBorders>
              <w:top w:val="nil"/>
              <w:left w:val="nil"/>
              <w:bottom w:val="single" w:sz="4" w:space="0" w:color="auto"/>
              <w:right w:val="nil"/>
            </w:tcBorders>
            <w:shd w:val="clear" w:color="auto" w:fill="FFFFFF"/>
            <w:noWrap/>
            <w:vAlign w:val="bottom"/>
          </w:tcPr>
          <w:p w14:paraId="67F6B90D" w14:textId="572DFB10" w:rsidR="00946685" w:rsidRDefault="00946685" w:rsidP="00671032">
            <w:pPr>
              <w:rPr>
                <w:rFonts w:ascii="Arial Narrow" w:hAnsi="Arial Narrow"/>
                <w:color w:val="000000"/>
              </w:rPr>
            </w:pPr>
            <w:r>
              <w:rPr>
                <w:rFonts w:ascii="Arial Narrow" w:hAnsi="Arial Narrow"/>
                <w:color w:val="000000"/>
              </w:rPr>
              <w:t>Melissa</w:t>
            </w:r>
          </w:p>
        </w:tc>
        <w:tc>
          <w:tcPr>
            <w:tcW w:w="3273" w:type="dxa"/>
            <w:tcBorders>
              <w:top w:val="nil"/>
              <w:left w:val="nil"/>
              <w:bottom w:val="single" w:sz="4" w:space="0" w:color="auto"/>
              <w:right w:val="nil"/>
            </w:tcBorders>
            <w:shd w:val="clear" w:color="auto" w:fill="FFFFFF"/>
            <w:vAlign w:val="bottom"/>
          </w:tcPr>
          <w:p w14:paraId="7F2603BB" w14:textId="13986F63" w:rsidR="00946685" w:rsidRPr="00166E0C" w:rsidRDefault="00946685" w:rsidP="00671032">
            <w:pPr>
              <w:rPr>
                <w:rFonts w:ascii="Arial Narrow" w:hAnsi="Arial Narrow"/>
                <w:color w:val="000000"/>
              </w:rPr>
            </w:pPr>
            <w:r>
              <w:rPr>
                <w:rFonts w:ascii="Arial Narrow" w:hAnsi="Arial Narrow"/>
                <w:color w:val="000000"/>
              </w:rPr>
              <w:t>Restoration Data Provider</w:t>
            </w:r>
          </w:p>
        </w:tc>
        <w:tc>
          <w:tcPr>
            <w:tcW w:w="4390" w:type="dxa"/>
            <w:tcBorders>
              <w:top w:val="nil"/>
              <w:left w:val="nil"/>
              <w:bottom w:val="single" w:sz="4" w:space="0" w:color="auto"/>
              <w:right w:val="single" w:sz="8" w:space="0" w:color="auto"/>
            </w:tcBorders>
            <w:shd w:val="clear" w:color="auto" w:fill="FFFFFF"/>
            <w:vAlign w:val="bottom"/>
          </w:tcPr>
          <w:p w14:paraId="706A1F3B" w14:textId="1ECE029C" w:rsidR="00946685" w:rsidRDefault="00946685" w:rsidP="00671032">
            <w:pPr>
              <w:rPr>
                <w:rFonts w:ascii="Arial Narrow" w:hAnsi="Arial Narrow"/>
                <w:color w:val="000000"/>
              </w:rPr>
            </w:pPr>
            <w:r>
              <w:rPr>
                <w:rFonts w:ascii="Arial Narrow" w:hAnsi="Arial Narrow"/>
                <w:color w:val="000000"/>
              </w:rPr>
              <w:t>DNREC-DWS-Drainage</w:t>
            </w:r>
          </w:p>
        </w:tc>
      </w:tr>
      <w:tr w:rsidR="0087446D" w14:paraId="510C5A23" w14:textId="77777777" w:rsidTr="00FF59BC">
        <w:trPr>
          <w:trHeight w:val="350"/>
        </w:trPr>
        <w:tc>
          <w:tcPr>
            <w:tcW w:w="1570" w:type="dxa"/>
            <w:tcBorders>
              <w:top w:val="nil"/>
              <w:left w:val="single" w:sz="8" w:space="0" w:color="auto"/>
              <w:bottom w:val="single" w:sz="4" w:space="0" w:color="auto"/>
              <w:right w:val="nil"/>
            </w:tcBorders>
            <w:shd w:val="clear" w:color="auto" w:fill="FFFFFF"/>
            <w:noWrap/>
            <w:vAlign w:val="bottom"/>
            <w:hideMark/>
          </w:tcPr>
          <w:p w14:paraId="5BF53E80" w14:textId="77777777" w:rsidR="0087446D" w:rsidRDefault="0087446D" w:rsidP="00671032">
            <w:pPr>
              <w:rPr>
                <w:rFonts w:ascii="Arial Narrow" w:hAnsi="Arial Narrow"/>
                <w:color w:val="000000"/>
              </w:rPr>
            </w:pPr>
            <w:r>
              <w:rPr>
                <w:rFonts w:ascii="Arial Narrow" w:hAnsi="Arial Narrow"/>
                <w:color w:val="000000"/>
              </w:rPr>
              <w:t>Mwangi</w:t>
            </w:r>
          </w:p>
        </w:tc>
        <w:tc>
          <w:tcPr>
            <w:tcW w:w="1339" w:type="dxa"/>
            <w:tcBorders>
              <w:top w:val="nil"/>
              <w:left w:val="nil"/>
              <w:bottom w:val="single" w:sz="4" w:space="0" w:color="auto"/>
              <w:right w:val="nil"/>
            </w:tcBorders>
            <w:shd w:val="clear" w:color="auto" w:fill="FFFFFF"/>
            <w:noWrap/>
            <w:vAlign w:val="bottom"/>
            <w:hideMark/>
          </w:tcPr>
          <w:p w14:paraId="6A6B9FA5" w14:textId="77777777" w:rsidR="0087446D" w:rsidRDefault="0087446D" w:rsidP="00671032">
            <w:pPr>
              <w:rPr>
                <w:rFonts w:ascii="Arial Narrow" w:hAnsi="Arial Narrow"/>
                <w:color w:val="000000"/>
              </w:rPr>
            </w:pPr>
            <w:r>
              <w:rPr>
                <w:rFonts w:ascii="Arial Narrow" w:hAnsi="Arial Narrow"/>
                <w:color w:val="000000"/>
              </w:rPr>
              <w:t>George</w:t>
            </w:r>
          </w:p>
        </w:tc>
        <w:tc>
          <w:tcPr>
            <w:tcW w:w="3273" w:type="dxa"/>
            <w:tcBorders>
              <w:top w:val="nil"/>
              <w:left w:val="nil"/>
              <w:bottom w:val="single" w:sz="4" w:space="0" w:color="auto"/>
              <w:right w:val="nil"/>
            </w:tcBorders>
            <w:shd w:val="clear" w:color="auto" w:fill="FFFFFF"/>
            <w:vAlign w:val="bottom"/>
            <w:hideMark/>
          </w:tcPr>
          <w:p w14:paraId="3DD87367" w14:textId="3C09E303" w:rsidR="0087446D" w:rsidRDefault="0087446D" w:rsidP="00671032">
            <w:pPr>
              <w:rPr>
                <w:rFonts w:ascii="Arial Narrow" w:hAnsi="Arial Narrow"/>
                <w:color w:val="000000"/>
              </w:rPr>
            </w:pPr>
            <w:r>
              <w:rPr>
                <w:rFonts w:ascii="Arial Narrow" w:hAnsi="Arial Narrow"/>
                <w:color w:val="000000"/>
              </w:rPr>
              <w:t xml:space="preserve">Wastewater Treatment Plant Data </w:t>
            </w:r>
          </w:p>
        </w:tc>
        <w:tc>
          <w:tcPr>
            <w:tcW w:w="4390" w:type="dxa"/>
            <w:tcBorders>
              <w:top w:val="nil"/>
              <w:left w:val="nil"/>
              <w:bottom w:val="single" w:sz="4" w:space="0" w:color="auto"/>
              <w:right w:val="single" w:sz="8" w:space="0" w:color="auto"/>
            </w:tcBorders>
            <w:shd w:val="clear" w:color="auto" w:fill="FFFFFF"/>
            <w:vAlign w:val="bottom"/>
            <w:hideMark/>
          </w:tcPr>
          <w:p w14:paraId="33D016ED" w14:textId="6AD190DF" w:rsidR="0087446D" w:rsidRDefault="0087446D" w:rsidP="00671032">
            <w:pPr>
              <w:rPr>
                <w:rFonts w:ascii="Arial Narrow" w:hAnsi="Arial Narrow"/>
                <w:color w:val="000000"/>
              </w:rPr>
            </w:pPr>
            <w:r>
              <w:rPr>
                <w:rFonts w:ascii="Arial Narrow" w:hAnsi="Arial Narrow"/>
                <w:color w:val="000000"/>
              </w:rPr>
              <w:t>DNREC-DW-</w:t>
            </w:r>
            <w:r w:rsidR="00FF59BC">
              <w:rPr>
                <w:rFonts w:ascii="Arial Narrow" w:hAnsi="Arial Narrow"/>
                <w:color w:val="000000"/>
              </w:rPr>
              <w:t>CGSS</w:t>
            </w:r>
          </w:p>
        </w:tc>
      </w:tr>
      <w:tr w:rsidR="00FF59BC" w14:paraId="09BCB4D8" w14:textId="77777777" w:rsidTr="00FF59BC">
        <w:trPr>
          <w:trHeight w:val="350"/>
        </w:trPr>
        <w:tc>
          <w:tcPr>
            <w:tcW w:w="1570" w:type="dxa"/>
            <w:tcBorders>
              <w:top w:val="nil"/>
              <w:left w:val="single" w:sz="8" w:space="0" w:color="auto"/>
              <w:bottom w:val="single" w:sz="4" w:space="0" w:color="auto"/>
              <w:right w:val="nil"/>
            </w:tcBorders>
            <w:shd w:val="clear" w:color="auto" w:fill="FFFFFF"/>
            <w:noWrap/>
            <w:vAlign w:val="bottom"/>
          </w:tcPr>
          <w:p w14:paraId="5C3D7FD1" w14:textId="3AE9C632" w:rsidR="00FF59BC" w:rsidRDefault="00FF59BC" w:rsidP="00671032">
            <w:pPr>
              <w:rPr>
                <w:rFonts w:ascii="Arial Narrow" w:hAnsi="Arial Narrow"/>
                <w:color w:val="000000"/>
              </w:rPr>
            </w:pPr>
            <w:r>
              <w:rPr>
                <w:rFonts w:ascii="Arial Narrow" w:hAnsi="Arial Narrow"/>
                <w:color w:val="000000"/>
              </w:rPr>
              <w:t>Rebar</w:t>
            </w:r>
          </w:p>
        </w:tc>
        <w:tc>
          <w:tcPr>
            <w:tcW w:w="1339" w:type="dxa"/>
            <w:tcBorders>
              <w:top w:val="nil"/>
              <w:left w:val="nil"/>
              <w:bottom w:val="single" w:sz="4" w:space="0" w:color="auto"/>
              <w:right w:val="nil"/>
            </w:tcBorders>
            <w:shd w:val="clear" w:color="auto" w:fill="FFFFFF"/>
            <w:noWrap/>
            <w:vAlign w:val="bottom"/>
          </w:tcPr>
          <w:p w14:paraId="3E5D5476" w14:textId="2835681C" w:rsidR="00FF59BC" w:rsidRDefault="00FF59BC" w:rsidP="00671032">
            <w:pPr>
              <w:rPr>
                <w:rFonts w:ascii="Arial Narrow" w:hAnsi="Arial Narrow"/>
                <w:color w:val="000000"/>
              </w:rPr>
            </w:pPr>
            <w:r>
              <w:rPr>
                <w:rFonts w:ascii="Arial Narrow" w:hAnsi="Arial Narrow"/>
                <w:color w:val="000000"/>
              </w:rPr>
              <w:t>John</w:t>
            </w:r>
          </w:p>
        </w:tc>
        <w:tc>
          <w:tcPr>
            <w:tcW w:w="3273" w:type="dxa"/>
            <w:tcBorders>
              <w:top w:val="nil"/>
              <w:left w:val="nil"/>
              <w:bottom w:val="single" w:sz="4" w:space="0" w:color="auto"/>
              <w:right w:val="nil"/>
            </w:tcBorders>
            <w:shd w:val="clear" w:color="auto" w:fill="FFFFFF"/>
            <w:vAlign w:val="bottom"/>
          </w:tcPr>
          <w:p w14:paraId="1D7DFD0C" w14:textId="6F1498A6" w:rsidR="00FF59BC" w:rsidRDefault="00FF59BC" w:rsidP="00671032">
            <w:pPr>
              <w:rPr>
                <w:rFonts w:ascii="Arial Narrow" w:hAnsi="Arial Narrow"/>
                <w:color w:val="000000"/>
              </w:rPr>
            </w:pPr>
            <w:r>
              <w:rPr>
                <w:rFonts w:ascii="Arial Narrow" w:hAnsi="Arial Narrow"/>
                <w:color w:val="000000"/>
              </w:rPr>
              <w:t>NPDES Permit Data</w:t>
            </w:r>
          </w:p>
        </w:tc>
        <w:tc>
          <w:tcPr>
            <w:tcW w:w="4390" w:type="dxa"/>
            <w:tcBorders>
              <w:top w:val="nil"/>
              <w:left w:val="nil"/>
              <w:bottom w:val="single" w:sz="4" w:space="0" w:color="auto"/>
              <w:right w:val="single" w:sz="8" w:space="0" w:color="auto"/>
            </w:tcBorders>
            <w:shd w:val="clear" w:color="auto" w:fill="FFFFFF"/>
            <w:vAlign w:val="bottom"/>
          </w:tcPr>
          <w:p w14:paraId="05618875" w14:textId="076A36DC" w:rsidR="00FF59BC" w:rsidRDefault="00FF59BC" w:rsidP="00671032">
            <w:pPr>
              <w:rPr>
                <w:rFonts w:ascii="Arial Narrow" w:hAnsi="Arial Narrow"/>
                <w:color w:val="000000"/>
              </w:rPr>
            </w:pPr>
            <w:r>
              <w:rPr>
                <w:rFonts w:ascii="Arial Narrow" w:hAnsi="Arial Narrow"/>
                <w:color w:val="000000"/>
              </w:rPr>
              <w:t>DNREC-DW-CGSS</w:t>
            </w:r>
          </w:p>
        </w:tc>
      </w:tr>
      <w:tr w:rsidR="0087446D" w14:paraId="1CDB0C71"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61EADAF6" w14:textId="77777777" w:rsidR="0087446D" w:rsidRDefault="0087446D" w:rsidP="00671032">
            <w:pPr>
              <w:rPr>
                <w:rFonts w:ascii="Arial Narrow" w:hAnsi="Arial Narrow"/>
                <w:color w:val="000000"/>
              </w:rPr>
            </w:pPr>
            <w:r>
              <w:rPr>
                <w:rFonts w:ascii="Arial Narrow" w:hAnsi="Arial Narrow"/>
                <w:color w:val="000000"/>
              </w:rPr>
              <w:t>Rhoads</w:t>
            </w:r>
          </w:p>
        </w:tc>
        <w:tc>
          <w:tcPr>
            <w:tcW w:w="1339" w:type="dxa"/>
            <w:tcBorders>
              <w:top w:val="nil"/>
              <w:left w:val="nil"/>
              <w:bottom w:val="single" w:sz="4" w:space="0" w:color="auto"/>
              <w:right w:val="nil"/>
            </w:tcBorders>
            <w:shd w:val="clear" w:color="auto" w:fill="FFFFFF"/>
            <w:noWrap/>
            <w:vAlign w:val="bottom"/>
            <w:hideMark/>
          </w:tcPr>
          <w:p w14:paraId="09DEFEF0" w14:textId="77777777" w:rsidR="0087446D" w:rsidRDefault="0087446D" w:rsidP="00671032">
            <w:pPr>
              <w:rPr>
                <w:rFonts w:ascii="Arial Narrow" w:hAnsi="Arial Narrow"/>
                <w:color w:val="000000"/>
              </w:rPr>
            </w:pPr>
            <w:r>
              <w:rPr>
                <w:rFonts w:ascii="Arial Narrow" w:hAnsi="Arial Narrow"/>
                <w:color w:val="000000"/>
              </w:rPr>
              <w:t>Craig</w:t>
            </w:r>
          </w:p>
        </w:tc>
        <w:tc>
          <w:tcPr>
            <w:tcW w:w="3273" w:type="dxa"/>
            <w:tcBorders>
              <w:top w:val="nil"/>
              <w:left w:val="nil"/>
              <w:bottom w:val="single" w:sz="4" w:space="0" w:color="auto"/>
              <w:right w:val="nil"/>
            </w:tcBorders>
            <w:shd w:val="clear" w:color="auto" w:fill="FFFFFF"/>
            <w:vAlign w:val="bottom"/>
            <w:hideMark/>
          </w:tcPr>
          <w:p w14:paraId="4AE7026C" w14:textId="77777777" w:rsidR="0087446D" w:rsidRDefault="0087446D" w:rsidP="00671032">
            <w:pPr>
              <w:rPr>
                <w:rFonts w:ascii="Arial Narrow" w:hAnsi="Arial Narrow"/>
                <w:color w:val="000000"/>
              </w:rPr>
            </w:pPr>
            <w:r>
              <w:rPr>
                <w:rFonts w:ascii="Arial Narrow" w:hAnsi="Arial Narrow"/>
                <w:color w:val="000000"/>
              </w:rPr>
              <w:t>Restoration BMP Data Provider</w:t>
            </w:r>
          </w:p>
        </w:tc>
        <w:tc>
          <w:tcPr>
            <w:tcW w:w="4390" w:type="dxa"/>
            <w:tcBorders>
              <w:top w:val="nil"/>
              <w:left w:val="nil"/>
              <w:bottom w:val="single" w:sz="4" w:space="0" w:color="auto"/>
              <w:right w:val="single" w:sz="8" w:space="0" w:color="auto"/>
            </w:tcBorders>
            <w:shd w:val="clear" w:color="auto" w:fill="FFFFFF"/>
            <w:vAlign w:val="bottom"/>
            <w:hideMark/>
          </w:tcPr>
          <w:p w14:paraId="1B54BCC8" w14:textId="77777777" w:rsidR="0087446D" w:rsidRDefault="0087446D" w:rsidP="00671032">
            <w:pPr>
              <w:rPr>
                <w:rFonts w:ascii="Arial Narrow" w:hAnsi="Arial Narrow"/>
                <w:color w:val="000000"/>
              </w:rPr>
            </w:pPr>
            <w:r>
              <w:rPr>
                <w:rFonts w:ascii="Arial Narrow" w:hAnsi="Arial Narrow"/>
                <w:color w:val="000000"/>
              </w:rPr>
              <w:t>DNREC-DFW</w:t>
            </w:r>
          </w:p>
        </w:tc>
      </w:tr>
      <w:tr w:rsidR="0087446D" w14:paraId="4FA97820"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1A78FEFB" w14:textId="77777777" w:rsidR="0087446D" w:rsidRDefault="0087446D" w:rsidP="00671032">
            <w:pPr>
              <w:rPr>
                <w:rFonts w:ascii="Arial Narrow" w:hAnsi="Arial Narrow"/>
                <w:color w:val="000000"/>
              </w:rPr>
            </w:pPr>
            <w:r>
              <w:rPr>
                <w:rFonts w:ascii="Arial Narrow" w:hAnsi="Arial Narrow"/>
                <w:color w:val="000000"/>
              </w:rPr>
              <w:t>Riley</w:t>
            </w:r>
          </w:p>
        </w:tc>
        <w:tc>
          <w:tcPr>
            <w:tcW w:w="1339" w:type="dxa"/>
            <w:tcBorders>
              <w:top w:val="nil"/>
              <w:left w:val="nil"/>
              <w:bottom w:val="single" w:sz="4" w:space="0" w:color="auto"/>
              <w:right w:val="nil"/>
            </w:tcBorders>
            <w:shd w:val="clear" w:color="auto" w:fill="FFFFFF"/>
            <w:noWrap/>
            <w:vAlign w:val="bottom"/>
            <w:hideMark/>
          </w:tcPr>
          <w:p w14:paraId="2EDA91F1" w14:textId="77777777" w:rsidR="0087446D" w:rsidRDefault="0087446D" w:rsidP="00671032">
            <w:pPr>
              <w:rPr>
                <w:rFonts w:ascii="Arial Narrow" w:hAnsi="Arial Narrow"/>
                <w:color w:val="000000"/>
              </w:rPr>
            </w:pPr>
            <w:r>
              <w:rPr>
                <w:rFonts w:ascii="Arial Narrow" w:hAnsi="Arial Narrow"/>
                <w:color w:val="000000"/>
              </w:rPr>
              <w:t>Timothy</w:t>
            </w:r>
          </w:p>
        </w:tc>
        <w:tc>
          <w:tcPr>
            <w:tcW w:w="3273" w:type="dxa"/>
            <w:tcBorders>
              <w:top w:val="nil"/>
              <w:left w:val="nil"/>
              <w:bottom w:val="single" w:sz="4" w:space="0" w:color="auto"/>
              <w:right w:val="nil"/>
            </w:tcBorders>
            <w:shd w:val="clear" w:color="auto" w:fill="FFFFFF"/>
            <w:vAlign w:val="bottom"/>
            <w:hideMark/>
          </w:tcPr>
          <w:p w14:paraId="121D8B38" w14:textId="77777777" w:rsidR="0087446D" w:rsidRDefault="0087446D" w:rsidP="00671032">
            <w:pPr>
              <w:rPr>
                <w:rFonts w:ascii="Arial Narrow" w:hAnsi="Arial Narrow"/>
                <w:color w:val="000000"/>
              </w:rPr>
            </w:pPr>
            <w:r>
              <w:rPr>
                <w:rFonts w:ascii="Arial Narrow" w:hAnsi="Arial Narrow"/>
                <w:color w:val="000000"/>
              </w:rPr>
              <w:t>Agriculture BMP Data Provider</w:t>
            </w:r>
          </w:p>
        </w:tc>
        <w:tc>
          <w:tcPr>
            <w:tcW w:w="4390" w:type="dxa"/>
            <w:tcBorders>
              <w:top w:val="nil"/>
              <w:left w:val="nil"/>
              <w:bottom w:val="single" w:sz="4" w:space="0" w:color="auto"/>
              <w:right w:val="single" w:sz="8" w:space="0" w:color="auto"/>
            </w:tcBorders>
            <w:shd w:val="clear" w:color="auto" w:fill="FFFFFF"/>
            <w:vAlign w:val="bottom"/>
            <w:hideMark/>
          </w:tcPr>
          <w:p w14:paraId="12728D75" w14:textId="77777777" w:rsidR="0087446D" w:rsidRDefault="0087446D" w:rsidP="00671032">
            <w:pPr>
              <w:rPr>
                <w:rFonts w:ascii="Arial Narrow" w:hAnsi="Arial Narrow"/>
                <w:color w:val="000000"/>
              </w:rPr>
            </w:pPr>
            <w:r>
              <w:rPr>
                <w:rFonts w:ascii="Arial Narrow" w:hAnsi="Arial Narrow"/>
                <w:color w:val="000000"/>
              </w:rPr>
              <w:t>Kent Conservation District</w:t>
            </w:r>
          </w:p>
        </w:tc>
      </w:tr>
      <w:tr w:rsidR="0087446D" w14:paraId="2D868F73"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33724D6D" w14:textId="77777777" w:rsidR="0087446D" w:rsidRDefault="0087446D" w:rsidP="00671032">
            <w:pPr>
              <w:rPr>
                <w:rFonts w:ascii="Arial Narrow" w:hAnsi="Arial Narrow"/>
                <w:color w:val="000000"/>
              </w:rPr>
            </w:pPr>
            <w:r>
              <w:rPr>
                <w:rFonts w:ascii="Arial Narrow" w:hAnsi="Arial Narrow"/>
                <w:color w:val="000000"/>
              </w:rPr>
              <w:t>Rose</w:t>
            </w:r>
          </w:p>
        </w:tc>
        <w:tc>
          <w:tcPr>
            <w:tcW w:w="1339" w:type="dxa"/>
            <w:tcBorders>
              <w:top w:val="nil"/>
              <w:left w:val="nil"/>
              <w:bottom w:val="single" w:sz="4" w:space="0" w:color="auto"/>
              <w:right w:val="nil"/>
            </w:tcBorders>
            <w:shd w:val="clear" w:color="auto" w:fill="FFFFFF"/>
            <w:noWrap/>
            <w:vAlign w:val="bottom"/>
          </w:tcPr>
          <w:p w14:paraId="4311145B" w14:textId="77777777" w:rsidR="0087446D" w:rsidRDefault="0087446D" w:rsidP="00671032">
            <w:pPr>
              <w:rPr>
                <w:rFonts w:ascii="Arial Narrow" w:hAnsi="Arial Narrow"/>
                <w:color w:val="000000"/>
              </w:rPr>
            </w:pPr>
            <w:r>
              <w:rPr>
                <w:rFonts w:ascii="Arial Narrow" w:hAnsi="Arial Narrow"/>
                <w:color w:val="000000"/>
              </w:rPr>
              <w:t>Autumn</w:t>
            </w:r>
          </w:p>
        </w:tc>
        <w:tc>
          <w:tcPr>
            <w:tcW w:w="3273" w:type="dxa"/>
            <w:tcBorders>
              <w:top w:val="nil"/>
              <w:left w:val="nil"/>
              <w:bottom w:val="single" w:sz="4" w:space="0" w:color="auto"/>
              <w:right w:val="nil"/>
            </w:tcBorders>
            <w:shd w:val="clear" w:color="auto" w:fill="FFFFFF"/>
            <w:vAlign w:val="bottom"/>
          </w:tcPr>
          <w:p w14:paraId="0146C506" w14:textId="77777777" w:rsidR="0087446D" w:rsidRDefault="0087446D" w:rsidP="00671032">
            <w:pPr>
              <w:rPr>
                <w:rFonts w:ascii="Arial Narrow" w:hAnsi="Arial Narrow"/>
                <w:color w:val="000000"/>
              </w:rPr>
            </w:pPr>
            <w:r>
              <w:rPr>
                <w:rFonts w:ascii="Arial Narrow" w:hAnsi="Arial Narrow"/>
                <w:color w:val="000000"/>
              </w:rPr>
              <w:t>Project Officer</w:t>
            </w:r>
          </w:p>
        </w:tc>
        <w:tc>
          <w:tcPr>
            <w:tcW w:w="4390" w:type="dxa"/>
            <w:tcBorders>
              <w:top w:val="nil"/>
              <w:left w:val="nil"/>
              <w:bottom w:val="single" w:sz="4" w:space="0" w:color="auto"/>
              <w:right w:val="single" w:sz="8" w:space="0" w:color="auto"/>
            </w:tcBorders>
            <w:shd w:val="clear" w:color="auto" w:fill="FFFFFF"/>
            <w:vAlign w:val="bottom"/>
          </w:tcPr>
          <w:p w14:paraId="1301221E" w14:textId="77777777" w:rsidR="0087446D" w:rsidRDefault="0087446D" w:rsidP="00671032">
            <w:pPr>
              <w:rPr>
                <w:rFonts w:ascii="Arial Narrow" w:hAnsi="Arial Narrow"/>
                <w:color w:val="000000"/>
              </w:rPr>
            </w:pPr>
            <w:r>
              <w:rPr>
                <w:rFonts w:ascii="Arial Narrow" w:hAnsi="Arial Narrow"/>
                <w:color w:val="000000"/>
              </w:rPr>
              <w:t>EPA-Chesapeake Bay Program Office</w:t>
            </w:r>
          </w:p>
        </w:tc>
      </w:tr>
      <w:tr w:rsidR="0087446D" w:rsidDel="006225FA" w14:paraId="2D144430"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1E39F6C0" w14:textId="77777777" w:rsidR="0087446D" w:rsidDel="006225FA" w:rsidRDefault="0087446D" w:rsidP="00671032">
            <w:pPr>
              <w:rPr>
                <w:rFonts w:ascii="Arial Narrow" w:hAnsi="Arial Narrow"/>
                <w:color w:val="000000"/>
              </w:rPr>
            </w:pPr>
            <w:r>
              <w:rPr>
                <w:rFonts w:ascii="Arial Narrow" w:hAnsi="Arial Narrow"/>
                <w:color w:val="000000"/>
              </w:rPr>
              <w:t>Sevcik</w:t>
            </w:r>
          </w:p>
        </w:tc>
        <w:tc>
          <w:tcPr>
            <w:tcW w:w="1339" w:type="dxa"/>
            <w:tcBorders>
              <w:top w:val="nil"/>
              <w:left w:val="nil"/>
              <w:bottom w:val="single" w:sz="4" w:space="0" w:color="auto"/>
              <w:right w:val="nil"/>
            </w:tcBorders>
            <w:shd w:val="clear" w:color="auto" w:fill="FFFFFF"/>
            <w:noWrap/>
            <w:vAlign w:val="bottom"/>
          </w:tcPr>
          <w:p w14:paraId="30BBD5EA" w14:textId="77777777" w:rsidR="0087446D" w:rsidDel="006225FA" w:rsidRDefault="0087446D" w:rsidP="00671032">
            <w:pPr>
              <w:rPr>
                <w:rFonts w:ascii="Arial Narrow" w:hAnsi="Arial Narrow"/>
                <w:color w:val="000000"/>
              </w:rPr>
            </w:pPr>
            <w:r>
              <w:rPr>
                <w:rFonts w:ascii="Arial Narrow" w:hAnsi="Arial Narrow"/>
                <w:color w:val="000000"/>
              </w:rPr>
              <w:t>Clare</w:t>
            </w:r>
          </w:p>
        </w:tc>
        <w:tc>
          <w:tcPr>
            <w:tcW w:w="3273" w:type="dxa"/>
            <w:tcBorders>
              <w:top w:val="nil"/>
              <w:left w:val="nil"/>
              <w:bottom w:val="single" w:sz="4" w:space="0" w:color="auto"/>
              <w:right w:val="nil"/>
            </w:tcBorders>
            <w:shd w:val="clear" w:color="auto" w:fill="FFFFFF"/>
            <w:vAlign w:val="bottom"/>
          </w:tcPr>
          <w:p w14:paraId="310A5002" w14:textId="77777777" w:rsidR="0087446D" w:rsidDel="006225FA" w:rsidRDefault="0087446D" w:rsidP="00671032">
            <w:pPr>
              <w:rPr>
                <w:rFonts w:ascii="Arial Narrow" w:hAnsi="Arial Narrow"/>
                <w:color w:val="000000"/>
              </w:rPr>
            </w:pPr>
            <w:r>
              <w:rPr>
                <w:rFonts w:ascii="Arial Narrow" w:hAnsi="Arial Narrow"/>
                <w:color w:val="000000"/>
              </w:rPr>
              <w:t>BMP Data Manager</w:t>
            </w:r>
          </w:p>
        </w:tc>
        <w:tc>
          <w:tcPr>
            <w:tcW w:w="4390" w:type="dxa"/>
            <w:tcBorders>
              <w:top w:val="nil"/>
              <w:left w:val="nil"/>
              <w:bottom w:val="single" w:sz="4" w:space="0" w:color="auto"/>
              <w:right w:val="single" w:sz="8" w:space="0" w:color="auto"/>
            </w:tcBorders>
            <w:shd w:val="clear" w:color="auto" w:fill="FFFFFF"/>
            <w:vAlign w:val="bottom"/>
          </w:tcPr>
          <w:p w14:paraId="73AC1E53" w14:textId="77777777" w:rsidR="0087446D" w:rsidDel="006225FA" w:rsidRDefault="0087446D" w:rsidP="00671032">
            <w:pPr>
              <w:rPr>
                <w:rFonts w:ascii="Arial Narrow" w:hAnsi="Arial Narrow"/>
                <w:color w:val="000000"/>
              </w:rPr>
            </w:pPr>
            <w:r>
              <w:rPr>
                <w:rFonts w:ascii="Arial Narrow" w:hAnsi="Arial Narrow"/>
                <w:color w:val="000000"/>
              </w:rPr>
              <w:t>DNREC-DWS-NPS</w:t>
            </w:r>
          </w:p>
        </w:tc>
      </w:tr>
      <w:tr w:rsidR="0087446D" w14:paraId="5FD52AE3"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4490D055" w14:textId="77777777" w:rsidR="0087446D" w:rsidRDefault="0087446D" w:rsidP="00671032">
            <w:pPr>
              <w:rPr>
                <w:rFonts w:ascii="Arial Narrow" w:hAnsi="Arial Narrow"/>
                <w:color w:val="000000"/>
              </w:rPr>
            </w:pPr>
            <w:r>
              <w:rPr>
                <w:rFonts w:ascii="Arial Narrow" w:hAnsi="Arial Narrow"/>
                <w:color w:val="000000"/>
              </w:rPr>
              <w:t>Smith</w:t>
            </w:r>
          </w:p>
        </w:tc>
        <w:tc>
          <w:tcPr>
            <w:tcW w:w="1339" w:type="dxa"/>
            <w:tcBorders>
              <w:top w:val="nil"/>
              <w:left w:val="nil"/>
              <w:bottom w:val="single" w:sz="4" w:space="0" w:color="auto"/>
              <w:right w:val="nil"/>
            </w:tcBorders>
            <w:shd w:val="clear" w:color="auto" w:fill="FFFFFF"/>
            <w:noWrap/>
            <w:vAlign w:val="bottom"/>
          </w:tcPr>
          <w:p w14:paraId="02952932" w14:textId="77777777" w:rsidR="0087446D" w:rsidRDefault="0087446D" w:rsidP="00671032">
            <w:pPr>
              <w:rPr>
                <w:rFonts w:ascii="Arial Narrow" w:hAnsi="Arial Narrow"/>
                <w:color w:val="000000"/>
              </w:rPr>
            </w:pPr>
            <w:r>
              <w:rPr>
                <w:rFonts w:ascii="Arial Narrow" w:hAnsi="Arial Narrow"/>
                <w:color w:val="000000"/>
              </w:rPr>
              <w:t>Nicole</w:t>
            </w:r>
          </w:p>
        </w:tc>
        <w:tc>
          <w:tcPr>
            <w:tcW w:w="3273" w:type="dxa"/>
            <w:tcBorders>
              <w:top w:val="nil"/>
              <w:left w:val="nil"/>
              <w:bottom w:val="single" w:sz="4" w:space="0" w:color="auto"/>
              <w:right w:val="nil"/>
            </w:tcBorders>
            <w:shd w:val="clear" w:color="auto" w:fill="FFFFFF"/>
            <w:vAlign w:val="bottom"/>
          </w:tcPr>
          <w:p w14:paraId="2F5A0E40" w14:textId="1021521A" w:rsidR="0087446D" w:rsidRDefault="0087446D" w:rsidP="00671032">
            <w:pPr>
              <w:rPr>
                <w:rFonts w:ascii="Arial Narrow" w:hAnsi="Arial Narrow"/>
                <w:color w:val="000000"/>
              </w:rPr>
            </w:pPr>
            <w:r>
              <w:rPr>
                <w:rFonts w:ascii="Arial Narrow" w:hAnsi="Arial Narrow"/>
                <w:color w:val="000000"/>
              </w:rPr>
              <w:t xml:space="preserve">MS4 and Industrial Stormwater Data </w:t>
            </w:r>
          </w:p>
        </w:tc>
        <w:tc>
          <w:tcPr>
            <w:tcW w:w="4390" w:type="dxa"/>
            <w:tcBorders>
              <w:top w:val="nil"/>
              <w:left w:val="nil"/>
              <w:bottom w:val="single" w:sz="4" w:space="0" w:color="auto"/>
              <w:right w:val="single" w:sz="8" w:space="0" w:color="auto"/>
            </w:tcBorders>
            <w:shd w:val="clear" w:color="auto" w:fill="FFFFFF"/>
            <w:vAlign w:val="bottom"/>
          </w:tcPr>
          <w:p w14:paraId="2CE171BD" w14:textId="77777777" w:rsidR="0087446D" w:rsidRDefault="0087446D" w:rsidP="00671032">
            <w:pPr>
              <w:rPr>
                <w:rFonts w:ascii="Arial Narrow" w:hAnsi="Arial Narrow"/>
                <w:color w:val="000000"/>
              </w:rPr>
            </w:pPr>
            <w:r>
              <w:rPr>
                <w:rFonts w:ascii="Arial Narrow" w:hAnsi="Arial Narrow"/>
                <w:color w:val="000000"/>
              </w:rPr>
              <w:t>DNREC-DW – Surface Water Discharges Section</w:t>
            </w:r>
          </w:p>
        </w:tc>
      </w:tr>
      <w:tr w:rsidR="00FF59BC" w14:paraId="29AA9B77"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0BB30693" w14:textId="47CB766F" w:rsidR="00FF59BC" w:rsidRDefault="00FF59BC" w:rsidP="00671032">
            <w:pPr>
              <w:rPr>
                <w:rFonts w:ascii="Arial Narrow" w:hAnsi="Arial Narrow"/>
                <w:color w:val="000000"/>
              </w:rPr>
            </w:pPr>
            <w:r>
              <w:rPr>
                <w:rFonts w:ascii="Arial Narrow" w:hAnsi="Arial Narrow"/>
                <w:color w:val="000000"/>
              </w:rPr>
              <w:t>Soriano</w:t>
            </w:r>
          </w:p>
        </w:tc>
        <w:tc>
          <w:tcPr>
            <w:tcW w:w="1339" w:type="dxa"/>
            <w:tcBorders>
              <w:top w:val="nil"/>
              <w:left w:val="nil"/>
              <w:bottom w:val="single" w:sz="4" w:space="0" w:color="auto"/>
              <w:right w:val="nil"/>
            </w:tcBorders>
            <w:shd w:val="clear" w:color="auto" w:fill="FFFFFF"/>
            <w:noWrap/>
            <w:vAlign w:val="bottom"/>
          </w:tcPr>
          <w:p w14:paraId="6E0FF8E9" w14:textId="3A7584C3" w:rsidR="00FF59BC" w:rsidRDefault="00FF59BC" w:rsidP="00671032">
            <w:pPr>
              <w:rPr>
                <w:rFonts w:ascii="Arial Narrow" w:hAnsi="Arial Narrow"/>
                <w:color w:val="000000"/>
              </w:rPr>
            </w:pPr>
            <w:r>
              <w:rPr>
                <w:rFonts w:ascii="Arial Narrow" w:hAnsi="Arial Narrow"/>
                <w:color w:val="000000"/>
              </w:rPr>
              <w:t>Catie</w:t>
            </w:r>
          </w:p>
        </w:tc>
        <w:tc>
          <w:tcPr>
            <w:tcW w:w="3273" w:type="dxa"/>
            <w:tcBorders>
              <w:top w:val="nil"/>
              <w:left w:val="nil"/>
              <w:bottom w:val="single" w:sz="4" w:space="0" w:color="auto"/>
              <w:right w:val="nil"/>
            </w:tcBorders>
            <w:shd w:val="clear" w:color="auto" w:fill="FFFFFF"/>
            <w:vAlign w:val="bottom"/>
          </w:tcPr>
          <w:p w14:paraId="75CCF5BB" w14:textId="43AAF261" w:rsidR="00FF59BC" w:rsidRDefault="00FF59BC" w:rsidP="00671032">
            <w:pPr>
              <w:rPr>
                <w:rFonts w:ascii="Arial Narrow" w:hAnsi="Arial Narrow"/>
                <w:color w:val="000000"/>
              </w:rPr>
            </w:pPr>
            <w:r>
              <w:rPr>
                <w:rFonts w:ascii="Arial Narrow" w:hAnsi="Arial Narrow"/>
                <w:color w:val="000000"/>
              </w:rPr>
              <w:t>Trees for Every Delawarean Data</w:t>
            </w:r>
          </w:p>
        </w:tc>
        <w:tc>
          <w:tcPr>
            <w:tcW w:w="4390" w:type="dxa"/>
            <w:tcBorders>
              <w:top w:val="nil"/>
              <w:left w:val="nil"/>
              <w:bottom w:val="single" w:sz="4" w:space="0" w:color="auto"/>
              <w:right w:val="single" w:sz="8" w:space="0" w:color="auto"/>
            </w:tcBorders>
            <w:shd w:val="clear" w:color="auto" w:fill="FFFFFF"/>
            <w:vAlign w:val="bottom"/>
          </w:tcPr>
          <w:p w14:paraId="52FC0723" w14:textId="49C02032" w:rsidR="00FF59BC" w:rsidRDefault="00FF59BC" w:rsidP="00671032">
            <w:pPr>
              <w:rPr>
                <w:rFonts w:ascii="Arial Narrow" w:hAnsi="Arial Narrow"/>
                <w:color w:val="000000"/>
              </w:rPr>
            </w:pPr>
            <w:r>
              <w:rPr>
                <w:rFonts w:ascii="Arial Narrow" w:hAnsi="Arial Narrow"/>
                <w:color w:val="000000"/>
              </w:rPr>
              <w:t>DNREC-CCE</w:t>
            </w:r>
          </w:p>
        </w:tc>
      </w:tr>
      <w:tr w:rsidR="0087446D" w14:paraId="1B1739C0"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0FDB2E65" w14:textId="77777777" w:rsidR="0087446D" w:rsidRDefault="0087446D" w:rsidP="00671032">
            <w:pPr>
              <w:rPr>
                <w:rFonts w:ascii="Arial Narrow" w:hAnsi="Arial Narrow"/>
                <w:color w:val="000000"/>
              </w:rPr>
            </w:pPr>
            <w:r>
              <w:rPr>
                <w:rFonts w:ascii="Arial Narrow" w:hAnsi="Arial Narrow"/>
                <w:color w:val="000000"/>
              </w:rPr>
              <w:t>Stewart</w:t>
            </w:r>
          </w:p>
        </w:tc>
        <w:tc>
          <w:tcPr>
            <w:tcW w:w="1339" w:type="dxa"/>
            <w:tcBorders>
              <w:top w:val="nil"/>
              <w:left w:val="nil"/>
              <w:bottom w:val="single" w:sz="4" w:space="0" w:color="auto"/>
              <w:right w:val="nil"/>
            </w:tcBorders>
            <w:shd w:val="clear" w:color="auto" w:fill="FFFFFF"/>
            <w:noWrap/>
            <w:vAlign w:val="bottom"/>
            <w:hideMark/>
          </w:tcPr>
          <w:p w14:paraId="668F89B1" w14:textId="77777777" w:rsidR="0087446D" w:rsidRDefault="0087446D" w:rsidP="00671032">
            <w:pPr>
              <w:rPr>
                <w:rFonts w:ascii="Arial Narrow" w:hAnsi="Arial Narrow"/>
                <w:color w:val="000000"/>
              </w:rPr>
            </w:pPr>
            <w:r>
              <w:rPr>
                <w:rFonts w:ascii="Arial Narrow" w:hAnsi="Arial Narrow"/>
                <w:color w:val="000000"/>
              </w:rPr>
              <w:t>Elena</w:t>
            </w:r>
          </w:p>
        </w:tc>
        <w:tc>
          <w:tcPr>
            <w:tcW w:w="3273" w:type="dxa"/>
            <w:tcBorders>
              <w:top w:val="nil"/>
              <w:left w:val="nil"/>
              <w:bottom w:val="single" w:sz="4" w:space="0" w:color="auto"/>
              <w:right w:val="nil"/>
            </w:tcBorders>
            <w:shd w:val="clear" w:color="auto" w:fill="FFFFFF"/>
            <w:vAlign w:val="bottom"/>
            <w:hideMark/>
          </w:tcPr>
          <w:p w14:paraId="2BA24390" w14:textId="77777777" w:rsidR="0087446D" w:rsidRDefault="0087446D" w:rsidP="00671032">
            <w:pPr>
              <w:rPr>
                <w:rFonts w:ascii="Arial Narrow" w:hAnsi="Arial Narrow"/>
                <w:color w:val="000000"/>
              </w:rPr>
            </w:pPr>
            <w:r>
              <w:rPr>
                <w:rFonts w:ascii="Arial Narrow" w:hAnsi="Arial Narrow"/>
                <w:color w:val="000000"/>
              </w:rPr>
              <w:t>Restoration BMP Data Provider</w:t>
            </w:r>
          </w:p>
        </w:tc>
        <w:tc>
          <w:tcPr>
            <w:tcW w:w="4390" w:type="dxa"/>
            <w:tcBorders>
              <w:top w:val="nil"/>
              <w:left w:val="nil"/>
              <w:bottom w:val="single" w:sz="4" w:space="0" w:color="auto"/>
              <w:right w:val="single" w:sz="8" w:space="0" w:color="auto"/>
            </w:tcBorders>
            <w:shd w:val="clear" w:color="auto" w:fill="FFFFFF"/>
            <w:vAlign w:val="bottom"/>
            <w:hideMark/>
          </w:tcPr>
          <w:p w14:paraId="0B06B33F" w14:textId="77777777" w:rsidR="0087446D" w:rsidRDefault="0087446D" w:rsidP="00671032">
            <w:pPr>
              <w:rPr>
                <w:rFonts w:ascii="Arial Narrow" w:hAnsi="Arial Narrow"/>
                <w:color w:val="000000"/>
              </w:rPr>
            </w:pPr>
            <w:r>
              <w:rPr>
                <w:rFonts w:ascii="Arial Narrow" w:hAnsi="Arial Narrow"/>
                <w:color w:val="000000"/>
              </w:rPr>
              <w:t>DNREC-Parks</w:t>
            </w:r>
          </w:p>
        </w:tc>
      </w:tr>
      <w:tr w:rsidR="0087446D" w14:paraId="588F9423"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650F47A0" w14:textId="77777777" w:rsidR="0087446D" w:rsidRDefault="0087446D" w:rsidP="00671032">
            <w:pPr>
              <w:rPr>
                <w:rFonts w:ascii="Arial Narrow" w:hAnsi="Arial Narrow"/>
                <w:color w:val="000000"/>
              </w:rPr>
            </w:pPr>
            <w:r>
              <w:rPr>
                <w:rFonts w:ascii="Arial Narrow" w:hAnsi="Arial Narrow"/>
                <w:color w:val="000000"/>
              </w:rPr>
              <w:t>Sweeney</w:t>
            </w:r>
          </w:p>
        </w:tc>
        <w:tc>
          <w:tcPr>
            <w:tcW w:w="1339" w:type="dxa"/>
            <w:tcBorders>
              <w:top w:val="nil"/>
              <w:left w:val="nil"/>
              <w:bottom w:val="single" w:sz="4" w:space="0" w:color="auto"/>
              <w:right w:val="nil"/>
            </w:tcBorders>
            <w:shd w:val="clear" w:color="auto" w:fill="FFFFFF"/>
            <w:noWrap/>
            <w:vAlign w:val="bottom"/>
            <w:hideMark/>
          </w:tcPr>
          <w:p w14:paraId="163BACE7" w14:textId="77777777" w:rsidR="0087446D" w:rsidRDefault="0087446D" w:rsidP="00671032">
            <w:pPr>
              <w:rPr>
                <w:rFonts w:ascii="Arial Narrow" w:hAnsi="Arial Narrow"/>
                <w:color w:val="000000"/>
              </w:rPr>
            </w:pPr>
            <w:r>
              <w:rPr>
                <w:rFonts w:ascii="Arial Narrow" w:hAnsi="Arial Narrow"/>
                <w:color w:val="000000"/>
              </w:rPr>
              <w:t>Jeffrey</w:t>
            </w:r>
          </w:p>
        </w:tc>
        <w:tc>
          <w:tcPr>
            <w:tcW w:w="3273" w:type="dxa"/>
            <w:tcBorders>
              <w:top w:val="nil"/>
              <w:left w:val="nil"/>
              <w:bottom w:val="single" w:sz="4" w:space="0" w:color="auto"/>
              <w:right w:val="nil"/>
            </w:tcBorders>
            <w:shd w:val="clear" w:color="auto" w:fill="FFFFFF"/>
            <w:vAlign w:val="bottom"/>
            <w:hideMark/>
          </w:tcPr>
          <w:p w14:paraId="0A64E35A" w14:textId="77777777" w:rsidR="0087446D" w:rsidRDefault="0087446D" w:rsidP="00671032">
            <w:pPr>
              <w:rPr>
                <w:rFonts w:ascii="Arial Narrow" w:hAnsi="Arial Narrow"/>
                <w:color w:val="000000"/>
              </w:rPr>
            </w:pPr>
            <w:r>
              <w:rPr>
                <w:rFonts w:ascii="Arial Narrow" w:hAnsi="Arial Narrow"/>
                <w:color w:val="000000"/>
              </w:rPr>
              <w:t>University of Maryland / EPA-CBPO</w:t>
            </w:r>
          </w:p>
        </w:tc>
        <w:tc>
          <w:tcPr>
            <w:tcW w:w="4390" w:type="dxa"/>
            <w:tcBorders>
              <w:top w:val="nil"/>
              <w:left w:val="nil"/>
              <w:bottom w:val="single" w:sz="4" w:space="0" w:color="auto"/>
              <w:right w:val="single" w:sz="8" w:space="0" w:color="auto"/>
            </w:tcBorders>
            <w:shd w:val="clear" w:color="auto" w:fill="FFFFFF"/>
            <w:vAlign w:val="bottom"/>
            <w:hideMark/>
          </w:tcPr>
          <w:p w14:paraId="5B72A778" w14:textId="77777777" w:rsidR="0087446D" w:rsidRDefault="0087446D" w:rsidP="00671032">
            <w:pPr>
              <w:rPr>
                <w:rFonts w:ascii="Arial Narrow" w:hAnsi="Arial Narrow"/>
                <w:color w:val="000000"/>
              </w:rPr>
            </w:pPr>
            <w:r>
              <w:rPr>
                <w:rFonts w:ascii="Arial Narrow" w:hAnsi="Arial Narrow"/>
                <w:color w:val="000000"/>
              </w:rPr>
              <w:t xml:space="preserve">NPS Data Manager </w:t>
            </w:r>
          </w:p>
        </w:tc>
      </w:tr>
      <w:tr w:rsidR="0087446D" w14:paraId="3A7F3706"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2C0C88D7" w14:textId="583C0D78" w:rsidR="0087446D" w:rsidRDefault="0087446D" w:rsidP="00671032">
            <w:pPr>
              <w:rPr>
                <w:rFonts w:ascii="Arial Narrow" w:hAnsi="Arial Narrow"/>
                <w:color w:val="000000"/>
              </w:rPr>
            </w:pPr>
            <w:r>
              <w:rPr>
                <w:rFonts w:ascii="Arial Narrow" w:hAnsi="Arial Narrow"/>
                <w:color w:val="000000"/>
              </w:rPr>
              <w:t>Walker</w:t>
            </w:r>
          </w:p>
        </w:tc>
        <w:tc>
          <w:tcPr>
            <w:tcW w:w="1339" w:type="dxa"/>
            <w:tcBorders>
              <w:top w:val="nil"/>
              <w:left w:val="nil"/>
              <w:bottom w:val="single" w:sz="4" w:space="0" w:color="auto"/>
              <w:right w:val="nil"/>
            </w:tcBorders>
            <w:shd w:val="clear" w:color="auto" w:fill="FFFFFF"/>
            <w:noWrap/>
            <w:vAlign w:val="bottom"/>
          </w:tcPr>
          <w:p w14:paraId="77EA5A06" w14:textId="0842FAD4" w:rsidR="0087446D" w:rsidRDefault="0087446D" w:rsidP="00671032">
            <w:pPr>
              <w:rPr>
                <w:rFonts w:ascii="Arial Narrow" w:hAnsi="Arial Narrow"/>
                <w:color w:val="000000"/>
              </w:rPr>
            </w:pPr>
            <w:r>
              <w:rPr>
                <w:rFonts w:ascii="Arial Narrow" w:hAnsi="Arial Narrow"/>
                <w:color w:val="000000"/>
              </w:rPr>
              <w:t xml:space="preserve">Holly </w:t>
            </w:r>
          </w:p>
        </w:tc>
        <w:tc>
          <w:tcPr>
            <w:tcW w:w="3273" w:type="dxa"/>
            <w:tcBorders>
              <w:top w:val="nil"/>
              <w:left w:val="nil"/>
              <w:bottom w:val="single" w:sz="4" w:space="0" w:color="auto"/>
              <w:right w:val="nil"/>
            </w:tcBorders>
            <w:shd w:val="clear" w:color="auto" w:fill="FFFFFF"/>
            <w:vAlign w:val="bottom"/>
          </w:tcPr>
          <w:p w14:paraId="748C81AD" w14:textId="2396CE31" w:rsidR="0087446D" w:rsidRDefault="0087446D" w:rsidP="00671032">
            <w:pPr>
              <w:rPr>
                <w:rFonts w:ascii="Arial Narrow" w:hAnsi="Arial Narrow"/>
                <w:color w:val="000000"/>
              </w:rPr>
            </w:pPr>
            <w:r>
              <w:rPr>
                <w:rFonts w:ascii="Arial Narrow" w:hAnsi="Arial Narrow"/>
                <w:color w:val="000000"/>
              </w:rPr>
              <w:t>CBP Implementation Grant Manager</w:t>
            </w:r>
          </w:p>
        </w:tc>
        <w:tc>
          <w:tcPr>
            <w:tcW w:w="4390" w:type="dxa"/>
            <w:tcBorders>
              <w:top w:val="nil"/>
              <w:left w:val="nil"/>
              <w:bottom w:val="single" w:sz="4" w:space="0" w:color="auto"/>
              <w:right w:val="single" w:sz="8" w:space="0" w:color="auto"/>
            </w:tcBorders>
            <w:shd w:val="clear" w:color="auto" w:fill="FFFFFF"/>
            <w:vAlign w:val="bottom"/>
          </w:tcPr>
          <w:p w14:paraId="4D57C075" w14:textId="7B5B5EBC" w:rsidR="0087446D" w:rsidRDefault="0087446D" w:rsidP="00671032">
            <w:pPr>
              <w:rPr>
                <w:rFonts w:ascii="Arial Narrow" w:hAnsi="Arial Narrow"/>
                <w:color w:val="000000"/>
              </w:rPr>
            </w:pPr>
            <w:r>
              <w:rPr>
                <w:rFonts w:ascii="Arial Narrow" w:hAnsi="Arial Narrow"/>
                <w:color w:val="000000"/>
              </w:rPr>
              <w:t>DNREC-DWS-NPS</w:t>
            </w:r>
          </w:p>
        </w:tc>
      </w:tr>
      <w:tr w:rsidR="0087446D" w14:paraId="18081C2A"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1732F1FC" w14:textId="77777777" w:rsidR="0087446D" w:rsidRDefault="0087446D" w:rsidP="00671032">
            <w:pPr>
              <w:rPr>
                <w:rFonts w:ascii="Arial Narrow" w:hAnsi="Arial Narrow"/>
                <w:color w:val="000000"/>
              </w:rPr>
            </w:pPr>
            <w:r>
              <w:rPr>
                <w:rFonts w:ascii="Arial Narrow" w:hAnsi="Arial Narrow"/>
                <w:color w:val="000000"/>
              </w:rPr>
              <w:t>Walls</w:t>
            </w:r>
          </w:p>
        </w:tc>
        <w:tc>
          <w:tcPr>
            <w:tcW w:w="1339" w:type="dxa"/>
            <w:tcBorders>
              <w:top w:val="nil"/>
              <w:left w:val="nil"/>
              <w:bottom w:val="single" w:sz="4" w:space="0" w:color="auto"/>
              <w:right w:val="nil"/>
            </w:tcBorders>
            <w:shd w:val="clear" w:color="auto" w:fill="FFFFFF"/>
            <w:noWrap/>
            <w:vAlign w:val="bottom"/>
          </w:tcPr>
          <w:p w14:paraId="187A2046" w14:textId="77777777" w:rsidR="0087446D" w:rsidRDefault="0087446D" w:rsidP="00671032">
            <w:pPr>
              <w:rPr>
                <w:rFonts w:ascii="Arial Narrow" w:hAnsi="Arial Narrow"/>
                <w:color w:val="000000"/>
              </w:rPr>
            </w:pPr>
            <w:r>
              <w:rPr>
                <w:rFonts w:ascii="Arial Narrow" w:hAnsi="Arial Narrow"/>
                <w:color w:val="000000"/>
              </w:rPr>
              <w:t>Jennifer</w:t>
            </w:r>
          </w:p>
        </w:tc>
        <w:tc>
          <w:tcPr>
            <w:tcW w:w="3273" w:type="dxa"/>
            <w:tcBorders>
              <w:top w:val="nil"/>
              <w:left w:val="nil"/>
              <w:bottom w:val="single" w:sz="4" w:space="0" w:color="auto"/>
              <w:right w:val="nil"/>
            </w:tcBorders>
            <w:shd w:val="clear" w:color="auto" w:fill="FFFFFF"/>
            <w:vAlign w:val="bottom"/>
          </w:tcPr>
          <w:p w14:paraId="2034DB19" w14:textId="77777777" w:rsidR="0087446D" w:rsidRDefault="0087446D" w:rsidP="00671032">
            <w:pPr>
              <w:rPr>
                <w:rFonts w:ascii="Arial Narrow" w:hAnsi="Arial Narrow"/>
                <w:color w:val="000000"/>
              </w:rPr>
            </w:pPr>
            <w:r>
              <w:rPr>
                <w:rFonts w:ascii="Arial Narrow" w:hAnsi="Arial Narrow"/>
                <w:color w:val="000000"/>
              </w:rPr>
              <w:t>Quality Assurance Manager</w:t>
            </w:r>
          </w:p>
        </w:tc>
        <w:tc>
          <w:tcPr>
            <w:tcW w:w="4390" w:type="dxa"/>
            <w:tcBorders>
              <w:top w:val="nil"/>
              <w:left w:val="nil"/>
              <w:bottom w:val="single" w:sz="4" w:space="0" w:color="auto"/>
              <w:right w:val="single" w:sz="8" w:space="0" w:color="auto"/>
            </w:tcBorders>
            <w:shd w:val="clear" w:color="auto" w:fill="FFFFFF"/>
            <w:vAlign w:val="bottom"/>
          </w:tcPr>
          <w:p w14:paraId="26C6145E" w14:textId="77777777" w:rsidR="0087446D" w:rsidRDefault="0087446D" w:rsidP="00671032">
            <w:pPr>
              <w:rPr>
                <w:rFonts w:ascii="Arial Narrow" w:hAnsi="Arial Narrow"/>
                <w:color w:val="000000"/>
              </w:rPr>
            </w:pPr>
            <w:r>
              <w:rPr>
                <w:rFonts w:ascii="Arial Narrow" w:hAnsi="Arial Narrow"/>
                <w:color w:val="000000"/>
              </w:rPr>
              <w:t>DNREC-DWS</w:t>
            </w:r>
          </w:p>
        </w:tc>
      </w:tr>
      <w:tr w:rsidR="0087446D" w14:paraId="49B1DAD2"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6CFA7321" w14:textId="77777777" w:rsidR="0087446D" w:rsidRDefault="0087446D" w:rsidP="00671032">
            <w:pPr>
              <w:rPr>
                <w:rFonts w:ascii="Arial Narrow" w:hAnsi="Arial Narrow"/>
                <w:color w:val="000000"/>
              </w:rPr>
            </w:pPr>
            <w:r>
              <w:rPr>
                <w:rFonts w:ascii="Arial Narrow" w:hAnsi="Arial Narrow"/>
                <w:color w:val="000000"/>
              </w:rPr>
              <w:t>Webb</w:t>
            </w:r>
          </w:p>
        </w:tc>
        <w:tc>
          <w:tcPr>
            <w:tcW w:w="1339" w:type="dxa"/>
            <w:tcBorders>
              <w:top w:val="nil"/>
              <w:left w:val="nil"/>
              <w:bottom w:val="single" w:sz="4" w:space="0" w:color="auto"/>
              <w:right w:val="nil"/>
            </w:tcBorders>
            <w:shd w:val="clear" w:color="auto" w:fill="FFFFFF"/>
            <w:noWrap/>
            <w:vAlign w:val="bottom"/>
          </w:tcPr>
          <w:p w14:paraId="5F1FB30B" w14:textId="77777777" w:rsidR="0087446D" w:rsidRDefault="0087446D" w:rsidP="00671032">
            <w:pPr>
              <w:rPr>
                <w:rFonts w:ascii="Arial Narrow" w:hAnsi="Arial Narrow"/>
                <w:color w:val="000000"/>
              </w:rPr>
            </w:pPr>
            <w:r>
              <w:rPr>
                <w:rFonts w:ascii="Arial Narrow" w:hAnsi="Arial Narrow"/>
                <w:color w:val="000000"/>
              </w:rPr>
              <w:t>Elaine</w:t>
            </w:r>
          </w:p>
        </w:tc>
        <w:tc>
          <w:tcPr>
            <w:tcW w:w="3273" w:type="dxa"/>
            <w:tcBorders>
              <w:top w:val="nil"/>
              <w:left w:val="nil"/>
              <w:bottom w:val="single" w:sz="4" w:space="0" w:color="auto"/>
              <w:right w:val="nil"/>
            </w:tcBorders>
            <w:shd w:val="clear" w:color="auto" w:fill="FFFFFF"/>
            <w:vAlign w:val="bottom"/>
          </w:tcPr>
          <w:p w14:paraId="5E24A927" w14:textId="77777777" w:rsidR="0087446D" w:rsidRDefault="0087446D" w:rsidP="00671032">
            <w:pPr>
              <w:rPr>
                <w:rFonts w:ascii="Arial Narrow" w:hAnsi="Arial Narrow"/>
                <w:color w:val="000000"/>
              </w:rPr>
            </w:pPr>
            <w:r>
              <w:rPr>
                <w:rFonts w:ascii="Arial Narrow" w:hAnsi="Arial Narrow"/>
                <w:color w:val="000000"/>
              </w:rPr>
              <w:t>Stormwater BMP Data Provider</w:t>
            </w:r>
          </w:p>
        </w:tc>
        <w:tc>
          <w:tcPr>
            <w:tcW w:w="4390" w:type="dxa"/>
            <w:tcBorders>
              <w:top w:val="nil"/>
              <w:left w:val="nil"/>
              <w:bottom w:val="single" w:sz="4" w:space="0" w:color="auto"/>
              <w:right w:val="single" w:sz="8" w:space="0" w:color="auto"/>
            </w:tcBorders>
            <w:shd w:val="clear" w:color="auto" w:fill="FFFFFF"/>
            <w:vAlign w:val="bottom"/>
          </w:tcPr>
          <w:p w14:paraId="3F7A162F" w14:textId="77777777" w:rsidR="0087446D" w:rsidRDefault="0087446D" w:rsidP="00671032">
            <w:pPr>
              <w:rPr>
                <w:rFonts w:ascii="Arial Narrow" w:hAnsi="Arial Narrow"/>
                <w:color w:val="000000"/>
              </w:rPr>
            </w:pPr>
            <w:r>
              <w:rPr>
                <w:rFonts w:ascii="Arial Narrow" w:hAnsi="Arial Narrow"/>
                <w:color w:val="000000"/>
              </w:rPr>
              <w:t>DNREC-DWS-SSP</w:t>
            </w:r>
          </w:p>
        </w:tc>
      </w:tr>
      <w:tr w:rsidR="0087446D" w14:paraId="5396A5BE"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47248AA6" w14:textId="77777777" w:rsidR="0087446D" w:rsidRDefault="0087446D" w:rsidP="00671032">
            <w:pPr>
              <w:rPr>
                <w:rFonts w:ascii="Arial Narrow" w:hAnsi="Arial Narrow"/>
                <w:color w:val="000000"/>
              </w:rPr>
            </w:pPr>
            <w:r>
              <w:rPr>
                <w:rFonts w:ascii="Arial Narrow" w:hAnsi="Arial Narrow"/>
                <w:color w:val="000000"/>
              </w:rPr>
              <w:t xml:space="preserve">Williams </w:t>
            </w:r>
          </w:p>
        </w:tc>
        <w:tc>
          <w:tcPr>
            <w:tcW w:w="1339" w:type="dxa"/>
            <w:tcBorders>
              <w:top w:val="nil"/>
              <w:left w:val="nil"/>
              <w:bottom w:val="single" w:sz="4" w:space="0" w:color="auto"/>
              <w:right w:val="nil"/>
            </w:tcBorders>
            <w:shd w:val="clear" w:color="auto" w:fill="FFFFFF"/>
            <w:noWrap/>
            <w:vAlign w:val="bottom"/>
            <w:hideMark/>
          </w:tcPr>
          <w:p w14:paraId="5FE7CC68" w14:textId="77777777" w:rsidR="0087446D" w:rsidRDefault="0087446D" w:rsidP="00671032">
            <w:pPr>
              <w:rPr>
                <w:rFonts w:ascii="Arial Narrow" w:hAnsi="Arial Narrow"/>
                <w:color w:val="000000"/>
              </w:rPr>
            </w:pPr>
            <w:r>
              <w:rPr>
                <w:rFonts w:ascii="Arial Narrow" w:hAnsi="Arial Narrow"/>
                <w:color w:val="000000"/>
              </w:rPr>
              <w:t>Steve</w:t>
            </w:r>
          </w:p>
        </w:tc>
        <w:tc>
          <w:tcPr>
            <w:tcW w:w="3273" w:type="dxa"/>
            <w:tcBorders>
              <w:top w:val="nil"/>
              <w:left w:val="nil"/>
              <w:bottom w:val="single" w:sz="4" w:space="0" w:color="auto"/>
              <w:right w:val="nil"/>
            </w:tcBorders>
            <w:shd w:val="clear" w:color="auto" w:fill="FFFFFF"/>
            <w:vAlign w:val="bottom"/>
            <w:hideMark/>
          </w:tcPr>
          <w:p w14:paraId="5A99A445" w14:textId="77777777" w:rsidR="0087446D" w:rsidRDefault="0087446D" w:rsidP="00671032">
            <w:pPr>
              <w:rPr>
                <w:rFonts w:ascii="Arial Narrow" w:hAnsi="Arial Narrow"/>
                <w:color w:val="000000"/>
              </w:rPr>
            </w:pPr>
            <w:r>
              <w:rPr>
                <w:rFonts w:ascii="Arial Narrow" w:hAnsi="Arial Narrow"/>
                <w:color w:val="000000"/>
              </w:rPr>
              <w:t>Administrator</w:t>
            </w:r>
          </w:p>
        </w:tc>
        <w:tc>
          <w:tcPr>
            <w:tcW w:w="4390" w:type="dxa"/>
            <w:tcBorders>
              <w:top w:val="nil"/>
              <w:left w:val="nil"/>
              <w:bottom w:val="single" w:sz="4" w:space="0" w:color="auto"/>
              <w:right w:val="single" w:sz="8" w:space="0" w:color="auto"/>
            </w:tcBorders>
            <w:shd w:val="clear" w:color="auto" w:fill="FFFFFF"/>
            <w:vAlign w:val="bottom"/>
            <w:hideMark/>
          </w:tcPr>
          <w:p w14:paraId="533FD9E2" w14:textId="77777777" w:rsidR="0087446D" w:rsidRDefault="0087446D" w:rsidP="00671032">
            <w:pPr>
              <w:rPr>
                <w:rFonts w:ascii="Arial Narrow" w:hAnsi="Arial Narrow"/>
                <w:color w:val="000000"/>
              </w:rPr>
            </w:pPr>
            <w:r>
              <w:rPr>
                <w:rFonts w:ascii="Arial Narrow" w:hAnsi="Arial Narrow"/>
                <w:color w:val="000000"/>
              </w:rPr>
              <w:t>DNREC - DWS – WAS</w:t>
            </w:r>
          </w:p>
        </w:tc>
      </w:tr>
      <w:tr w:rsidR="0087446D" w14:paraId="6843EE26"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5561406A" w14:textId="77777777" w:rsidR="0087446D" w:rsidRDefault="0087446D" w:rsidP="00671032">
            <w:pPr>
              <w:rPr>
                <w:rFonts w:ascii="Arial Narrow" w:hAnsi="Arial Narrow"/>
                <w:color w:val="000000"/>
              </w:rPr>
            </w:pPr>
            <w:r>
              <w:rPr>
                <w:rFonts w:ascii="Arial Narrow" w:hAnsi="Arial Narrow"/>
                <w:color w:val="000000"/>
              </w:rPr>
              <w:t>Woodrow</w:t>
            </w:r>
          </w:p>
        </w:tc>
        <w:tc>
          <w:tcPr>
            <w:tcW w:w="1339" w:type="dxa"/>
            <w:tcBorders>
              <w:top w:val="nil"/>
              <w:left w:val="nil"/>
              <w:bottom w:val="single" w:sz="4" w:space="0" w:color="auto"/>
              <w:right w:val="nil"/>
            </w:tcBorders>
            <w:shd w:val="clear" w:color="auto" w:fill="FFFFFF"/>
            <w:noWrap/>
            <w:vAlign w:val="bottom"/>
          </w:tcPr>
          <w:p w14:paraId="0EF10CE9" w14:textId="77777777" w:rsidR="0087446D" w:rsidRDefault="0087446D" w:rsidP="00671032">
            <w:pPr>
              <w:rPr>
                <w:rFonts w:ascii="Arial Narrow" w:hAnsi="Arial Narrow"/>
                <w:color w:val="000000"/>
              </w:rPr>
            </w:pPr>
            <w:r>
              <w:rPr>
                <w:rFonts w:ascii="Arial Narrow" w:hAnsi="Arial Narrow"/>
                <w:color w:val="000000"/>
              </w:rPr>
              <w:t>Gordon</w:t>
            </w:r>
          </w:p>
        </w:tc>
        <w:tc>
          <w:tcPr>
            <w:tcW w:w="3273" w:type="dxa"/>
            <w:tcBorders>
              <w:top w:val="nil"/>
              <w:left w:val="nil"/>
              <w:bottom w:val="single" w:sz="4" w:space="0" w:color="auto"/>
              <w:right w:val="nil"/>
            </w:tcBorders>
            <w:shd w:val="clear" w:color="auto" w:fill="FFFFFF"/>
            <w:vAlign w:val="bottom"/>
          </w:tcPr>
          <w:p w14:paraId="5088F76C" w14:textId="77777777" w:rsidR="0087446D" w:rsidRDefault="0087446D" w:rsidP="00671032">
            <w:pPr>
              <w:rPr>
                <w:rFonts w:ascii="Arial Narrow" w:hAnsi="Arial Narrow"/>
                <w:color w:val="000000"/>
              </w:rPr>
            </w:pPr>
            <w:r>
              <w:rPr>
                <w:rFonts w:ascii="Arial Narrow" w:hAnsi="Arial Narrow"/>
                <w:color w:val="000000"/>
              </w:rPr>
              <w:t>MS4 Permit Data Provider</w:t>
            </w:r>
          </w:p>
        </w:tc>
        <w:tc>
          <w:tcPr>
            <w:tcW w:w="4390" w:type="dxa"/>
            <w:tcBorders>
              <w:top w:val="nil"/>
              <w:left w:val="nil"/>
              <w:bottom w:val="single" w:sz="4" w:space="0" w:color="auto"/>
              <w:right w:val="single" w:sz="8" w:space="0" w:color="auto"/>
            </w:tcBorders>
            <w:shd w:val="clear" w:color="auto" w:fill="FFFFFF"/>
            <w:vAlign w:val="bottom"/>
          </w:tcPr>
          <w:p w14:paraId="3188CD97" w14:textId="77777777" w:rsidR="0087446D" w:rsidRDefault="0087446D" w:rsidP="00671032">
            <w:pPr>
              <w:rPr>
                <w:rFonts w:ascii="Arial Narrow" w:hAnsi="Arial Narrow"/>
                <w:color w:val="000000"/>
              </w:rPr>
            </w:pPr>
            <w:r>
              <w:rPr>
                <w:rFonts w:ascii="Arial Narrow" w:hAnsi="Arial Narrow"/>
                <w:color w:val="000000"/>
              </w:rPr>
              <w:t>DNREC-DW – Surface Water Discharges</w:t>
            </w:r>
          </w:p>
        </w:tc>
      </w:tr>
      <w:tr w:rsidR="00946685" w14:paraId="6A817D9C"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tcPr>
          <w:p w14:paraId="3A1962BA" w14:textId="24AA8BAB" w:rsidR="00946685" w:rsidRDefault="00946685" w:rsidP="00671032">
            <w:pPr>
              <w:rPr>
                <w:rFonts w:ascii="Arial Narrow" w:hAnsi="Arial Narrow"/>
                <w:color w:val="000000"/>
              </w:rPr>
            </w:pPr>
            <w:r>
              <w:rPr>
                <w:rFonts w:ascii="Arial Narrow" w:hAnsi="Arial Narrow"/>
                <w:color w:val="000000"/>
              </w:rPr>
              <w:t>Wool</w:t>
            </w:r>
          </w:p>
        </w:tc>
        <w:tc>
          <w:tcPr>
            <w:tcW w:w="1339" w:type="dxa"/>
            <w:tcBorders>
              <w:top w:val="nil"/>
              <w:left w:val="nil"/>
              <w:bottom w:val="single" w:sz="4" w:space="0" w:color="auto"/>
              <w:right w:val="nil"/>
            </w:tcBorders>
            <w:shd w:val="clear" w:color="auto" w:fill="FFFFFF"/>
            <w:noWrap/>
            <w:vAlign w:val="bottom"/>
          </w:tcPr>
          <w:p w14:paraId="7AED5CB2" w14:textId="3C2AFE9E" w:rsidR="00946685" w:rsidRDefault="00946685" w:rsidP="00671032">
            <w:pPr>
              <w:rPr>
                <w:rFonts w:ascii="Arial Narrow" w:hAnsi="Arial Narrow"/>
                <w:color w:val="000000"/>
              </w:rPr>
            </w:pPr>
            <w:r>
              <w:rPr>
                <w:rFonts w:ascii="Arial Narrow" w:hAnsi="Arial Narrow"/>
                <w:color w:val="000000"/>
              </w:rPr>
              <w:t>Lisa</w:t>
            </w:r>
          </w:p>
        </w:tc>
        <w:tc>
          <w:tcPr>
            <w:tcW w:w="3273" w:type="dxa"/>
            <w:tcBorders>
              <w:top w:val="nil"/>
              <w:left w:val="nil"/>
              <w:bottom w:val="single" w:sz="4" w:space="0" w:color="auto"/>
              <w:right w:val="nil"/>
            </w:tcBorders>
            <w:shd w:val="clear" w:color="auto" w:fill="FFFFFF"/>
            <w:vAlign w:val="bottom"/>
          </w:tcPr>
          <w:p w14:paraId="7F0A24C7" w14:textId="681A9BF3" w:rsidR="00946685" w:rsidRDefault="00946685" w:rsidP="00671032">
            <w:pPr>
              <w:rPr>
                <w:rFonts w:ascii="Arial Narrow" w:hAnsi="Arial Narrow"/>
                <w:color w:val="000000"/>
              </w:rPr>
            </w:pPr>
            <w:r>
              <w:rPr>
                <w:rFonts w:ascii="Arial Narrow" w:hAnsi="Arial Narrow"/>
                <w:color w:val="000000"/>
              </w:rPr>
              <w:t>BMP Data Provider</w:t>
            </w:r>
          </w:p>
        </w:tc>
        <w:tc>
          <w:tcPr>
            <w:tcW w:w="4390" w:type="dxa"/>
            <w:tcBorders>
              <w:top w:val="nil"/>
              <w:left w:val="nil"/>
              <w:bottom w:val="single" w:sz="4" w:space="0" w:color="auto"/>
              <w:right w:val="single" w:sz="8" w:space="0" w:color="auto"/>
            </w:tcBorders>
            <w:shd w:val="clear" w:color="auto" w:fill="FFFFFF"/>
            <w:vAlign w:val="bottom"/>
          </w:tcPr>
          <w:p w14:paraId="4331D9E8" w14:textId="1ACB1CE6" w:rsidR="00946685" w:rsidRDefault="00946685" w:rsidP="00671032">
            <w:pPr>
              <w:rPr>
                <w:rFonts w:ascii="Arial Narrow" w:hAnsi="Arial Narrow"/>
                <w:color w:val="000000"/>
              </w:rPr>
            </w:pPr>
            <w:r>
              <w:rPr>
                <w:rFonts w:ascii="Arial Narrow" w:hAnsi="Arial Narrow"/>
                <w:color w:val="000000"/>
              </w:rPr>
              <w:t>NWA</w:t>
            </w:r>
          </w:p>
        </w:tc>
      </w:tr>
      <w:tr w:rsidR="0087446D" w14:paraId="32A7F1B8" w14:textId="77777777" w:rsidTr="00FF59BC">
        <w:trPr>
          <w:trHeight w:val="330"/>
        </w:trPr>
        <w:tc>
          <w:tcPr>
            <w:tcW w:w="1570" w:type="dxa"/>
            <w:tcBorders>
              <w:top w:val="nil"/>
              <w:left w:val="single" w:sz="8" w:space="0" w:color="auto"/>
              <w:bottom w:val="single" w:sz="4" w:space="0" w:color="auto"/>
              <w:right w:val="nil"/>
            </w:tcBorders>
            <w:shd w:val="clear" w:color="auto" w:fill="FFFFFF"/>
            <w:noWrap/>
            <w:vAlign w:val="bottom"/>
            <w:hideMark/>
          </w:tcPr>
          <w:p w14:paraId="11140EE9" w14:textId="77777777" w:rsidR="0087446D" w:rsidRDefault="0087446D" w:rsidP="00671032">
            <w:pPr>
              <w:rPr>
                <w:rFonts w:ascii="Arial Narrow" w:hAnsi="Arial Narrow"/>
                <w:color w:val="000000"/>
              </w:rPr>
            </w:pPr>
            <w:r>
              <w:rPr>
                <w:rFonts w:ascii="Arial Narrow" w:hAnsi="Arial Narrow"/>
                <w:color w:val="000000"/>
              </w:rPr>
              <w:t xml:space="preserve">Wozniak </w:t>
            </w:r>
          </w:p>
        </w:tc>
        <w:tc>
          <w:tcPr>
            <w:tcW w:w="1339" w:type="dxa"/>
            <w:tcBorders>
              <w:top w:val="nil"/>
              <w:left w:val="nil"/>
              <w:bottom w:val="single" w:sz="4" w:space="0" w:color="auto"/>
              <w:right w:val="nil"/>
            </w:tcBorders>
            <w:shd w:val="clear" w:color="auto" w:fill="FFFFFF"/>
            <w:noWrap/>
            <w:vAlign w:val="bottom"/>
            <w:hideMark/>
          </w:tcPr>
          <w:p w14:paraId="498CB1B9" w14:textId="77777777" w:rsidR="0087446D" w:rsidRDefault="0087446D" w:rsidP="00671032">
            <w:pPr>
              <w:rPr>
                <w:rFonts w:ascii="Arial Narrow" w:hAnsi="Arial Narrow"/>
                <w:color w:val="000000"/>
              </w:rPr>
            </w:pPr>
            <w:r>
              <w:rPr>
                <w:rFonts w:ascii="Arial Narrow" w:hAnsi="Arial Narrow"/>
                <w:color w:val="000000"/>
              </w:rPr>
              <w:t>Sara</w:t>
            </w:r>
          </w:p>
        </w:tc>
        <w:tc>
          <w:tcPr>
            <w:tcW w:w="3273" w:type="dxa"/>
            <w:tcBorders>
              <w:top w:val="nil"/>
              <w:left w:val="nil"/>
              <w:bottom w:val="single" w:sz="4" w:space="0" w:color="auto"/>
              <w:right w:val="nil"/>
            </w:tcBorders>
            <w:shd w:val="clear" w:color="auto" w:fill="FFFFFF"/>
            <w:vAlign w:val="bottom"/>
            <w:hideMark/>
          </w:tcPr>
          <w:p w14:paraId="358ADF13" w14:textId="77777777" w:rsidR="0087446D" w:rsidRDefault="0087446D" w:rsidP="00671032">
            <w:pPr>
              <w:rPr>
                <w:rFonts w:ascii="Arial Narrow" w:hAnsi="Arial Narrow"/>
                <w:color w:val="000000"/>
              </w:rPr>
            </w:pPr>
            <w:r>
              <w:rPr>
                <w:rFonts w:ascii="Arial Narrow" w:hAnsi="Arial Narrow"/>
                <w:color w:val="000000"/>
              </w:rPr>
              <w:t>CBP Regulatory and Accountability Grant Manager</w:t>
            </w:r>
          </w:p>
        </w:tc>
        <w:tc>
          <w:tcPr>
            <w:tcW w:w="4390" w:type="dxa"/>
            <w:tcBorders>
              <w:top w:val="nil"/>
              <w:left w:val="nil"/>
              <w:bottom w:val="single" w:sz="4" w:space="0" w:color="auto"/>
              <w:right w:val="single" w:sz="8" w:space="0" w:color="auto"/>
            </w:tcBorders>
            <w:shd w:val="clear" w:color="auto" w:fill="FFFFFF"/>
            <w:vAlign w:val="bottom"/>
            <w:hideMark/>
          </w:tcPr>
          <w:p w14:paraId="2B9C9FB7" w14:textId="77777777" w:rsidR="0087446D" w:rsidRDefault="0087446D" w:rsidP="00671032">
            <w:pPr>
              <w:rPr>
                <w:rFonts w:ascii="Arial Narrow" w:hAnsi="Arial Narrow"/>
                <w:color w:val="000000"/>
              </w:rPr>
            </w:pPr>
            <w:r>
              <w:rPr>
                <w:rFonts w:ascii="Arial Narrow" w:hAnsi="Arial Narrow"/>
                <w:color w:val="000000"/>
              </w:rPr>
              <w:t>DNREC-DWS-WAMS</w:t>
            </w:r>
          </w:p>
        </w:tc>
      </w:tr>
    </w:tbl>
    <w:p w14:paraId="6FF0E932" w14:textId="3E653B6E" w:rsidR="0087446D" w:rsidRPr="00EE6BAA" w:rsidRDefault="0087446D" w:rsidP="00C753F2">
      <w:pPr>
        <w:pStyle w:val="QAPP1"/>
        <w:outlineLvl w:val="1"/>
      </w:pPr>
      <w:r w:rsidRPr="00EE6BAA">
        <w:rPr>
          <w:sz w:val="20"/>
          <w:szCs w:val="20"/>
          <w:highlight w:val="magenta"/>
        </w:rPr>
        <w:br w:type="page"/>
      </w:r>
      <w:bookmarkStart w:id="18" w:name="_Toc423433076"/>
      <w:bookmarkStart w:id="19" w:name="_Toc6566589"/>
      <w:bookmarkStart w:id="20" w:name="_Toc20749577"/>
      <w:bookmarkStart w:id="21" w:name="_Toc112836132"/>
      <w:bookmarkStart w:id="22" w:name="_Toc112868022"/>
      <w:r w:rsidRPr="00EE6BAA">
        <w:t>A</w:t>
      </w:r>
      <w:r w:rsidR="00A33063">
        <w:t xml:space="preserve">5. </w:t>
      </w:r>
      <w:r w:rsidRPr="00EE6BAA">
        <w:t xml:space="preserve"> Project / Task Organization</w:t>
      </w:r>
      <w:bookmarkEnd w:id="18"/>
      <w:bookmarkEnd w:id="19"/>
      <w:bookmarkEnd w:id="20"/>
      <w:bookmarkEnd w:id="21"/>
      <w:bookmarkEnd w:id="22"/>
    </w:p>
    <w:p w14:paraId="082F1CB4" w14:textId="77777777" w:rsidR="0087446D" w:rsidRDefault="0087446D" w:rsidP="0087446D">
      <w:r w:rsidRPr="00EE6BAA">
        <w:t>Best management practices (BMPs) to reduce nonpoint source (NPS) pollution are funded and installed by numerous federal, state, local, and private agencies within Delaware including the Department of Natural Resources and Environmental Control (DNREC), the Department of Agriculture</w:t>
      </w:r>
      <w:r>
        <w:t xml:space="preserve"> (DDA)</w:t>
      </w:r>
      <w:r w:rsidRPr="00EE6BAA">
        <w:t xml:space="preserve">, the Natural Resource Conservation Service (NRCS), three county Conservation Districts, </w:t>
      </w:r>
      <w:r>
        <w:t xml:space="preserve">and </w:t>
      </w:r>
      <w:r w:rsidRPr="00EE6BAA">
        <w:t>counties and towns</w:t>
      </w:r>
      <w:r>
        <w:t>.</w:t>
      </w:r>
      <w:r w:rsidRPr="00EE6BAA">
        <w:t xml:space="preserve"> The BMP data that </w:t>
      </w:r>
      <w:r>
        <w:t>are</w:t>
      </w:r>
      <w:r w:rsidRPr="00EE6BAA">
        <w:t xml:space="preserve"> generated </w:t>
      </w:r>
      <w:r>
        <w:t>are</w:t>
      </w:r>
      <w:r w:rsidRPr="00EE6BAA">
        <w:t xml:space="preserve"> maintained and undergo quality assurance procedures by the implementing organization, which includes </w:t>
      </w:r>
      <w:r>
        <w:t xml:space="preserve">periodic </w:t>
      </w:r>
      <w:r w:rsidRPr="00EE6BAA">
        <w:t xml:space="preserve">spot checks of installed BMPs.  </w:t>
      </w:r>
    </w:p>
    <w:p w14:paraId="126CCA7C" w14:textId="77777777" w:rsidR="0087446D" w:rsidRPr="00EE6BAA" w:rsidRDefault="0087446D" w:rsidP="0087446D"/>
    <w:p w14:paraId="72A0A726" w14:textId="77777777" w:rsidR="0087446D" w:rsidRDefault="0087446D" w:rsidP="0087446D">
      <w:r w:rsidRPr="00EE6BAA">
        <w:t xml:space="preserve">Data </w:t>
      </w:r>
      <w:r>
        <w:t>are</w:t>
      </w:r>
      <w:r w:rsidRPr="00EE6BAA">
        <w:t xml:space="preserve"> aggregated from these multiple groups and reported to funding agencies for tracking purposes. Historically, Delaware provided the </w:t>
      </w:r>
      <w:r>
        <w:t>Environmental Protection Agency – Chesapeake Bay Program Office (EPA-</w:t>
      </w:r>
      <w:r w:rsidRPr="00EE6BAA">
        <w:t>CBPO</w:t>
      </w:r>
      <w:r>
        <w:t>)</w:t>
      </w:r>
      <w:r w:rsidRPr="00EE6BAA">
        <w:t xml:space="preserve"> with BMP implementation data in a spreadsheet or tabular format. In an attempt to standardize, streamline, and document data manipulations, CBPO and the jurisdictions in the bay watershed signed an agreement specifying that data associated with BMPs will be transferred exclusively through the National Environmental Information Exchange Network (NEIEN) as of December 31, 2010. Grant guidance specifies that the exchange should contain data for projects that were implemented between July 1</w:t>
      </w:r>
      <w:r>
        <w:t xml:space="preserve"> </w:t>
      </w:r>
      <w:r w:rsidRPr="00EE6BAA">
        <w:t>and June 30 each year.</w:t>
      </w:r>
    </w:p>
    <w:p w14:paraId="18394E2D" w14:textId="77777777" w:rsidR="0087446D" w:rsidRPr="00EE6BAA" w:rsidRDefault="0087446D" w:rsidP="0087446D">
      <w:r w:rsidRPr="00EE6BAA">
        <w:t xml:space="preserve">  </w:t>
      </w:r>
    </w:p>
    <w:p w14:paraId="6978C114" w14:textId="77777777" w:rsidR="0087446D" w:rsidRDefault="0087446D" w:rsidP="0087446D">
      <w:pPr>
        <w:rPr>
          <w:i/>
          <w:iCs/>
        </w:rPr>
      </w:pPr>
      <w:bookmarkStart w:id="23" w:name="_Hlk57620310"/>
      <w:r>
        <w:t>An</w:t>
      </w:r>
      <w:r w:rsidRPr="00EE6BAA">
        <w:t xml:space="preserve"> independent </w:t>
      </w:r>
      <w:r>
        <w:t>Q</w:t>
      </w:r>
      <w:r w:rsidRPr="00EE6BAA">
        <w:t xml:space="preserve">uality </w:t>
      </w:r>
      <w:r>
        <w:t>A</w:t>
      </w:r>
      <w:r w:rsidRPr="00EE6BAA">
        <w:t xml:space="preserve">ssurance </w:t>
      </w:r>
      <w:r>
        <w:t>M</w:t>
      </w:r>
      <w:r w:rsidRPr="00EE6BAA">
        <w:t>anager</w:t>
      </w:r>
      <w:r>
        <w:t xml:space="preserve"> </w:t>
      </w:r>
      <w:r w:rsidRPr="00EE6BAA">
        <w:t xml:space="preserve">develops and maintains the official, approved Quality Assurance Project Plan (QAPP) covering all programs receiving funds from the CBP Implementation Grant and the CBP Regulatory and Accountability Grant. </w:t>
      </w:r>
      <w:r>
        <w:t xml:space="preserve">The </w:t>
      </w:r>
      <w:r w:rsidRPr="00EE6BAA">
        <w:t xml:space="preserve">Grant Managers prepare and submit annual reports to the EPA-Chesapeake Bay Program Office (CBPO) providing a qualitative description of ongoing activities being done to achieve restoration goals. An organization chart showing reporting and quality assurance responsibilities is provided in </w:t>
      </w:r>
      <w:r w:rsidRPr="00744E56">
        <w:rPr>
          <w:b/>
          <w:bCs/>
        </w:rPr>
        <w:t>Figure 1</w:t>
      </w:r>
      <w:r w:rsidRPr="00744E56">
        <w:rPr>
          <w:i/>
          <w:iCs/>
        </w:rPr>
        <w:t>.</w:t>
      </w:r>
      <w:r w:rsidRPr="00EE6BAA">
        <w:rPr>
          <w:i/>
          <w:iCs/>
        </w:rPr>
        <w:t xml:space="preserve">  </w:t>
      </w:r>
    </w:p>
    <w:bookmarkEnd w:id="23"/>
    <w:p w14:paraId="589406F6" w14:textId="77777777" w:rsidR="0087446D" w:rsidRDefault="0087446D" w:rsidP="0087446D">
      <w:pPr>
        <w:tabs>
          <w:tab w:val="left" w:pos="7275"/>
        </w:tabs>
        <w:rPr>
          <w:i/>
          <w:iCs/>
        </w:rPr>
      </w:pPr>
      <w:r>
        <w:rPr>
          <w:i/>
          <w:iCs/>
        </w:rPr>
        <w:tab/>
      </w:r>
    </w:p>
    <w:p w14:paraId="41DBFE62" w14:textId="26E5F2DA" w:rsidR="0087446D" w:rsidRPr="00EE6BAA" w:rsidRDefault="0087446D" w:rsidP="00C753F2">
      <w:pPr>
        <w:pStyle w:val="QAPP1"/>
        <w:outlineLvl w:val="1"/>
      </w:pPr>
      <w:bookmarkStart w:id="24" w:name="_Toc423433077"/>
      <w:bookmarkStart w:id="25" w:name="_Toc6566590"/>
      <w:bookmarkStart w:id="26" w:name="_Toc20749578"/>
      <w:bookmarkStart w:id="27" w:name="_Toc112836133"/>
      <w:bookmarkStart w:id="28" w:name="_Toc112868023"/>
      <w:r w:rsidRPr="00EE6BAA">
        <w:t>A</w:t>
      </w:r>
      <w:r w:rsidR="00A33063">
        <w:t xml:space="preserve">6. </w:t>
      </w:r>
      <w:r w:rsidRPr="00EE6BAA">
        <w:t xml:space="preserve"> Problem Definition and Background</w:t>
      </w:r>
      <w:bookmarkEnd w:id="24"/>
      <w:bookmarkEnd w:id="25"/>
      <w:bookmarkEnd w:id="26"/>
      <w:bookmarkEnd w:id="27"/>
      <w:bookmarkEnd w:id="28"/>
    </w:p>
    <w:p w14:paraId="2FBAC879" w14:textId="77777777" w:rsidR="0087446D" w:rsidRDefault="0087446D" w:rsidP="0087446D">
      <w:r w:rsidRPr="00EE6BAA">
        <w:t xml:space="preserve">The tracking, reporting, and quality assurance of NPS BMPs are requirements of the Delaware CBP Implementation Grant from the EPA-CBPO. Data </w:t>
      </w:r>
      <w:r>
        <w:t>are</w:t>
      </w:r>
      <w:r w:rsidRPr="00EE6BAA">
        <w:t xml:space="preserve"> provided to EPA-CBPO </w:t>
      </w:r>
      <w:r>
        <w:t xml:space="preserve">via NEIEN exchange </w:t>
      </w:r>
      <w:r w:rsidRPr="00EE6BAA">
        <w:t>for inclusion in watershed model progress evaluations on or before December 1</w:t>
      </w:r>
      <w:r w:rsidRPr="00EE6BAA">
        <w:rPr>
          <w:vertAlign w:val="superscript"/>
        </w:rPr>
        <w:t>st</w:t>
      </w:r>
      <w:r w:rsidRPr="00EE6BAA">
        <w:t xml:space="preserve"> of each year or as otherwise stipulated in the grant documents. Since this work involves the acquisition of environmental data generated from direct measurement activities, data collected from other sources, and data compiled from computerized information databases and systems, an approved QAPP must be in place. This technical document of quality assurance and control procedures and specifications serves as the QAPP in accordance with 40 CFR 30.54 and 31.45. This QAPP will support the quality of the data behind the CBP’s annual </w:t>
      </w:r>
      <w:r w:rsidRPr="007669A8">
        <w:rPr>
          <w:i/>
        </w:rPr>
        <w:t>Restoration Assessment for Reducing Pollution,</w:t>
      </w:r>
      <w:r w:rsidRPr="00EE6BAA">
        <w:t xml:space="preserve"> will allow the EPA-CBPO to understand the </w:t>
      </w:r>
      <w:r>
        <w:t xml:space="preserve">various </w:t>
      </w:r>
      <w:r w:rsidRPr="00EE6BAA">
        <w:t>sources of NPS BMP data and any analyses done by jurisdictions prior to submission to the EPA-CBPO, and will assist the EPA-CBPO in preparing for possible future scrutiny of all watershed model inputs under the Chesapeake Bay Total Maximum Daily Load (TMDL).</w:t>
      </w:r>
    </w:p>
    <w:p w14:paraId="2BA99FC0" w14:textId="77777777" w:rsidR="0087446D" w:rsidRDefault="0087446D" w:rsidP="0087446D"/>
    <w:p w14:paraId="256261C4" w14:textId="77777777" w:rsidR="0087446D" w:rsidRPr="00EE6BAA" w:rsidRDefault="0087446D" w:rsidP="0087446D">
      <w:pPr>
        <w:pStyle w:val="Footer"/>
        <w:tabs>
          <w:tab w:val="left" w:pos="720"/>
        </w:tabs>
      </w:pPr>
      <w:r w:rsidRPr="000A6956">
        <w:t xml:space="preserve">BMPs reported in a particular year include only the implementation of a new BMP. As of 2015, previously reported BMPs have been given a lifespan or credit duration based on the </w:t>
      </w:r>
      <w:r w:rsidRPr="000A6956">
        <w:rPr>
          <w:i/>
        </w:rPr>
        <w:t>CreditDurations05222015.xlxs</w:t>
      </w:r>
      <w:r w:rsidRPr="000A6956">
        <w:t xml:space="preserve"> spreadsheet provided by CBP. This spreadsheet includes credit durations for each BMP type approved by the Ag and Urban Stormwater Workgroups in 2015. The lifespan is now added to the implementation date of a particular BMP to calculate the Lifespan End Date. Once the Lifespan End Date has been passed, that BMP will be tagged as “retired” and removed from the database. See Section D2-1 through D2.5 for more detail.</w:t>
      </w:r>
      <w:r w:rsidRPr="0063642E">
        <w:t xml:space="preserve"> </w:t>
      </w:r>
    </w:p>
    <w:p w14:paraId="177FE3A3" w14:textId="26949251" w:rsidR="0087446D" w:rsidRPr="00EE6BAA" w:rsidRDefault="0087446D" w:rsidP="00C753F2">
      <w:pPr>
        <w:pStyle w:val="QAPP1"/>
        <w:outlineLvl w:val="1"/>
      </w:pPr>
      <w:bookmarkStart w:id="29" w:name="_Toc423433078"/>
      <w:bookmarkStart w:id="30" w:name="_Toc6566591"/>
      <w:bookmarkStart w:id="31" w:name="_Toc20749579"/>
      <w:bookmarkStart w:id="32" w:name="_Toc112836134"/>
      <w:bookmarkStart w:id="33" w:name="_Toc112868024"/>
      <w:r w:rsidRPr="00EE6BAA">
        <w:t>A</w:t>
      </w:r>
      <w:r w:rsidR="00A33063">
        <w:t>7.</w:t>
      </w:r>
      <w:r w:rsidRPr="00EE6BAA">
        <w:t xml:space="preserve">  Project / Task Description</w:t>
      </w:r>
      <w:bookmarkEnd w:id="29"/>
      <w:bookmarkEnd w:id="30"/>
      <w:bookmarkEnd w:id="31"/>
      <w:bookmarkEnd w:id="32"/>
      <w:bookmarkEnd w:id="33"/>
    </w:p>
    <w:p w14:paraId="13AEB35C" w14:textId="77777777" w:rsidR="00A33063" w:rsidRDefault="0087446D" w:rsidP="0087446D">
      <w:r w:rsidRPr="00EE6BAA">
        <w:t xml:space="preserve">Data regarding the implementation of NPS BMPs are compiled in order to assess progress toward reaching water quality goals, which includes both State of Delaware prescribed TMDL reductions for nutrients and bacteria as well as EPA TMDL reductions for nutrients and sediment. Implementation is ongoing and data </w:t>
      </w:r>
      <w:r>
        <w:t>are</w:t>
      </w:r>
      <w:r w:rsidRPr="00EE6BAA">
        <w:t xml:space="preserve"> reported to the EPA-CBPO annually (on or before December 1</w:t>
      </w:r>
      <w:r w:rsidRPr="00EE6BAA">
        <w:rPr>
          <w:vertAlign w:val="superscript"/>
        </w:rPr>
        <w:t>st</w:t>
      </w:r>
      <w:r w:rsidRPr="00EE6BAA">
        <w:t xml:space="preserve"> each year) to reflect recent implementation activities. A full description of the quality assurance </w:t>
      </w:r>
      <w:r w:rsidRPr="009A364B">
        <w:t xml:space="preserve">activities performed on these data sets is included in </w:t>
      </w:r>
      <w:r w:rsidRPr="00A33063">
        <w:rPr>
          <w:i/>
          <w:iCs/>
        </w:rPr>
        <w:t>Section B10 Data Management</w:t>
      </w:r>
      <w:r w:rsidRPr="009A364B">
        <w:t xml:space="preserve">. </w:t>
      </w:r>
    </w:p>
    <w:p w14:paraId="5F428C4F" w14:textId="77777777" w:rsidR="00A33063" w:rsidRDefault="00A33063" w:rsidP="0087446D"/>
    <w:p w14:paraId="204CAE52" w14:textId="3D526FF2" w:rsidR="0087446D" w:rsidRDefault="0087446D" w:rsidP="0087446D">
      <w:r w:rsidRPr="009A364B">
        <w:t xml:space="preserve">The following sections of this QAPP will be updated annually (on or before </w:t>
      </w:r>
      <w:r w:rsidRPr="00ED60CB">
        <w:t xml:space="preserve">September </w:t>
      </w:r>
      <w:r w:rsidR="00A33063">
        <w:t>1st</w:t>
      </w:r>
      <w:r w:rsidRPr="009A364B">
        <w:t>) to reflect any changes to field, sample handling and storage, laboratory, quality control, or data management</w:t>
      </w:r>
      <w:r w:rsidRPr="00EE6BAA">
        <w:t xml:space="preserve"> activities.</w:t>
      </w:r>
    </w:p>
    <w:p w14:paraId="38C84BEB" w14:textId="77777777" w:rsidR="0087446D" w:rsidRDefault="0087446D" w:rsidP="0087446D"/>
    <w:p w14:paraId="281BB7FF" w14:textId="77777777" w:rsidR="00C753F2" w:rsidRDefault="0087446D" w:rsidP="0087446D">
      <w:r>
        <w:t xml:space="preserve">Details regarding BMP names and crosswalk with Scenario Builder names are listed in </w:t>
      </w:r>
      <w:r w:rsidRPr="00A33063">
        <w:rPr>
          <w:i/>
          <w:iCs/>
        </w:rPr>
        <w:t>Section 10.1</w:t>
      </w:r>
      <w:r>
        <w:t>.  Each BMP is listed by name with BMP short name, a description, the unit in which it is reported and the agency providing the data.</w:t>
      </w:r>
    </w:p>
    <w:p w14:paraId="77153ED3" w14:textId="76655285" w:rsidR="0087446D" w:rsidRDefault="0087446D" w:rsidP="0087446D">
      <w:r>
        <w:t xml:space="preserve">   </w:t>
      </w:r>
      <w:r w:rsidRPr="00EE6BAA">
        <w:t xml:space="preserve">  </w:t>
      </w:r>
    </w:p>
    <w:p w14:paraId="08426ECB" w14:textId="39D66E4B" w:rsidR="0087446D" w:rsidRPr="00EE6BAA" w:rsidRDefault="0087446D" w:rsidP="00C753F2">
      <w:pPr>
        <w:pStyle w:val="QAPP1"/>
        <w:outlineLvl w:val="1"/>
      </w:pPr>
      <w:bookmarkStart w:id="34" w:name="_Toc423433079"/>
      <w:bookmarkStart w:id="35" w:name="_Toc6566592"/>
      <w:bookmarkStart w:id="36" w:name="_Toc20749580"/>
      <w:bookmarkStart w:id="37" w:name="_Toc112836135"/>
      <w:bookmarkStart w:id="38" w:name="_Toc112868025"/>
      <w:r w:rsidRPr="00EE6BAA">
        <w:t>A</w:t>
      </w:r>
      <w:r w:rsidR="00F416A8">
        <w:t>8</w:t>
      </w:r>
      <w:r w:rsidR="00A33063">
        <w:t>.</w:t>
      </w:r>
      <w:r w:rsidRPr="00EE6BAA">
        <w:t xml:space="preserve">  Quality Objectives and Criteria</w:t>
      </w:r>
      <w:bookmarkEnd w:id="34"/>
      <w:bookmarkEnd w:id="35"/>
      <w:bookmarkEnd w:id="36"/>
      <w:bookmarkEnd w:id="37"/>
      <w:bookmarkEnd w:id="38"/>
    </w:p>
    <w:p w14:paraId="77A10D5A" w14:textId="77777777" w:rsidR="0087446D" w:rsidRDefault="0087446D" w:rsidP="0087446D">
      <w:r w:rsidRPr="00EE6BAA">
        <w:t>Details regarding the quality of the NPS BMP data reported by the DNREC-DWS-</w:t>
      </w:r>
      <w:r>
        <w:t>NPS</w:t>
      </w:r>
      <w:r w:rsidRPr="00EE6BAA">
        <w:t xml:space="preserve"> to the EPA-CBPO for use in watershed modeling to estimate restoration progress are contained in the following sections. All efforts have been made to produce data that </w:t>
      </w:r>
      <w:r>
        <w:t>are</w:t>
      </w:r>
      <w:r w:rsidRPr="00EE6BAA">
        <w:t xml:space="preserve"> comparable to data collected previously and currently by other Chesapeake Bay Program grant recipients and partners. </w:t>
      </w:r>
      <w:r>
        <w:t xml:space="preserve">Details on the quality of data provided by DNREC are included in the following sections. All BMPs completed must be certified as complete and meeting appropriate standards as deemed by the authorized cost share program.  </w:t>
      </w:r>
    </w:p>
    <w:p w14:paraId="788A2AF4" w14:textId="77777777" w:rsidR="0087446D" w:rsidRDefault="0087446D" w:rsidP="0087446D">
      <w:pPr>
        <w:spacing w:line="480" w:lineRule="auto"/>
        <w:ind w:firstLine="720"/>
      </w:pPr>
    </w:p>
    <w:p w14:paraId="679EDD2E" w14:textId="51345202" w:rsidR="0087446D" w:rsidRPr="000A6956" w:rsidRDefault="0087446D" w:rsidP="00C753F2">
      <w:pPr>
        <w:pStyle w:val="QAPP1"/>
        <w:outlineLvl w:val="1"/>
      </w:pPr>
      <w:bookmarkStart w:id="39" w:name="_Toc423433080"/>
      <w:bookmarkStart w:id="40" w:name="_Toc6566593"/>
      <w:bookmarkStart w:id="41" w:name="_Toc20749581"/>
      <w:bookmarkStart w:id="42" w:name="_Toc112836136"/>
      <w:bookmarkStart w:id="43" w:name="_Toc112868026"/>
      <w:r w:rsidRPr="000A6956">
        <w:t>A</w:t>
      </w:r>
      <w:r w:rsidR="00F416A8">
        <w:t>9</w:t>
      </w:r>
      <w:r w:rsidR="00A33063">
        <w:t>.</w:t>
      </w:r>
      <w:r w:rsidRPr="000A6956">
        <w:t xml:space="preserve">  Special Training / Certification</w:t>
      </w:r>
      <w:bookmarkEnd w:id="39"/>
      <w:bookmarkEnd w:id="40"/>
      <w:bookmarkEnd w:id="41"/>
      <w:bookmarkEnd w:id="42"/>
      <w:bookmarkEnd w:id="43"/>
    </w:p>
    <w:p w14:paraId="5498285E" w14:textId="1EA6DF53" w:rsidR="0087446D" w:rsidRDefault="0087446D" w:rsidP="0087446D">
      <w:r w:rsidRPr="000A6956">
        <w:t xml:space="preserve">Any special training or certification required to implement or inspect NPS BMPs is determined and overseen by the implementing organization. Additionally, </w:t>
      </w:r>
      <w:r w:rsidRPr="009A364B">
        <w:t xml:space="preserve">individuals involved with NPS BMP data management and data quality assurance and control procedures are not required to have any special training or certification, however in order to perform these functions effectively, training in spreadsheets, databases, and geographic information systems (GIS), as well as computer programming and code writing may be necessary. Delaware’s </w:t>
      </w:r>
      <w:r w:rsidRPr="00ED60CB">
        <w:t xml:space="preserve">previous </w:t>
      </w:r>
      <w:r w:rsidRPr="009A364B">
        <w:t xml:space="preserve">Quality Assurance Manager received training from the EPA on Quality Assurance Strategies for the use of Existing Data in February 2013. </w:t>
      </w:r>
      <w:r>
        <w:t>I</w:t>
      </w:r>
      <w:r w:rsidRPr="009A364B">
        <w:t xml:space="preserve">t is anticipated that </w:t>
      </w:r>
      <w:r>
        <w:t xml:space="preserve">the </w:t>
      </w:r>
      <w:r w:rsidRPr="009A364B">
        <w:t>new</w:t>
      </w:r>
      <w:r>
        <w:t xml:space="preserve"> Quality Assurance</w:t>
      </w:r>
      <w:r w:rsidRPr="009A364B">
        <w:t xml:space="preserve"> Manager</w:t>
      </w:r>
      <w:r>
        <w:t>s</w:t>
      </w:r>
      <w:r w:rsidRPr="009A364B">
        <w:t xml:space="preserve"> will undergo the same training</w:t>
      </w:r>
      <w:r w:rsidR="00C753F2">
        <w:t xml:space="preserve"> when available</w:t>
      </w:r>
      <w:r w:rsidRPr="009A364B">
        <w:t>. Due to privacy concerns, BMP implementing organizations determine who may have clearance to complete data sets and in some situations restrict the transfer of personal and locational information.</w:t>
      </w:r>
    </w:p>
    <w:p w14:paraId="6C51853F" w14:textId="77777777" w:rsidR="0087446D" w:rsidRDefault="0087446D" w:rsidP="0087446D"/>
    <w:p w14:paraId="0E71BFB2" w14:textId="77777777" w:rsidR="0087446D" w:rsidRDefault="0087446D" w:rsidP="0087446D">
      <w:pPr>
        <w:rPr>
          <w:rFonts w:ascii="Calibri" w:hAnsi="Calibri" w:cs="Calibri"/>
        </w:rPr>
      </w:pPr>
      <w:r>
        <w:t xml:space="preserve">See </w:t>
      </w:r>
      <w:r w:rsidRPr="00A33063">
        <w:rPr>
          <w:i/>
          <w:iCs/>
        </w:rPr>
        <w:t>Sections D2.1 through D2.5</w:t>
      </w:r>
      <w:r>
        <w:t xml:space="preserve"> for specific training and certification requirements for BMP Verification and Validation. </w:t>
      </w:r>
    </w:p>
    <w:p w14:paraId="3CD3C23E" w14:textId="77777777" w:rsidR="0087446D" w:rsidRPr="00EE6BAA" w:rsidRDefault="0087446D" w:rsidP="0087446D">
      <w:pPr>
        <w:autoSpaceDE w:val="0"/>
        <w:autoSpaceDN w:val="0"/>
        <w:adjustRightInd w:val="0"/>
        <w:rPr>
          <w:b/>
        </w:rPr>
      </w:pPr>
    </w:p>
    <w:p w14:paraId="22CF8F4E" w14:textId="017FF4BA" w:rsidR="0087446D" w:rsidRPr="00EE6BAA" w:rsidRDefault="0087446D" w:rsidP="00C753F2">
      <w:pPr>
        <w:pStyle w:val="QAPP1"/>
        <w:outlineLvl w:val="1"/>
      </w:pPr>
      <w:bookmarkStart w:id="44" w:name="_Toc423433081"/>
      <w:bookmarkStart w:id="45" w:name="_Toc6566594"/>
      <w:bookmarkStart w:id="46" w:name="_Toc20749582"/>
      <w:bookmarkStart w:id="47" w:name="_Toc112836137"/>
      <w:bookmarkStart w:id="48" w:name="_Toc112868027"/>
      <w:r w:rsidRPr="00EE6BAA">
        <w:t>A</w:t>
      </w:r>
      <w:r w:rsidR="00F416A8">
        <w:t>10</w:t>
      </w:r>
      <w:r w:rsidR="00A33063">
        <w:t>.</w:t>
      </w:r>
      <w:r w:rsidRPr="00EE6BAA">
        <w:t xml:space="preserve">  Documents and Records</w:t>
      </w:r>
      <w:bookmarkEnd w:id="44"/>
      <w:bookmarkEnd w:id="45"/>
      <w:bookmarkEnd w:id="46"/>
      <w:bookmarkEnd w:id="47"/>
      <w:bookmarkEnd w:id="48"/>
    </w:p>
    <w:p w14:paraId="0FB96174" w14:textId="77777777" w:rsidR="0087446D" w:rsidRDefault="0087446D" w:rsidP="0087446D">
      <w:r w:rsidRPr="00EE6BAA">
        <w:t xml:space="preserve">Implementing organizations will maintain NPS BMP data sets. </w:t>
      </w:r>
      <w:r>
        <w:t xml:space="preserve">These data sets are needed for the NEIEN schemas and are transmitted via established NEIEN protocols for inclusion in the annual progress run input deck. </w:t>
      </w:r>
      <w:r w:rsidRPr="00EE6BAA">
        <w:t xml:space="preserve">Data included in EPA-CBPO annual reports will be retained </w:t>
      </w:r>
      <w:r w:rsidRPr="009A364B">
        <w:t>electronically in Extensible Markup Language (XML) format by the DNREC-DWS-NPS in perpetuity. The DNREC-DWS-NPS will send the QAPP electronically to all individuals on the distribution list (A3) each year for annual review and comment. Any edits to reflect changes in status or procedure will be incorporated into the final document submitted to the EPA-CBPO on or before December 1</w:t>
      </w:r>
      <w:r w:rsidRPr="009A364B">
        <w:rPr>
          <w:vertAlign w:val="superscript"/>
        </w:rPr>
        <w:t>st</w:t>
      </w:r>
      <w:r w:rsidRPr="009A364B">
        <w:t xml:space="preserve"> each year. The final, EPA-CBPO approved QAPP will be electronically distributed to the same individuals and will be retained</w:t>
      </w:r>
      <w:r w:rsidRPr="00EE6BAA">
        <w:t xml:space="preserve"> in both electronic and paper format in perpetuity by the DNREC-DWS-</w:t>
      </w:r>
      <w:r>
        <w:t>NPS</w:t>
      </w:r>
      <w:r w:rsidRPr="00EE6BAA">
        <w:t>.</w:t>
      </w:r>
      <w:r>
        <w:t xml:space="preserve"> Any inspection forms and/or methodology for documenting information are discussed in sections </w:t>
      </w:r>
      <w:r w:rsidRPr="00A33063">
        <w:rPr>
          <w:i/>
          <w:iCs/>
        </w:rPr>
        <w:t>D2.1 through D2.5</w:t>
      </w:r>
      <w:r>
        <w:t xml:space="preserve"> for each specific source sector (agriculture, forestry, stream and wetland restoration, stormwater, and wastewater).</w:t>
      </w:r>
    </w:p>
    <w:p w14:paraId="5B280C26" w14:textId="77777777" w:rsidR="00A33063" w:rsidRDefault="00A33063" w:rsidP="00A33063">
      <w:pPr>
        <w:pStyle w:val="Heading1"/>
        <w:jc w:val="left"/>
        <w:rPr>
          <w:u w:val="single"/>
        </w:rPr>
      </w:pPr>
      <w:bookmarkStart w:id="49" w:name="_Toc20749583"/>
      <w:bookmarkStart w:id="50" w:name="_Toc57665747"/>
    </w:p>
    <w:p w14:paraId="3BFF1974" w14:textId="28F714B8" w:rsidR="00A33063" w:rsidRPr="00F416A8" w:rsidRDefault="00F416A8" w:rsidP="00A33063">
      <w:pPr>
        <w:pStyle w:val="Heading1"/>
        <w:jc w:val="left"/>
        <w:rPr>
          <w:caps/>
          <w:u w:val="single"/>
        </w:rPr>
      </w:pPr>
      <w:bookmarkStart w:id="51" w:name="_Toc112868028"/>
      <w:r w:rsidRPr="00BC6B38">
        <w:rPr>
          <w:u w:val="single"/>
        </w:rPr>
        <w:t>B DATA</w:t>
      </w:r>
      <w:r w:rsidR="00A33063" w:rsidRPr="00F416A8">
        <w:rPr>
          <w:caps/>
          <w:u w:val="single"/>
        </w:rPr>
        <w:t xml:space="preserve"> Generation and Acquisition</w:t>
      </w:r>
      <w:bookmarkEnd w:id="49"/>
      <w:bookmarkEnd w:id="50"/>
      <w:bookmarkEnd w:id="51"/>
    </w:p>
    <w:p w14:paraId="44805B05" w14:textId="77777777" w:rsidR="00A33063" w:rsidRDefault="00A33063" w:rsidP="00A33063"/>
    <w:p w14:paraId="0B30AD88" w14:textId="77777777" w:rsidR="00A33063" w:rsidRDefault="00A33063" w:rsidP="00A33063">
      <w:r w:rsidRPr="00EE6BAA">
        <w:t>Sections B1 through B8 of this QAPP are not directly applicable to NPS BMP data tracking and reporting. Situations where implementing organizations generate data through sampling to answer research questions do occur. For example, soil samples are taken during the development of a nutrient management plan to determine appropriate fertilizer and manure application rates. Likewise, manure is sampled to determine nutrient content. In addition, samples may be taken to determine the performance level of a BMP, such as taking effluent samples from alternative and innovative onsite wastewater treatment and disposal systems. Details regarding any sampling protocols related to NPS BMPs will be incorporated in future versions of this QAPP. Details regarding surface water quality monitoring protocols can be found in both the DNREC (DNREC, 2007) and Nanticoke Creekwatcher QAPP documents (NWA, 201</w:t>
      </w:r>
      <w:r>
        <w:t>5)</w:t>
      </w:r>
      <w:r w:rsidRPr="00EE6BAA">
        <w:t xml:space="preserve">. Additionally, the Delaware Natural Resources and Conservation Service (NRCS) completed a QAPP and Corrective Action Plan in FY2012 (NRCS, 2012).  </w:t>
      </w:r>
    </w:p>
    <w:p w14:paraId="657DDE4C" w14:textId="77777777" w:rsidR="00A33063" w:rsidRPr="00EE6BAA" w:rsidRDefault="00A33063" w:rsidP="00A33063"/>
    <w:p w14:paraId="28C5E3AD" w14:textId="0257A04B" w:rsidR="00A33063" w:rsidRPr="00EE6BAA" w:rsidRDefault="00A33063" w:rsidP="00C753F2">
      <w:pPr>
        <w:pStyle w:val="QAPP1"/>
        <w:outlineLvl w:val="1"/>
      </w:pPr>
      <w:bookmarkStart w:id="52" w:name="_Toc423433082"/>
      <w:bookmarkStart w:id="53" w:name="_Toc6566595"/>
      <w:bookmarkStart w:id="54" w:name="_Toc20749584"/>
      <w:bookmarkStart w:id="55" w:name="_Toc57665748"/>
      <w:bookmarkStart w:id="56" w:name="_Toc112868029"/>
      <w:r w:rsidRPr="00EE6BAA">
        <w:t>B1</w:t>
      </w:r>
      <w:r w:rsidR="00F416A8">
        <w:t>.</w:t>
      </w:r>
      <w:r w:rsidRPr="00EE6BAA">
        <w:t xml:space="preserve"> Sampling Process Design (Experimental Design)</w:t>
      </w:r>
      <w:bookmarkEnd w:id="52"/>
      <w:bookmarkEnd w:id="53"/>
      <w:bookmarkEnd w:id="54"/>
      <w:bookmarkEnd w:id="55"/>
      <w:bookmarkEnd w:id="56"/>
    </w:p>
    <w:p w14:paraId="4ABC2410" w14:textId="0A262459" w:rsidR="00A33063" w:rsidRPr="00EE6BAA" w:rsidRDefault="00A33063" w:rsidP="00C753F2">
      <w:pPr>
        <w:pStyle w:val="QAPP1"/>
        <w:outlineLvl w:val="1"/>
      </w:pPr>
      <w:bookmarkStart w:id="57" w:name="_Toc423433083"/>
      <w:bookmarkStart w:id="58" w:name="_Toc6566596"/>
      <w:bookmarkStart w:id="59" w:name="_Toc20749585"/>
      <w:bookmarkStart w:id="60" w:name="_Toc57665749"/>
      <w:bookmarkStart w:id="61" w:name="_Toc112868030"/>
      <w:r w:rsidRPr="00EE6BAA">
        <w:t>B2</w:t>
      </w:r>
      <w:r w:rsidR="00F416A8">
        <w:t>.</w:t>
      </w:r>
      <w:r w:rsidRPr="00EE6BAA">
        <w:t xml:space="preserve"> Sampling Methods</w:t>
      </w:r>
      <w:bookmarkEnd w:id="57"/>
      <w:bookmarkEnd w:id="58"/>
      <w:bookmarkEnd w:id="59"/>
      <w:bookmarkEnd w:id="60"/>
      <w:bookmarkEnd w:id="61"/>
    </w:p>
    <w:p w14:paraId="2EC046D7" w14:textId="7B732A65" w:rsidR="00A33063" w:rsidRPr="00EE6BAA" w:rsidRDefault="00A33063" w:rsidP="00C753F2">
      <w:pPr>
        <w:pStyle w:val="QAPP1"/>
        <w:outlineLvl w:val="1"/>
      </w:pPr>
      <w:bookmarkStart w:id="62" w:name="_Toc423433084"/>
      <w:bookmarkStart w:id="63" w:name="_Toc6566597"/>
      <w:bookmarkStart w:id="64" w:name="_Toc20749586"/>
      <w:bookmarkStart w:id="65" w:name="_Toc57665750"/>
      <w:bookmarkStart w:id="66" w:name="_Toc112868031"/>
      <w:r w:rsidRPr="00EE6BAA">
        <w:t>B3</w:t>
      </w:r>
      <w:r w:rsidR="00F416A8">
        <w:t>.</w:t>
      </w:r>
      <w:r w:rsidRPr="00EE6BAA">
        <w:t xml:space="preserve"> Sample Handling and Custody</w:t>
      </w:r>
      <w:bookmarkEnd w:id="62"/>
      <w:bookmarkEnd w:id="63"/>
      <w:bookmarkEnd w:id="64"/>
      <w:bookmarkEnd w:id="65"/>
      <w:bookmarkEnd w:id="66"/>
    </w:p>
    <w:p w14:paraId="216A7575" w14:textId="45A91F0E" w:rsidR="00A33063" w:rsidRPr="00EE6BAA" w:rsidRDefault="00A33063" w:rsidP="00C753F2">
      <w:pPr>
        <w:pStyle w:val="QAPP1"/>
        <w:outlineLvl w:val="1"/>
      </w:pPr>
      <w:bookmarkStart w:id="67" w:name="_Toc423433085"/>
      <w:bookmarkStart w:id="68" w:name="_Toc6566598"/>
      <w:bookmarkStart w:id="69" w:name="_Toc20749587"/>
      <w:bookmarkStart w:id="70" w:name="_Toc57665751"/>
      <w:bookmarkStart w:id="71" w:name="_Toc112868032"/>
      <w:r w:rsidRPr="00EE6BAA">
        <w:t>B4</w:t>
      </w:r>
      <w:r w:rsidR="00F416A8">
        <w:t>.</w:t>
      </w:r>
      <w:r w:rsidRPr="00EE6BAA">
        <w:t xml:space="preserve"> Analytical Methods</w:t>
      </w:r>
      <w:bookmarkEnd w:id="67"/>
      <w:bookmarkEnd w:id="68"/>
      <w:bookmarkEnd w:id="69"/>
      <w:bookmarkEnd w:id="70"/>
      <w:bookmarkEnd w:id="71"/>
    </w:p>
    <w:p w14:paraId="0C28CAB2" w14:textId="446886DC" w:rsidR="00A33063" w:rsidRPr="00EE6BAA" w:rsidRDefault="00A33063" w:rsidP="00C753F2">
      <w:pPr>
        <w:pStyle w:val="QAPP1"/>
        <w:outlineLvl w:val="1"/>
      </w:pPr>
      <w:bookmarkStart w:id="72" w:name="_Toc423433086"/>
      <w:bookmarkStart w:id="73" w:name="_Toc6566599"/>
      <w:bookmarkStart w:id="74" w:name="_Toc20749588"/>
      <w:bookmarkStart w:id="75" w:name="_Toc57665752"/>
      <w:bookmarkStart w:id="76" w:name="_Toc112868033"/>
      <w:r w:rsidRPr="00EE6BAA">
        <w:t>B5</w:t>
      </w:r>
      <w:r w:rsidR="00F416A8">
        <w:t>.</w:t>
      </w:r>
      <w:r w:rsidRPr="00EE6BAA">
        <w:t xml:space="preserve"> Quality Control</w:t>
      </w:r>
      <w:bookmarkEnd w:id="72"/>
      <w:bookmarkEnd w:id="73"/>
      <w:bookmarkEnd w:id="74"/>
      <w:bookmarkEnd w:id="75"/>
      <w:bookmarkEnd w:id="76"/>
    </w:p>
    <w:p w14:paraId="13F4C331" w14:textId="3AD0D08B" w:rsidR="00A33063" w:rsidRPr="00EE6BAA" w:rsidRDefault="00A33063" w:rsidP="00C753F2">
      <w:pPr>
        <w:pStyle w:val="QAPP1"/>
        <w:outlineLvl w:val="1"/>
      </w:pPr>
      <w:bookmarkStart w:id="77" w:name="_Toc423433087"/>
      <w:bookmarkStart w:id="78" w:name="_Toc6566600"/>
      <w:bookmarkStart w:id="79" w:name="_Toc20749589"/>
      <w:bookmarkStart w:id="80" w:name="_Toc57665753"/>
      <w:bookmarkStart w:id="81" w:name="_Toc112868034"/>
      <w:r w:rsidRPr="00EE6BAA">
        <w:t>B6</w:t>
      </w:r>
      <w:r w:rsidR="00F416A8">
        <w:t>.</w:t>
      </w:r>
      <w:r w:rsidRPr="00EE6BAA">
        <w:t xml:space="preserve"> Instrument / Equipment Testing, Inspection, and Maintenance</w:t>
      </w:r>
      <w:bookmarkEnd w:id="77"/>
      <w:bookmarkEnd w:id="78"/>
      <w:bookmarkEnd w:id="79"/>
      <w:bookmarkEnd w:id="80"/>
      <w:bookmarkEnd w:id="81"/>
    </w:p>
    <w:p w14:paraId="2FF0EEF1" w14:textId="197E7DAC" w:rsidR="00A33063" w:rsidRPr="00EE6BAA" w:rsidRDefault="00A33063" w:rsidP="00C753F2">
      <w:pPr>
        <w:pStyle w:val="QAPP1"/>
        <w:outlineLvl w:val="1"/>
      </w:pPr>
      <w:bookmarkStart w:id="82" w:name="_Toc423433088"/>
      <w:bookmarkStart w:id="83" w:name="_Toc6566601"/>
      <w:bookmarkStart w:id="84" w:name="_Toc20749590"/>
      <w:bookmarkStart w:id="85" w:name="_Toc57665754"/>
      <w:bookmarkStart w:id="86" w:name="_Toc112868035"/>
      <w:r w:rsidRPr="00EE6BAA">
        <w:t>B7</w:t>
      </w:r>
      <w:r w:rsidR="00F416A8">
        <w:t>.</w:t>
      </w:r>
      <w:r w:rsidRPr="00EE6BAA">
        <w:t xml:space="preserve"> Instrument / Equipment Calibration and Frequency</w:t>
      </w:r>
      <w:bookmarkEnd w:id="82"/>
      <w:bookmarkEnd w:id="83"/>
      <w:bookmarkEnd w:id="84"/>
      <w:bookmarkEnd w:id="85"/>
      <w:bookmarkEnd w:id="86"/>
    </w:p>
    <w:p w14:paraId="490B599C" w14:textId="257638B9" w:rsidR="00A33063" w:rsidRPr="00EE6BAA" w:rsidRDefault="00A33063" w:rsidP="00C753F2">
      <w:pPr>
        <w:pStyle w:val="QAPP1"/>
        <w:outlineLvl w:val="1"/>
      </w:pPr>
      <w:bookmarkStart w:id="87" w:name="_Toc423433089"/>
      <w:bookmarkStart w:id="88" w:name="_Toc6566602"/>
      <w:bookmarkStart w:id="89" w:name="_Toc20749591"/>
      <w:bookmarkStart w:id="90" w:name="_Toc57665755"/>
      <w:bookmarkStart w:id="91" w:name="_Toc112868036"/>
      <w:r w:rsidRPr="00EE6BAA">
        <w:t>B8</w:t>
      </w:r>
      <w:r w:rsidR="00F416A8">
        <w:t>.</w:t>
      </w:r>
      <w:r w:rsidRPr="00EE6BAA">
        <w:t xml:space="preserve"> Inspection / Acceptance of Supplies and Consumables</w:t>
      </w:r>
      <w:bookmarkEnd w:id="87"/>
      <w:bookmarkEnd w:id="88"/>
      <w:bookmarkEnd w:id="89"/>
      <w:bookmarkEnd w:id="90"/>
      <w:bookmarkEnd w:id="91"/>
    </w:p>
    <w:p w14:paraId="53798924" w14:textId="1BB7C5AD" w:rsidR="00A33063" w:rsidRPr="00EE6BAA" w:rsidRDefault="00A33063" w:rsidP="00C753F2">
      <w:pPr>
        <w:pStyle w:val="QAPP1"/>
        <w:outlineLvl w:val="1"/>
      </w:pPr>
      <w:bookmarkStart w:id="92" w:name="_Toc423433090"/>
      <w:bookmarkStart w:id="93" w:name="_Toc6566603"/>
      <w:bookmarkStart w:id="94" w:name="_Toc20749592"/>
      <w:bookmarkStart w:id="95" w:name="_Toc57665756"/>
      <w:bookmarkStart w:id="96" w:name="_Toc112868037"/>
      <w:r w:rsidRPr="00EE6BAA">
        <w:t>B9</w:t>
      </w:r>
      <w:r w:rsidR="00F416A8">
        <w:t>.</w:t>
      </w:r>
      <w:r w:rsidRPr="00EE6BAA">
        <w:t xml:space="preserve"> Non-direct Measurements</w:t>
      </w:r>
      <w:bookmarkEnd w:id="92"/>
      <w:bookmarkEnd w:id="93"/>
      <w:bookmarkEnd w:id="94"/>
      <w:bookmarkEnd w:id="95"/>
      <w:bookmarkEnd w:id="96"/>
    </w:p>
    <w:p w14:paraId="3115C391" w14:textId="77777777" w:rsidR="00F416A8" w:rsidRDefault="00A33063" w:rsidP="00A33063">
      <w:r w:rsidRPr="00EE6BAA">
        <w:t xml:space="preserve">DNREC’s </w:t>
      </w:r>
      <w:r>
        <w:t>Division of Watershed Stewardship,</w:t>
      </w:r>
      <w:r w:rsidRPr="00EE6BAA">
        <w:t xml:space="preserve"> </w:t>
      </w:r>
      <w:r>
        <w:t>Nonpoint Source Program (DNREC-DWS-NPS)</w:t>
      </w:r>
      <w:r w:rsidRPr="00EE6BAA">
        <w:t xml:space="preserve"> obtains NPS BMP tracking data from both internal and external sources (See Figure 1), which are then reported to the EPA-CBPO for inclusion in model scenario runs via NEIEN. </w:t>
      </w:r>
    </w:p>
    <w:p w14:paraId="2D94ECA5" w14:textId="57210970" w:rsidR="00F416A8" w:rsidRDefault="00F416A8" w:rsidP="00AE3AF0">
      <w:pPr>
        <w:pStyle w:val="ListParagraph"/>
        <w:numPr>
          <w:ilvl w:val="0"/>
          <w:numId w:val="9"/>
        </w:numPr>
      </w:pPr>
      <w:r>
        <w:t>Developed Sector -</w:t>
      </w:r>
      <w:r w:rsidR="00A33063" w:rsidRPr="006225FA">
        <w:t xml:space="preserve">Stormwater BMP implementation and Stormwater BMP maintenance verification data </w:t>
      </w:r>
      <w:r w:rsidR="00A33063">
        <w:t>is collected by the</w:t>
      </w:r>
      <w:r w:rsidR="00A33063" w:rsidRPr="006225FA">
        <w:t xml:space="preserve"> DNREC Sediment and Stormwater Program </w:t>
      </w:r>
      <w:r w:rsidR="00A33063">
        <w:t xml:space="preserve">(DNREC-DWS-SSP) </w:t>
      </w:r>
      <w:r w:rsidR="00A33063" w:rsidRPr="006225FA">
        <w:t>from</w:t>
      </w:r>
      <w:r w:rsidR="00A33063">
        <w:t xml:space="preserve"> nine</w:t>
      </w:r>
      <w:r w:rsidR="00A33063" w:rsidRPr="006225FA">
        <w:t xml:space="preserve"> Sediment and Stormwater Delegated Agencies on a biannual basis.  </w:t>
      </w:r>
    </w:p>
    <w:p w14:paraId="586134B5" w14:textId="77777777" w:rsidR="00F416A8" w:rsidRDefault="00F416A8" w:rsidP="00A33063"/>
    <w:p w14:paraId="6E64747E" w14:textId="77777777" w:rsidR="00F416A8" w:rsidRDefault="00A33063" w:rsidP="00AE3AF0">
      <w:pPr>
        <w:pStyle w:val="ListParagraph"/>
        <w:numPr>
          <w:ilvl w:val="0"/>
          <w:numId w:val="9"/>
        </w:numPr>
      </w:pPr>
      <w:r w:rsidRPr="00EE6BAA">
        <w:t>BMPs associated with wastewater treatment are implemented, tracked, and reported by DNREC’s Division of Water - Groundwater Discharges Section</w:t>
      </w:r>
      <w:r>
        <w:t xml:space="preserve"> (DNREC-DW-GWDS)</w:t>
      </w:r>
      <w:r w:rsidRPr="00EE6BAA">
        <w:t xml:space="preserve">. </w:t>
      </w:r>
    </w:p>
    <w:p w14:paraId="1ED5E6CF" w14:textId="77777777" w:rsidR="00F416A8" w:rsidRDefault="00F416A8" w:rsidP="00F416A8">
      <w:pPr>
        <w:pStyle w:val="ListParagraph"/>
      </w:pPr>
    </w:p>
    <w:p w14:paraId="788F1140" w14:textId="1DB61C32" w:rsidR="00A33063" w:rsidRPr="00EE6BAA" w:rsidRDefault="00A33063" w:rsidP="00AE3AF0">
      <w:pPr>
        <w:pStyle w:val="ListParagraph"/>
        <w:numPr>
          <w:ilvl w:val="0"/>
          <w:numId w:val="9"/>
        </w:numPr>
      </w:pPr>
      <w:r w:rsidRPr="00EE6BAA">
        <w:t xml:space="preserve">BMP data associated with agriculture are implemented, tracked, and/or maintained by multiple agencies including the NRCS, DNREC’s </w:t>
      </w:r>
      <w:r>
        <w:t xml:space="preserve">Non-Point Source </w:t>
      </w:r>
      <w:r w:rsidRPr="00EE6BAA">
        <w:t>319 Program, Delaware Department of Agriculture,</w:t>
      </w:r>
      <w:r>
        <w:t xml:space="preserve"> and</w:t>
      </w:r>
      <w:r w:rsidRPr="00EE6BAA">
        <w:t xml:space="preserve"> the three county Conservation Districts</w:t>
      </w:r>
      <w:r>
        <w:t>.</w:t>
      </w:r>
    </w:p>
    <w:p w14:paraId="2395C906" w14:textId="77777777" w:rsidR="00A33063" w:rsidRDefault="00A33063" w:rsidP="00A33063"/>
    <w:p w14:paraId="195FC6CF" w14:textId="77777777" w:rsidR="005E1627" w:rsidRDefault="00A33063" w:rsidP="00A33063">
      <w:r w:rsidRPr="00EE6BAA">
        <w:t xml:space="preserve">In the spring of 2007, DNREC’s Divisions of Water Resources and Soil and Water Conservation (now known as the Divisions of Water and Watershed Stewardship) contracted with URS Corporation to conduct an assessment of BMP data collection activities across the state. The resulting report, which summarizes the points of contact, type of BMP data maintained by each agency, data storage structures, data sharing limitations, and supporting software, can be found in Appendix A. </w:t>
      </w:r>
    </w:p>
    <w:p w14:paraId="56E09CAB" w14:textId="77777777" w:rsidR="005E1627" w:rsidRDefault="005E1627" w:rsidP="00A33063"/>
    <w:p w14:paraId="444DBFEC" w14:textId="0A5AC267" w:rsidR="00A33063" w:rsidRDefault="00A33063" w:rsidP="00A33063">
      <w:r w:rsidRPr="00EE6BAA">
        <w:t>The implementing agencies described in Appendix A are responsible for ensuring delivery of quality data</w:t>
      </w:r>
      <w:r w:rsidR="00F416A8">
        <w:t>.</w:t>
      </w:r>
      <w:r w:rsidRPr="00EE6BAA">
        <w:t xml:space="preserve"> </w:t>
      </w:r>
      <w:r w:rsidR="00F416A8">
        <w:t xml:space="preserve">The data providers collect, manage and report data to the DNREC BMP Data Manager The </w:t>
      </w:r>
      <w:r w:rsidRPr="00EE6BAA">
        <w:t>independent Quality Assurance Manager reviews all data to ensure BMP reported levels reasonably reflect on-the-ground conditions</w:t>
      </w:r>
      <w:r>
        <w:t xml:space="preserve">.  DNREC-DWS-NPS addresses the quality assurance process related to data as received from data providers.  </w:t>
      </w:r>
      <w:r>
        <w:br/>
      </w:r>
    </w:p>
    <w:p w14:paraId="75C8AB48" w14:textId="1BAA7897" w:rsidR="00A33063" w:rsidRPr="00EE6BAA" w:rsidRDefault="00A33063" w:rsidP="00C753F2">
      <w:pPr>
        <w:pStyle w:val="QAPP1"/>
        <w:outlineLvl w:val="1"/>
      </w:pPr>
      <w:bookmarkStart w:id="97" w:name="_Toc423433091"/>
      <w:bookmarkStart w:id="98" w:name="_Toc6566604"/>
      <w:bookmarkStart w:id="99" w:name="_Toc20749593"/>
      <w:bookmarkStart w:id="100" w:name="_Toc57665757"/>
      <w:bookmarkStart w:id="101" w:name="_Toc112868038"/>
      <w:r w:rsidRPr="00EE6BAA">
        <w:t>B10</w:t>
      </w:r>
      <w:r w:rsidR="00F416A8">
        <w:t>.</w:t>
      </w:r>
      <w:r w:rsidRPr="00EE6BAA">
        <w:t xml:space="preserve"> Data Management</w:t>
      </w:r>
      <w:bookmarkEnd w:id="97"/>
      <w:bookmarkEnd w:id="98"/>
      <w:bookmarkEnd w:id="99"/>
      <w:bookmarkEnd w:id="100"/>
      <w:bookmarkEnd w:id="101"/>
      <w:r w:rsidRPr="00EE6BAA">
        <w:t xml:space="preserve"> </w:t>
      </w:r>
    </w:p>
    <w:p w14:paraId="2E5FCE3C" w14:textId="77777777" w:rsidR="00A33063" w:rsidRDefault="00A33063" w:rsidP="00A33063">
      <w:r w:rsidRPr="00EE6BAA">
        <w:t xml:space="preserve">BMP data </w:t>
      </w:r>
      <w:r>
        <w:t>are</w:t>
      </w:r>
      <w:r w:rsidRPr="00EE6BAA">
        <w:t xml:space="preserve"> requested on an annual or more frequent basis from numerous agencies that implement, track, and/or maintain this type of data in the stormwater, wastewater, and agriculture-related sectors. Figure 1 depicts BMP data reporting and quality assurance responsibilities.</w:t>
      </w:r>
    </w:p>
    <w:p w14:paraId="2C77AEFC" w14:textId="77777777" w:rsidR="00A33063" w:rsidRPr="00EE6BAA" w:rsidRDefault="00A33063" w:rsidP="00A33063">
      <w:r w:rsidRPr="00EE6BAA">
        <w:t xml:space="preserve">  </w:t>
      </w:r>
    </w:p>
    <w:p w14:paraId="0680D590" w14:textId="77777777" w:rsidR="00A33063" w:rsidRDefault="00A33063" w:rsidP="00A33063">
      <w:r w:rsidRPr="00EE6BAA">
        <w:t>Previously, the majority of data submitted to DNREC-DWS-</w:t>
      </w:r>
      <w:r>
        <w:t>NPS</w:t>
      </w:r>
      <w:r w:rsidRPr="00EE6BAA">
        <w:t xml:space="preserve"> w</w:t>
      </w:r>
      <w:r>
        <w:t>ere</w:t>
      </w:r>
      <w:r w:rsidRPr="00EE6BAA">
        <w:t xml:space="preserve"> done electronically in Excel spreadsheets; however, paper copies were occasionally submitted from some reporting agencies as well. This varied data had to be compiled into a single document with a consistent format and as such, was inconvenient and time consuming for all involved. In an attempt to standardize, streamline, and document data manipulations, CBPO and the jurisdictions in the bay watershed signed an agreement specifying that data associated with BMPs will be transferred exclusively through the National Environmental Information Exchange Network (NEIEN) as of December 31, 2010. Grant guidance specifies that the exchange should contain data for projects that were implemented between July 1</w:t>
      </w:r>
      <w:r>
        <w:t xml:space="preserve"> </w:t>
      </w:r>
      <w:r w:rsidRPr="00EE6BAA">
        <w:t xml:space="preserve">and June 30 each year. </w:t>
      </w:r>
    </w:p>
    <w:p w14:paraId="178DAAE4" w14:textId="77777777" w:rsidR="00A33063" w:rsidRPr="00EE6BAA" w:rsidRDefault="00A33063" w:rsidP="00A33063">
      <w:r w:rsidRPr="00EE6BAA">
        <w:t xml:space="preserve"> </w:t>
      </w:r>
    </w:p>
    <w:p w14:paraId="30E19B6F" w14:textId="1D0C9001" w:rsidR="00A33063" w:rsidRDefault="00A33063" w:rsidP="00A33063">
      <w:r w:rsidRPr="00EE6BAA">
        <w:t xml:space="preserve">The </w:t>
      </w:r>
      <w:r>
        <w:t>NEIEN</w:t>
      </w:r>
      <w:r w:rsidRPr="00EE6BAA">
        <w:t xml:space="preserve"> is a partnership between the Bay jurisdictions and the CBPO for the secure, </w:t>
      </w:r>
      <w:r w:rsidR="005E1627" w:rsidRPr="00EE6BAA">
        <w:t>real-time</w:t>
      </w:r>
      <w:r w:rsidRPr="00EE6BAA">
        <w:t xml:space="preserve"> exchange of environmental information. The Network uses extensible markup language (XML), web services, and common data standards to transmit data from the jurisdictions to the CBPO. Existing data management systems are able to remain in place and</w:t>
      </w:r>
      <w:r>
        <w:t>,</w:t>
      </w:r>
      <w:r w:rsidRPr="00EE6BAA">
        <w:t xml:space="preserve"> through the Network; data </w:t>
      </w:r>
      <w:r>
        <w:t>are</w:t>
      </w:r>
      <w:r w:rsidRPr="00EE6BAA">
        <w:t xml:space="preserve"> delivered based on pre-described methods, or a schema. The CBP NPS BMP schema was developed by PA, VA, and MD with a $390,000 grant, which included the building of a node at the CBPO. Delaware began mapping data from state sources into the schema. The schema in use contains fields such as jurisdiction, data source, contact information, name of practice, practice components, location, unit of measure, quantity, status, and funding source.</w:t>
      </w:r>
    </w:p>
    <w:p w14:paraId="5A14CA6A" w14:textId="77777777" w:rsidR="00A33063" w:rsidRPr="00EE6BAA" w:rsidRDefault="00A33063" w:rsidP="00A33063"/>
    <w:p w14:paraId="6AA61D38" w14:textId="4104817C" w:rsidR="00A33063" w:rsidRPr="006F3AF4" w:rsidRDefault="00A33063" w:rsidP="00A33063">
      <w:bookmarkStart w:id="102" w:name="_Hlk90891600"/>
      <w:r w:rsidRPr="00A241AB">
        <w:t>In Delaware</w:t>
      </w:r>
      <w:r w:rsidR="005E1627">
        <w:t xml:space="preserve"> </w:t>
      </w:r>
      <w:r w:rsidRPr="00A241AB">
        <w:t xml:space="preserve">data from each implementing organization </w:t>
      </w:r>
      <w:r w:rsidRPr="006F3AF4">
        <w:t>was</w:t>
      </w:r>
      <w:r w:rsidRPr="00A241AB">
        <w:t xml:space="preserve"> supplied to DNREC’s OIT for conversion into an XML document</w:t>
      </w:r>
      <w:r w:rsidR="005E1627">
        <w:t xml:space="preserve"> until 2019</w:t>
      </w:r>
      <w:r w:rsidRPr="00A241AB">
        <w:t xml:space="preserve">. Once all data sources </w:t>
      </w:r>
      <w:r w:rsidRPr="006F3AF4">
        <w:t>were</w:t>
      </w:r>
      <w:r w:rsidRPr="00A241AB">
        <w:t xml:space="preserve"> received, data </w:t>
      </w:r>
      <w:r w:rsidRPr="006F3AF4">
        <w:t>was</w:t>
      </w:r>
      <w:r w:rsidRPr="00A241AB">
        <w:t xml:space="preserve"> transmitted through DNREC’s network node. Since the 2010 data submission was the first through NEIEN, Delaware required the assistance of Tetra Tech to complete several of these XML documents. DNREC’s OIT prepared the XML data for stormwater and onsite wastewater practices. Data from the DDA Forest Service and Nutrient Management Program (manure relocation and nutrient management planning) were provided to NPS in GIS, database, or Excel format for this work. Additionally, in 2010, an agreement (Basinwide 1619 Agreement) was reached to have federal agencies, such as the USDA’s NRCS and FSA, report practices directly to the USGS for CBP modeling rather than have jurisdictions report on their behalf. </w:t>
      </w:r>
    </w:p>
    <w:bookmarkEnd w:id="102"/>
    <w:p w14:paraId="01BBEFF3" w14:textId="77777777" w:rsidR="00A33063" w:rsidRPr="006F3AF4" w:rsidRDefault="00A33063" w:rsidP="00A33063"/>
    <w:p w14:paraId="4BE73936" w14:textId="0B566B5C" w:rsidR="005E1627" w:rsidRDefault="00A33063" w:rsidP="00A33063">
      <w:r w:rsidRPr="006F3AF4">
        <w:t xml:space="preserve">Beginning in with the 2019 data submission, Delaware partners began submitting data to the DNREC through a BMP Tracking Tool. DNREC staff </w:t>
      </w:r>
      <w:r w:rsidR="005E1627">
        <w:t xml:space="preserve">were </w:t>
      </w:r>
      <w:r w:rsidRPr="006F3AF4">
        <w:t xml:space="preserve">able to download the data as xml files, conduct QA/QC review, and submit to NEIEN. </w:t>
      </w:r>
      <w:r w:rsidR="005E1627">
        <w:t>Delaware’s BMP database experienced fatal errors in 2018 that rendered it inoperative. In 2019 Delaware contracted with Devereux Consulting to develop a new BMP Tracking and Reporting Tool that is capable of housing and formatting Delaware’s BMP Implementation and Verification information for submission to NEIEN.</w:t>
      </w:r>
    </w:p>
    <w:p w14:paraId="5FD6428E" w14:textId="77777777" w:rsidR="005E1627" w:rsidRDefault="005E1627" w:rsidP="00A33063"/>
    <w:p w14:paraId="55650A4A" w14:textId="22523567" w:rsidR="005E1627" w:rsidRDefault="00A33063" w:rsidP="005E1627">
      <w:r w:rsidRPr="006F3AF4">
        <w:t xml:space="preserve">Errors with the BMP Reporting tool were identified with the 2020 progress data submission which resulted in the potential expiration of best management practices. </w:t>
      </w:r>
      <w:r w:rsidR="005E1627">
        <w:t xml:space="preserve">As of early 2021, Delaware’s BMP Tracking and Reporting Tool only contained BMP data from 2019 and 2020. </w:t>
      </w:r>
      <w:r w:rsidR="00671032">
        <w:t xml:space="preserve">Delaware’s partners have completed verification reports since the inception of its BMP Verification Program; however, Delaware has encountered hurdles incorporating BMP verification information into the BMP database framework, causing loss of model credit for BMPs in annual progress. </w:t>
      </w:r>
      <w:r w:rsidR="005E1627">
        <w:t>Because Delaware did not have 1985-2018 records in the new tool, the state was not able to enter verification information for BMPs that were falling out of lifespan in years prior to 2019.</w:t>
      </w:r>
      <w:r w:rsidR="00671032">
        <w:t xml:space="preserve"> </w:t>
      </w:r>
    </w:p>
    <w:p w14:paraId="5C163A5C" w14:textId="77777777" w:rsidR="005E1627" w:rsidRDefault="005E1627" w:rsidP="00A33063"/>
    <w:p w14:paraId="02AF1A39" w14:textId="77777777" w:rsidR="00671032" w:rsidRDefault="00671032" w:rsidP="00671032">
      <w:r>
        <w:t>In addition to the database failure, Delaware was asked to submit historical BMP records from 1985-2015 for “historical BMP clean-up” in the new Phase 6 Chesapeake Bay Model in 2015. The BMP clean-up was an opportunity to identify BMPs that were previously underreported, or in some way deficient, to receive proper nutrient reduction credits for those practices. Through the cleanup process, it was identified that the amount of BMP implementation in Delaware fluctuated annually based on various factors, including but not limited to, enactment of regulations, landowner participation interest, available funding, etc. As per the Historic BMP Cleanup Rules provided to Delaware from EPA/Chesapeake Bay Program in 2014, Delaware’s BMP implementation levels fluctuated too significantly and/or lacked sufficient detailed records. As a result of these findings, data were adjusted to represent a linear increase in BMP implementation over time per EPA historical cleanup guidance (</w:t>
      </w:r>
      <w:r w:rsidRPr="00324458">
        <w:rPr>
          <w:i/>
          <w:iCs/>
        </w:rPr>
        <w:t>Historic BMP Cleanup Rules of the Road [WTWG 2014]).</w:t>
      </w:r>
      <w:r>
        <w:t xml:space="preserve"> Delaware was able to achieve this using existing data to extrapolate back to 1985 or use interpolated BMP data between gaps in years. Delaware completed this exercise for over 30 BMPs and submitted the data for incorporation into the Phase 6 version of the Chesapeake Bay Model, with approval from EPA. </w:t>
      </w:r>
    </w:p>
    <w:p w14:paraId="128DC098" w14:textId="77777777" w:rsidR="00671032" w:rsidRDefault="00671032" w:rsidP="00671032"/>
    <w:p w14:paraId="6322506D" w14:textId="77777777" w:rsidR="00671032" w:rsidRDefault="00671032" w:rsidP="00671032">
      <w:r>
        <w:t xml:space="preserve">Because of the BMP historic cleanup process, Delaware had an implementation history that did not always reflect true implementation timing. This impacted the state’s ability to accurately match reported verification with existing BMP practices. For example, practices that may have been implemented post-1985 were extrapolated back to 1985 and, therefore, did not have the correct implementation date in the database, making it difficult to match the BMP in the database with the associated BMP on the ground. Without the ability to associate verification information with specific practices, the state was losing BMP credit in the Chesapeake Bay model in subsequent years. Delaware’s partners continue to collect and submit inspection and verification records; however, the database and data extrapolation limitations that Delaware experienced prevented the state from submitting verification records. </w:t>
      </w:r>
    </w:p>
    <w:p w14:paraId="7DC0F700" w14:textId="6ED0A865" w:rsidR="00671032" w:rsidRDefault="00671032" w:rsidP="00671032"/>
    <w:p w14:paraId="01D22C7D" w14:textId="0A33D25B" w:rsidR="00671032" w:rsidRDefault="005E1627" w:rsidP="00671032">
      <w:r>
        <w:t>In 202</w:t>
      </w:r>
      <w:r w:rsidR="00671032">
        <w:t>0-2021</w:t>
      </w:r>
      <w:r>
        <w:t xml:space="preserve">, </w:t>
      </w:r>
      <w:r w:rsidRPr="006F3AF4">
        <w:t>DNREC</w:t>
      </w:r>
      <w:r w:rsidR="00A33063" w:rsidRPr="006F3AF4">
        <w:t xml:space="preserve"> contracted with Tetra Tech’s Eugenia Hart to make the necessary adjustments to the database and update historic data sets. </w:t>
      </w:r>
      <w:r w:rsidR="00671032">
        <w:t xml:space="preserve">Tetra Tech has assisted Delaware with gathering and reporting BMP records since 2010 and had access to the original records that were reported prior to the historic BMP cleanup process. In 2020 through early 2021, Tetra Tech assisted with identifying the BMPs that no longer received model credit due to falling out of lifespan. The BMP’s original records were identified and accurately incorporated into the new BMP Tracking and Reporting Tool (with correct implementation dates) with any available inspection/verification records from partner organizations. </w:t>
      </w:r>
    </w:p>
    <w:p w14:paraId="77016590" w14:textId="77777777" w:rsidR="00671032" w:rsidRDefault="00671032" w:rsidP="00671032"/>
    <w:p w14:paraId="21F0E165" w14:textId="1B16E3F0" w:rsidR="00A33063" w:rsidRPr="00671032" w:rsidRDefault="00671032" w:rsidP="00A33063">
      <w:pPr>
        <w:rPr>
          <w:highlight w:val="yellow"/>
        </w:rPr>
      </w:pPr>
      <w:r>
        <w:t>In addition to the 1985-2015 historical data, Tetra Tech also formatted the 2016 through 2018 BMP data and all available verification data for inclusion in Delaware’s new BMP Tracking and Reporting Tool in 2021.</w:t>
      </w:r>
      <w:r w:rsidR="00A33063" w:rsidRPr="006F3AF4">
        <w:t xml:space="preserve">The revised data sets </w:t>
      </w:r>
      <w:r w:rsidR="005E1627">
        <w:t>were</w:t>
      </w:r>
      <w:r w:rsidR="00A33063" w:rsidRPr="006F3AF4">
        <w:t xml:space="preserve"> </w:t>
      </w:r>
      <w:r w:rsidR="005E1627">
        <w:t>re</w:t>
      </w:r>
      <w:r w:rsidR="00A33063" w:rsidRPr="006F3AF4">
        <w:t>submitted</w:t>
      </w:r>
      <w:r w:rsidR="005E1627">
        <w:t xml:space="preserve"> with 2021 data submission</w:t>
      </w:r>
      <w:r w:rsidR="00A33063" w:rsidRPr="006F3AF4">
        <w:t xml:space="preserve">. </w:t>
      </w:r>
    </w:p>
    <w:p w14:paraId="3103A84D" w14:textId="77777777" w:rsidR="00A33063" w:rsidRDefault="00A33063" w:rsidP="00A33063">
      <w:pPr>
        <w:rPr>
          <w:highlight w:val="yellow"/>
        </w:rPr>
      </w:pPr>
    </w:p>
    <w:p w14:paraId="02B56B23" w14:textId="50138F39" w:rsidR="00A33063" w:rsidRDefault="00A33063" w:rsidP="00C753F2">
      <w:pPr>
        <w:pStyle w:val="QAPP2"/>
        <w:outlineLvl w:val="2"/>
      </w:pPr>
      <w:bookmarkStart w:id="103" w:name="_Toc423433092"/>
      <w:bookmarkStart w:id="104" w:name="_Toc6566605"/>
      <w:bookmarkStart w:id="105" w:name="_Toc20749594"/>
      <w:bookmarkStart w:id="106" w:name="_Toc112868039"/>
      <w:r w:rsidRPr="00BD1315">
        <w:t xml:space="preserve">B10.1 Data Management: BMPs for Agricultural </w:t>
      </w:r>
      <w:r>
        <w:t>Source Sector</w:t>
      </w:r>
      <w:bookmarkEnd w:id="103"/>
      <w:bookmarkEnd w:id="104"/>
      <w:bookmarkEnd w:id="105"/>
      <w:bookmarkEnd w:id="106"/>
      <w:r>
        <w:t xml:space="preserve"> </w:t>
      </w:r>
    </w:p>
    <w:p w14:paraId="04DBC8F4" w14:textId="77777777" w:rsidR="00A33063" w:rsidRPr="00BD1315" w:rsidRDefault="00A33063" w:rsidP="00A33063">
      <w:pPr>
        <w:rPr>
          <w:b/>
        </w:rPr>
      </w:pPr>
    </w:p>
    <w:p w14:paraId="7EB8E4B3" w14:textId="77777777" w:rsidR="00A33063" w:rsidRDefault="00A33063" w:rsidP="00A33063">
      <w:r w:rsidRPr="00F07A7B">
        <w:rPr>
          <w:i/>
        </w:rPr>
        <w:t>NRCS/FSA Data</w:t>
      </w:r>
      <w:r>
        <w:rPr>
          <w:b/>
        </w:rPr>
        <w:t xml:space="preserve"> - </w:t>
      </w:r>
      <w:r>
        <w:t>Data are provided by Devereux Environmental Consulting (third party contractor of USGS) in excel format</w:t>
      </w:r>
      <w:r w:rsidRPr="00327206">
        <w:t xml:space="preserve"> </w:t>
      </w:r>
      <w:r w:rsidRPr="002D4BBE">
        <w:t>at the state and county level</w:t>
      </w:r>
      <w:r>
        <w:t xml:space="preserve">. The NRCS cover crop data as well as detailed cover crop information submitted by the Conservation Districts are subtracted from FSA cover crop data. The NRCS data, the Conservation District Data, and the remaining FSA acreage are reported to avoid double counting.  </w:t>
      </w:r>
    </w:p>
    <w:p w14:paraId="162A905F" w14:textId="77777777" w:rsidR="00A33063" w:rsidRDefault="00A33063" w:rsidP="00A33063"/>
    <w:p w14:paraId="79F13FAF" w14:textId="77777777" w:rsidR="00A33063" w:rsidRDefault="00A33063" w:rsidP="00A33063">
      <w:r>
        <w:rPr>
          <w:i/>
        </w:rPr>
        <w:t xml:space="preserve">DDA </w:t>
      </w:r>
      <w:r w:rsidRPr="00F07A7B">
        <w:rPr>
          <w:i/>
        </w:rPr>
        <w:t>Manure Transport</w:t>
      </w:r>
      <w:r>
        <w:t xml:space="preserve"> – Manure Transport is provided </w:t>
      </w:r>
      <w:r w:rsidRPr="009A364B">
        <w:t>by DDA as tons of poultry manure. The data include the sending watershed, receiving watershed, receiving town, receiving state, claim tons, claim date, application number, and whether the relocation was “farm to farm in DE”, “farm to farm outside DE”, “farm to alternative use”, and “farm to alternative use (off peninsula)”. Delaware does not transport any manure besides poultry. The poultry in Delaware are all broilers except for one-layer facility; therefore, the Animal Group is labeled as “Poultry”. Majority of the Nanticoke watershed is in Sussex County (86%)</w:t>
      </w:r>
      <w:r>
        <w:t xml:space="preserve"> </w:t>
      </w:r>
      <w:r w:rsidRPr="00F42454">
        <w:t>and a small portion is in Kent County</w:t>
      </w:r>
      <w:r>
        <w:t xml:space="preserve"> (14%); therefore, the assumption was made that all manure (within the Nanticoke watershed) comes</w:t>
      </w:r>
      <w:r w:rsidRPr="00F42454">
        <w:t xml:space="preserve"> from Sussex</w:t>
      </w:r>
      <w:r>
        <w:t xml:space="preserve"> County</w:t>
      </w:r>
      <w:r w:rsidRPr="00F42454">
        <w:t xml:space="preserve">. </w:t>
      </w:r>
      <w:r>
        <w:t xml:space="preserve">The </w:t>
      </w:r>
      <w:r w:rsidRPr="00F42454">
        <w:t xml:space="preserve">Marshyhope </w:t>
      </w:r>
      <w:r>
        <w:t>W</w:t>
      </w:r>
      <w:r w:rsidRPr="00F42454">
        <w:t xml:space="preserve">atershed </w:t>
      </w:r>
      <w:r>
        <w:t xml:space="preserve">is within two </w:t>
      </w:r>
      <w:r w:rsidRPr="00F42454">
        <w:t xml:space="preserve">counties, </w:t>
      </w:r>
      <w:r>
        <w:t>so the</w:t>
      </w:r>
      <w:r w:rsidRPr="00F42454">
        <w:t xml:space="preserve"> claim tons</w:t>
      </w:r>
      <w:r>
        <w:t xml:space="preserve"> are</w:t>
      </w:r>
      <w:r w:rsidRPr="00F42454">
        <w:t xml:space="preserve"> split evenly between the 2 counties.</w:t>
      </w:r>
      <w:r>
        <w:t xml:space="preserve"> Only manure exported from the Chesapeake Bay watershed is included and all other watersheds (Indian River, Indian River Bay and Murderkill watershed entries) are deleted. COUNTY_TO in the Excel sheet is left blank if the manure leaves the Chesapeake Bay watershed or is identified as “farm to alternative use” and “farm to alternative use off peninsula”. </w:t>
      </w:r>
    </w:p>
    <w:p w14:paraId="37251F1A" w14:textId="77777777" w:rsidR="00A33063" w:rsidRDefault="00A33063" w:rsidP="00A33063"/>
    <w:p w14:paraId="2626EC1C" w14:textId="77777777" w:rsidR="00A33063" w:rsidRDefault="00A33063" w:rsidP="00A33063">
      <w:r w:rsidRPr="0081566B">
        <w:rPr>
          <w:i/>
        </w:rPr>
        <w:t>Irrigation Management</w:t>
      </w:r>
      <w:r>
        <w:t xml:space="preserve"> – The acreage of irrigated land was calculated in July 2010 based on Google Earth Imagery by NRCS. The 2013 Irrigated Land Project is an update to this dataset based on 2012 imagery in ArcGIS. A complete methodology is listed </w:t>
      </w:r>
      <w:r w:rsidRPr="001D21BA">
        <w:t>in Appendix B.</w:t>
      </w:r>
      <w:r>
        <w:t xml:space="preserve"> Data are reported as acreage by HUC using 2013 as the implementation year. This GIS analysis will be conducted periodically or until the cropland irrigation management BMP is approved by the Partnership.   </w:t>
      </w:r>
    </w:p>
    <w:p w14:paraId="3E3CA279" w14:textId="77777777" w:rsidR="00A33063" w:rsidRDefault="00A33063" w:rsidP="00A33063"/>
    <w:p w14:paraId="3731CD8E" w14:textId="2CFC7297" w:rsidR="00A33063" w:rsidRDefault="00A33063" w:rsidP="00A33063">
      <w:r w:rsidRPr="00E114B3">
        <w:rPr>
          <w:i/>
        </w:rPr>
        <w:t>Conservation District Cover Crop Data</w:t>
      </w:r>
      <w:r>
        <w:t xml:space="preserve"> – Detailed cover crop information is received from each County Conservation District – New Castle, Kent, and Sussex. Data are received in excel format. </w:t>
      </w:r>
      <w:r w:rsidR="002A7F8D">
        <w:t xml:space="preserve">Since 2019 the data has been submitted using the BMP Database Template (Excel). </w:t>
      </w:r>
      <w:r>
        <w:t xml:space="preserve">Cover crop data are reviewed and determined to be commodity (harvested) or traditional (destroyed). Only those crops identified in the Chesapeake Bay Watersheds are included.  </w:t>
      </w:r>
    </w:p>
    <w:p w14:paraId="0CA79303" w14:textId="77777777" w:rsidR="00A33063" w:rsidRDefault="00A33063" w:rsidP="00A33063">
      <w:pPr>
        <w:ind w:left="720"/>
      </w:pPr>
      <w:r w:rsidRPr="007669A8">
        <w:rPr>
          <w:i/>
          <w:u w:val="single"/>
        </w:rPr>
        <w:t>Sussex County</w:t>
      </w:r>
      <w:r>
        <w:t xml:space="preserve"> – In 2012, s</w:t>
      </w:r>
      <w:r w:rsidRPr="00E114B3">
        <w:t>ome cover crops were provided as multip</w:t>
      </w:r>
      <w:r>
        <w:t xml:space="preserve">le crops (e.g., barley/wheat) which means </w:t>
      </w:r>
      <w:r w:rsidRPr="00E114B3">
        <w:t xml:space="preserve">part of the field was planted in one and one planted in the other. Sometimes </w:t>
      </w:r>
      <w:r>
        <w:t>crops are planted as a seed mix</w:t>
      </w:r>
      <w:r w:rsidRPr="00E114B3">
        <w:t xml:space="preserve">. </w:t>
      </w:r>
      <w:r>
        <w:t xml:space="preserve">Records with seed mixes are split </w:t>
      </w:r>
      <w:r w:rsidRPr="00E114B3">
        <w:t xml:space="preserve">50/50 </w:t>
      </w:r>
      <w:r>
        <w:t xml:space="preserve">for acreage </w:t>
      </w:r>
      <w:r w:rsidRPr="00E114B3">
        <w:t>in each crop.</w:t>
      </w:r>
      <w:r>
        <w:t xml:space="preserve"> In 2013, the Cover Crop Expert Panel Report was approved and many of these seed mixes are acceptable in </w:t>
      </w:r>
      <w:r w:rsidRPr="007F3F43">
        <w:t>Phase 5.3.2 for 2013 progress</w:t>
      </w:r>
      <w:r>
        <w:t xml:space="preserve">. </w:t>
      </w:r>
      <w:r w:rsidRPr="00E114B3">
        <w:t xml:space="preserve">Planting dates </w:t>
      </w:r>
      <w:r>
        <w:t>are</w:t>
      </w:r>
      <w:r w:rsidRPr="00E114B3">
        <w:t xml:space="preserve"> provided</w:t>
      </w:r>
      <w:r>
        <w:t xml:space="preserve"> and were used to </w:t>
      </w:r>
      <w:r w:rsidRPr="00E114B3">
        <w:t xml:space="preserve">determine whether the crops </w:t>
      </w:r>
      <w:r>
        <w:t>are</w:t>
      </w:r>
      <w:r w:rsidRPr="00E114B3">
        <w:t xml:space="preserve"> early/late/standard. </w:t>
      </w:r>
      <w:r>
        <w:t xml:space="preserve">  </w:t>
      </w:r>
    </w:p>
    <w:p w14:paraId="13BF8613" w14:textId="77777777" w:rsidR="00A33063" w:rsidRDefault="00A33063" w:rsidP="00A33063">
      <w:pPr>
        <w:ind w:left="720"/>
      </w:pPr>
      <w:r w:rsidRPr="007669A8">
        <w:rPr>
          <w:i/>
          <w:u w:val="single"/>
        </w:rPr>
        <w:t>Kent County</w:t>
      </w:r>
      <w:r>
        <w:t xml:space="preserve"> – Data are compiled using the criteria set above for Sussex County. Additionally, a </w:t>
      </w:r>
      <w:r w:rsidRPr="007F3F43">
        <w:t xml:space="preserve">few records had </w:t>
      </w:r>
      <w:r>
        <w:t xml:space="preserve">two planting </w:t>
      </w:r>
      <w:r w:rsidRPr="007F3F43">
        <w:t>dates</w:t>
      </w:r>
      <w:r>
        <w:t xml:space="preserve"> listed. </w:t>
      </w:r>
      <w:r w:rsidRPr="007F3F43">
        <w:t xml:space="preserve">For these entries, </w:t>
      </w:r>
      <w:r>
        <w:t xml:space="preserve">the latter date was assumed as implementation date.   </w:t>
      </w:r>
    </w:p>
    <w:p w14:paraId="35875248" w14:textId="77777777" w:rsidR="00A33063" w:rsidRPr="009A364B" w:rsidRDefault="00A33063" w:rsidP="00A33063">
      <w:pPr>
        <w:ind w:left="720"/>
      </w:pPr>
      <w:r w:rsidRPr="009A364B">
        <w:rPr>
          <w:i/>
          <w:u w:val="single"/>
        </w:rPr>
        <w:t>New Castle County</w:t>
      </w:r>
      <w:r w:rsidRPr="009A364B">
        <w:t xml:space="preserve"> – The same methodology was followed as Sussex and Kent counties. </w:t>
      </w:r>
    </w:p>
    <w:p w14:paraId="236C63A8" w14:textId="77777777" w:rsidR="00A33063" w:rsidRPr="009A364B" w:rsidRDefault="00A33063" w:rsidP="00A33063">
      <w:pPr>
        <w:rPr>
          <w:b/>
        </w:rPr>
      </w:pPr>
    </w:p>
    <w:p w14:paraId="1037F329" w14:textId="77777777" w:rsidR="00A33063" w:rsidRDefault="00A33063" w:rsidP="00A33063">
      <w:r w:rsidRPr="009A364B">
        <w:rPr>
          <w:i/>
        </w:rPr>
        <w:t>DNREC Restoration Database</w:t>
      </w:r>
      <w:r w:rsidRPr="009A364B">
        <w:rPr>
          <w:b/>
        </w:rPr>
        <w:t xml:space="preserve"> – </w:t>
      </w:r>
      <w:r w:rsidRPr="009A364B">
        <w:t>DNREC –DWS-WAS maintains a restoration database that captures restoration practices like grass buffers and water control structures. These practices are compiled from various projects throughout DNREC. The restoration database links DNREC BMPs to NRCS practice codes. The database is not set to match the BMPs reporting to EPA-CBPO. Therefore, DNREC-DWS-NPS must make judgment calls when assigning acres (or other units) to specific EPA-CBPO BMPs.</w:t>
      </w:r>
      <w:r>
        <w:t xml:space="preserve">  </w:t>
      </w:r>
    </w:p>
    <w:p w14:paraId="4D78182D" w14:textId="77777777" w:rsidR="00A33063" w:rsidRDefault="00A33063" w:rsidP="00A33063"/>
    <w:p w14:paraId="13445D9A" w14:textId="77777777" w:rsidR="00A33063" w:rsidRDefault="00A33063" w:rsidP="00A33063">
      <w:pPr>
        <w:ind w:left="720"/>
      </w:pPr>
      <w:r>
        <w:rPr>
          <w:i/>
        </w:rPr>
        <w:t xml:space="preserve">Historical </w:t>
      </w:r>
      <w:r w:rsidRPr="00A67BB9">
        <w:rPr>
          <w:i/>
        </w:rPr>
        <w:t>Water Control Structures</w:t>
      </w:r>
      <w:r>
        <w:t xml:space="preserve"> – DNREC-DWS-NPS and Sussex Conservation District worked collaboratively in the summer of 2013 to update water control structure data by ground truthing and verifying structures with GPS. </w:t>
      </w:r>
      <w:r w:rsidRPr="001D21BA">
        <w:t xml:space="preserve">A complete methodology is listed in Appendix B. Data are reported as acreage by HUC using 2013 as the implementation year. </w:t>
      </w:r>
      <w:r>
        <w:t xml:space="preserve">Water control structures implemented by DNREC are also captured in the DNREC Restoration Database.  </w:t>
      </w:r>
    </w:p>
    <w:p w14:paraId="40C79BF6" w14:textId="77777777" w:rsidR="00A33063" w:rsidRDefault="00A33063" w:rsidP="00A33063">
      <w:pPr>
        <w:ind w:left="720"/>
      </w:pPr>
    </w:p>
    <w:p w14:paraId="44B6FCFD" w14:textId="77777777" w:rsidR="00A33063" w:rsidRDefault="00A33063" w:rsidP="00A33063">
      <w:r>
        <w:t xml:space="preserve">Double counting of these agricultural practices is avoided by submitting data by the primary funding source or the primary implementing agency. For example, BMP implementation data that are cost-shared with NRCS are submitted by NRCS. Non-cost shared data are submitted by the state or conservation districts. </w:t>
      </w:r>
    </w:p>
    <w:p w14:paraId="3B1460D5" w14:textId="77777777" w:rsidR="00A33063" w:rsidRDefault="00A33063" w:rsidP="00A33063"/>
    <w:p w14:paraId="17D3ACF0" w14:textId="77777777" w:rsidR="00A33063" w:rsidRDefault="00A33063" w:rsidP="00A33063">
      <w:pPr>
        <w:rPr>
          <w:b/>
        </w:rPr>
      </w:pPr>
    </w:p>
    <w:p w14:paraId="07183896" w14:textId="69D43A08" w:rsidR="00A33063" w:rsidRPr="00DD7EB4" w:rsidRDefault="00A33063" w:rsidP="00DD7EB4">
      <w:pPr>
        <w:pStyle w:val="Heading3"/>
        <w:rPr>
          <w:rFonts w:ascii="Times New Roman" w:hAnsi="Times New Roman" w:cs="Times New Roman"/>
          <w:b w:val="0"/>
        </w:rPr>
      </w:pPr>
      <w:bookmarkStart w:id="107" w:name="_Toc20749595"/>
      <w:bookmarkStart w:id="108" w:name="_Toc112868040"/>
      <w:r w:rsidRPr="00DD7EB4">
        <w:rPr>
          <w:rFonts w:ascii="Times New Roman" w:hAnsi="Times New Roman" w:cs="Times New Roman"/>
          <w:b w:val="0"/>
        </w:rPr>
        <w:t>B10.1.1</w:t>
      </w:r>
      <w:r w:rsidR="00ED287A" w:rsidRPr="00DD7EB4">
        <w:rPr>
          <w:rFonts w:ascii="Times New Roman" w:hAnsi="Times New Roman" w:cs="Times New Roman"/>
          <w:b w:val="0"/>
        </w:rPr>
        <w:t>.</w:t>
      </w:r>
      <w:r w:rsidRPr="00DD7EB4">
        <w:rPr>
          <w:rFonts w:ascii="Times New Roman" w:hAnsi="Times New Roman" w:cs="Times New Roman"/>
          <w:b w:val="0"/>
        </w:rPr>
        <w:t xml:space="preserve"> List of Agricultural BMPs</w:t>
      </w:r>
      <w:bookmarkEnd w:id="107"/>
      <w:bookmarkEnd w:id="108"/>
      <w:r w:rsidRPr="00DD7EB4">
        <w:rPr>
          <w:rFonts w:ascii="Times New Roman" w:hAnsi="Times New Roman" w:cs="Times New Roman"/>
          <w:b w:val="0"/>
        </w:rPr>
        <w:t xml:space="preserve"> </w:t>
      </w:r>
    </w:p>
    <w:p w14:paraId="0255E367" w14:textId="5F868773" w:rsidR="00A33063" w:rsidRDefault="002A7F8D" w:rsidP="00ED287A">
      <w:r>
        <w:t xml:space="preserve">Refer to Appendix </w:t>
      </w:r>
      <w:r w:rsidR="00D921E7">
        <w:t>L</w:t>
      </w:r>
      <w:r>
        <w:t xml:space="preserve"> </w:t>
      </w:r>
      <w:r w:rsidRPr="002A7F8D">
        <w:rPr>
          <w:i/>
          <w:iCs/>
        </w:rPr>
        <w:t>Chesapeake Bay Agriculture BMP Guidebook</w:t>
      </w:r>
      <w:r>
        <w:t xml:space="preserve"> for definitions, and reporting</w:t>
      </w:r>
      <w:r w:rsidR="00ED287A">
        <w:t xml:space="preserve"> </w:t>
      </w:r>
      <w:r>
        <w:t xml:space="preserve">characteristics. </w:t>
      </w:r>
    </w:p>
    <w:p w14:paraId="3BE43E97" w14:textId="77777777" w:rsidR="00D921E7" w:rsidRDefault="00D921E7" w:rsidP="00ED287A"/>
    <w:p w14:paraId="32D102A0" w14:textId="05A8DD9D" w:rsidR="00ED287A" w:rsidRPr="00AC1116" w:rsidRDefault="00ED287A" w:rsidP="00DD7EB4">
      <w:pPr>
        <w:pStyle w:val="QAPP2"/>
        <w:outlineLvl w:val="2"/>
      </w:pPr>
      <w:bookmarkStart w:id="109" w:name="_Toc423433093"/>
      <w:bookmarkStart w:id="110" w:name="_Toc6566606"/>
      <w:bookmarkStart w:id="111" w:name="_Toc20749596"/>
      <w:bookmarkStart w:id="112" w:name="_Toc112868041"/>
      <w:r w:rsidRPr="00AC1116">
        <w:t>B10.2</w:t>
      </w:r>
      <w:r>
        <w:t>.</w:t>
      </w:r>
      <w:r w:rsidRPr="00AC1116">
        <w:t xml:space="preserve"> Data Management: BMPs for Forest</w:t>
      </w:r>
      <w:r>
        <w:t>ry</w:t>
      </w:r>
      <w:r w:rsidRPr="00AC1116">
        <w:t xml:space="preserve"> </w:t>
      </w:r>
      <w:r>
        <w:t>Source Sector</w:t>
      </w:r>
      <w:bookmarkEnd w:id="109"/>
      <w:bookmarkEnd w:id="110"/>
      <w:bookmarkEnd w:id="111"/>
      <w:bookmarkEnd w:id="112"/>
    </w:p>
    <w:p w14:paraId="175E8ECB" w14:textId="77777777" w:rsidR="00ED287A" w:rsidRDefault="00ED287A" w:rsidP="00ED287A">
      <w:pPr>
        <w:rPr>
          <w:highlight w:val="yellow"/>
        </w:rPr>
      </w:pPr>
    </w:p>
    <w:p w14:paraId="2198ACFB" w14:textId="77777777" w:rsidR="00ED287A" w:rsidRDefault="00ED287A" w:rsidP="00ED287A">
      <w:r>
        <w:rPr>
          <w:i/>
        </w:rPr>
        <w:t xml:space="preserve">DDA </w:t>
      </w:r>
      <w:r w:rsidRPr="00F33AEC">
        <w:rPr>
          <w:i/>
        </w:rPr>
        <w:t>Forestry Harvesting</w:t>
      </w:r>
      <w:r>
        <w:rPr>
          <w:i/>
        </w:rPr>
        <w:t xml:space="preserve"> - </w:t>
      </w:r>
      <w:r w:rsidRPr="007950C5">
        <w:t>The</w:t>
      </w:r>
      <w:r w:rsidRPr="00413C75">
        <w:t xml:space="preserve"> </w:t>
      </w:r>
      <w:r>
        <w:t xml:space="preserve">DDA </w:t>
      </w:r>
      <w:r w:rsidRPr="00413C75">
        <w:t xml:space="preserve">Delaware Forest Service </w:t>
      </w:r>
      <w:r>
        <w:t xml:space="preserve">(DFS) </w:t>
      </w:r>
      <w:r w:rsidRPr="00413C75">
        <w:t xml:space="preserve">provides acreage </w:t>
      </w:r>
      <w:r>
        <w:t xml:space="preserve">of </w:t>
      </w:r>
      <w:r w:rsidRPr="00413C75">
        <w:t>harvested forestland.</w:t>
      </w:r>
      <w:r>
        <w:rPr>
          <w:b/>
        </w:rPr>
        <w:t xml:space="preserve"> </w:t>
      </w:r>
      <w:r w:rsidRPr="00E95B07">
        <w:t>DDA-</w:t>
      </w:r>
      <w:r>
        <w:t>DFS</w:t>
      </w:r>
      <w:r w:rsidRPr="007950C5">
        <w:t xml:space="preserve"> provide</w:t>
      </w:r>
      <w:r>
        <w:t>s</w:t>
      </w:r>
      <w:r w:rsidRPr="007950C5">
        <w:t xml:space="preserve"> GIS coverage of </w:t>
      </w:r>
      <w:r>
        <w:t xml:space="preserve">permitted </w:t>
      </w:r>
      <w:r w:rsidRPr="007950C5">
        <w:t xml:space="preserve">timber harvest practices in the Chesapeake Bay watershed. </w:t>
      </w:r>
      <w:r>
        <w:t xml:space="preserve">HUCs are identified using GIS by intersecting </w:t>
      </w:r>
      <w:r w:rsidRPr="007950C5">
        <w:t>the Timber Harvest coverage with the USGS HUC12 coverage to determine the HUC 12 for each harvest area.</w:t>
      </w:r>
      <w:r>
        <w:t xml:space="preserve"> </w:t>
      </w:r>
    </w:p>
    <w:p w14:paraId="7930EB9A" w14:textId="77777777" w:rsidR="00ED287A" w:rsidRDefault="00ED287A" w:rsidP="00ED287A"/>
    <w:p w14:paraId="64CB6BA7" w14:textId="77777777" w:rsidR="00ED287A" w:rsidRDefault="00ED287A" w:rsidP="00ED287A">
      <w:pPr>
        <w:ind w:left="720"/>
      </w:pPr>
      <w:r w:rsidRPr="00262FD3">
        <w:rPr>
          <w:i/>
        </w:rPr>
        <w:t>Historical Harvested Forest Data</w:t>
      </w:r>
      <w:r w:rsidRPr="00262FD3">
        <w:t xml:space="preserve"> </w:t>
      </w:r>
      <w:r>
        <w:t>–</w:t>
      </w:r>
      <w:r w:rsidRPr="00262FD3">
        <w:t xml:space="preserve"> </w:t>
      </w:r>
      <w:r>
        <w:t xml:space="preserve">DNREC-DWS-NPS and DDA-DFS worked collaboratively in the summer of 2013 to update forest harvest area data by digitizing harvested forest areas with ArcGIS. The digitization of these harvest areas are linked to an Access database containing all permit information, creating a spatial reference. Capturing these data will allow Delaware to report these historical harvested forest data for inclusion in the CBWSM. A complete methodology is listed in </w:t>
      </w:r>
      <w:r w:rsidRPr="001D21BA">
        <w:t>Appendix D.</w:t>
      </w:r>
      <w:r>
        <w:t xml:space="preserve"> </w:t>
      </w:r>
    </w:p>
    <w:p w14:paraId="6AEDD77B" w14:textId="77777777" w:rsidR="00ED287A" w:rsidRDefault="00ED287A" w:rsidP="00ED287A">
      <w:pPr>
        <w:rPr>
          <w:i/>
        </w:rPr>
      </w:pPr>
    </w:p>
    <w:p w14:paraId="41708684" w14:textId="77777777" w:rsidR="00ED287A" w:rsidRDefault="00ED287A" w:rsidP="00ED287A">
      <w:r w:rsidRPr="00413C75">
        <w:rPr>
          <w:i/>
        </w:rPr>
        <w:t>DDA Forestry</w:t>
      </w:r>
      <w:r w:rsidRPr="005F10AE">
        <w:rPr>
          <w:b/>
        </w:rPr>
        <w:t xml:space="preserve"> </w:t>
      </w:r>
      <w:r w:rsidRPr="00F33AEC">
        <w:rPr>
          <w:i/>
        </w:rPr>
        <w:t>Tree Planting</w:t>
      </w:r>
      <w:r>
        <w:rPr>
          <w:b/>
        </w:rPr>
        <w:t xml:space="preserve"> – </w:t>
      </w:r>
      <w:r w:rsidRPr="00413C75">
        <w:t xml:space="preserve">The </w:t>
      </w:r>
      <w:r>
        <w:t xml:space="preserve">Department of Agriculture’s </w:t>
      </w:r>
      <w:r w:rsidRPr="00413C75">
        <w:t xml:space="preserve">Delaware Forest Service </w:t>
      </w:r>
      <w:r>
        <w:t xml:space="preserve">(DFS) </w:t>
      </w:r>
      <w:r w:rsidRPr="00413C75">
        <w:t xml:space="preserve">provides acreage of </w:t>
      </w:r>
      <w:r>
        <w:t>afforestation tree plantings</w:t>
      </w:r>
      <w:r w:rsidRPr="00413C75">
        <w:t>.</w:t>
      </w:r>
      <w:r>
        <w:rPr>
          <w:b/>
        </w:rPr>
        <w:t xml:space="preserve"> </w:t>
      </w:r>
      <w:r>
        <w:t>DDA provides</w:t>
      </w:r>
      <w:r w:rsidRPr="005F10AE">
        <w:t xml:space="preserve"> GIS coverage of tree planting in the </w:t>
      </w:r>
      <w:r>
        <w:t xml:space="preserve">Chesapeake Bay watershed. HUC12s are identified by using GIS for each planting area. </w:t>
      </w:r>
      <w:r w:rsidRPr="007201F9">
        <w:t xml:space="preserve">The GIS coverage includes an attribute table that includes the “type” of project (either afforestation or reforestation). Only “afforestation” records </w:t>
      </w:r>
      <w:r>
        <w:t>are included in the progress run</w:t>
      </w:r>
      <w:r w:rsidRPr="007201F9">
        <w:t xml:space="preserve">. Most of Forestry’s </w:t>
      </w:r>
      <w:r>
        <w:t xml:space="preserve">reforestation </w:t>
      </w:r>
      <w:r w:rsidRPr="007201F9">
        <w:t xml:space="preserve">projects are cost-shared through NRCS funds; </w:t>
      </w:r>
      <w:r>
        <w:t xml:space="preserve">and therefore, are already counted by NRCS data. </w:t>
      </w:r>
      <w:r w:rsidRPr="007201F9">
        <w:t xml:space="preserve">When the project is paid by </w:t>
      </w:r>
      <w:r>
        <w:t xml:space="preserve">DDA </w:t>
      </w:r>
      <w:r w:rsidRPr="007201F9">
        <w:t xml:space="preserve">Forestry or the </w:t>
      </w:r>
      <w:r>
        <w:t xml:space="preserve">private </w:t>
      </w:r>
      <w:r w:rsidRPr="007201F9">
        <w:t xml:space="preserve">landowner </w:t>
      </w:r>
      <w:r>
        <w:t>that information</w:t>
      </w:r>
      <w:r w:rsidRPr="007201F9">
        <w:t xml:space="preserve"> will not be </w:t>
      </w:r>
      <w:r>
        <w:t>reported</w:t>
      </w:r>
      <w:r w:rsidRPr="007201F9">
        <w:t xml:space="preserve"> by NRCS and only DFS </w:t>
      </w:r>
      <w:r>
        <w:t xml:space="preserve">acreage </w:t>
      </w:r>
      <w:r w:rsidRPr="007201F9">
        <w:t xml:space="preserve">will be </w:t>
      </w:r>
      <w:r>
        <w:t xml:space="preserve">used in the progress run.  </w:t>
      </w:r>
    </w:p>
    <w:p w14:paraId="14E5411C" w14:textId="77777777" w:rsidR="00ED287A" w:rsidRDefault="00ED287A" w:rsidP="00ED287A"/>
    <w:p w14:paraId="39FF89C4" w14:textId="70E3B882" w:rsidR="00ED287A" w:rsidRDefault="00ED287A" w:rsidP="00ED287A">
      <w:r>
        <w:rPr>
          <w:i/>
        </w:rPr>
        <w:t xml:space="preserve">DDA </w:t>
      </w:r>
      <w:r w:rsidRPr="008D5FCF">
        <w:rPr>
          <w:i/>
        </w:rPr>
        <w:t>Urban Tree Planting</w:t>
      </w:r>
      <w:r>
        <w:rPr>
          <w:i/>
        </w:rPr>
        <w:t xml:space="preserve"> </w:t>
      </w:r>
      <w:r w:rsidRPr="008D5FCF">
        <w:t xml:space="preserve">– </w:t>
      </w:r>
      <w:r>
        <w:t xml:space="preserve">The DDA-DFS provides number of trees planted by the Urban and </w:t>
      </w:r>
      <w:commentRangeStart w:id="113"/>
      <w:r>
        <w:t xml:space="preserve">Community Forestry Program. The data are entered into Excel with unique identifier, </w:t>
      </w:r>
      <w:commentRangeEnd w:id="113"/>
      <w:r w:rsidR="002568F5">
        <w:rPr>
          <w:rStyle w:val="CommentReference"/>
        </w:rPr>
        <w:commentReference w:id="113"/>
      </w:r>
      <w:r>
        <w:t>implementation date, number of trees, and HUC</w:t>
      </w:r>
      <w:r w:rsidR="002568F5">
        <w:t xml:space="preserve"> using the BMP Database Template</w:t>
      </w:r>
      <w:r>
        <w:t xml:space="preserve">.    </w:t>
      </w:r>
    </w:p>
    <w:p w14:paraId="1B54FFB1" w14:textId="77777777" w:rsidR="00ED287A" w:rsidRDefault="00ED287A" w:rsidP="00ED287A"/>
    <w:p w14:paraId="26E1FAD3" w14:textId="77777777" w:rsidR="00ED287A" w:rsidRDefault="00ED287A" w:rsidP="00ED287A">
      <w:r w:rsidRPr="009A364B">
        <w:rPr>
          <w:i/>
        </w:rPr>
        <w:t>DNREC Restoration Database</w:t>
      </w:r>
      <w:r w:rsidRPr="009A364B">
        <w:rPr>
          <w:b/>
        </w:rPr>
        <w:t xml:space="preserve"> – </w:t>
      </w:r>
      <w:r w:rsidRPr="009A364B">
        <w:t>DNREC –DWS-WAS maintains a restoration database that captures restoration practices like wetland restoration, tree plantings, forest buffers, and grass buffers. These practices are compiled from various projects throughout DNREC. The restoration database links DNREC BMPs to NRCS practice codes. The database is not set to match the BMPs reporting to EPA-CBPO. Therefore, DNREC-DWS-NPS must make judgment calls when assigning acres (or other units) to specific EPA-CBPO BMPs.</w:t>
      </w:r>
      <w:r>
        <w:t xml:space="preserve">  </w:t>
      </w:r>
    </w:p>
    <w:p w14:paraId="46603C1B" w14:textId="77777777" w:rsidR="00ED287A" w:rsidRDefault="00ED287A" w:rsidP="00ED287A"/>
    <w:p w14:paraId="74EEAE46" w14:textId="77777777" w:rsidR="00ED287A" w:rsidRPr="00750182" w:rsidRDefault="00ED287A" w:rsidP="00ED287A">
      <w:r w:rsidRPr="00750182">
        <w:t xml:space="preserve">Double counting is unlikely to occur for forestry </w:t>
      </w:r>
      <w:r>
        <w:t xml:space="preserve">harvesting </w:t>
      </w:r>
      <w:r w:rsidRPr="00750182">
        <w:t xml:space="preserve">practices because they are being provided by one agency (DDA).  </w:t>
      </w:r>
      <w:r>
        <w:t>The same is true for urban tree planting data.  This data is only submitted by DDA-DFS.  Forest buffers are submitted by multiple agencies and funding sources are distinctively tracked by the QA Manager. As a result, double counting is avoided.</w:t>
      </w:r>
    </w:p>
    <w:p w14:paraId="598E1D18" w14:textId="183F6B99" w:rsidR="00A33063" w:rsidRDefault="00A33063" w:rsidP="00CE225B">
      <w:pPr>
        <w:jc w:val="left"/>
      </w:pPr>
    </w:p>
    <w:p w14:paraId="1A099503" w14:textId="7CA64191" w:rsidR="00ED287A" w:rsidRDefault="00ED287A" w:rsidP="00CE225B">
      <w:pPr>
        <w:jc w:val="left"/>
      </w:pPr>
    </w:p>
    <w:p w14:paraId="67C99956" w14:textId="77777777" w:rsidR="00ED287A" w:rsidRPr="008F1028" w:rsidRDefault="00ED287A" w:rsidP="00C753F2">
      <w:pPr>
        <w:pStyle w:val="QAPP3"/>
        <w:outlineLvl w:val="2"/>
      </w:pPr>
      <w:bookmarkStart w:id="114" w:name="_Toc423433094"/>
      <w:bookmarkStart w:id="115" w:name="_Toc6566607"/>
      <w:bookmarkStart w:id="116" w:name="_Toc20749597"/>
      <w:bookmarkStart w:id="117" w:name="_Toc112868042"/>
      <w:r>
        <w:t>B10.2</w:t>
      </w:r>
      <w:r w:rsidRPr="008F1028">
        <w:t xml:space="preserve">.1 – List of </w:t>
      </w:r>
      <w:r>
        <w:t xml:space="preserve">Forestry </w:t>
      </w:r>
      <w:r w:rsidRPr="008F1028">
        <w:t>BMPs</w:t>
      </w:r>
      <w:bookmarkEnd w:id="114"/>
      <w:bookmarkEnd w:id="115"/>
      <w:bookmarkEnd w:id="116"/>
      <w:bookmarkEnd w:id="117"/>
      <w:r w:rsidRPr="008F1028">
        <w:t xml:space="preserve"> </w:t>
      </w:r>
    </w:p>
    <w:tbl>
      <w:tblPr>
        <w:tblW w:w="10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09"/>
        <w:gridCol w:w="1531"/>
        <w:gridCol w:w="6296"/>
        <w:gridCol w:w="642"/>
        <w:gridCol w:w="880"/>
      </w:tblGrid>
      <w:tr w:rsidR="00ED287A" w14:paraId="194A81B0" w14:textId="77777777" w:rsidTr="00C753F2">
        <w:trPr>
          <w:trHeight w:val="253"/>
        </w:trPr>
        <w:tc>
          <w:tcPr>
            <w:tcW w:w="1309" w:type="dxa"/>
            <w:shd w:val="clear" w:color="000000" w:fill="D9D9D9"/>
            <w:tcMar>
              <w:top w:w="15" w:type="dxa"/>
              <w:left w:w="15" w:type="dxa"/>
              <w:bottom w:w="0" w:type="dxa"/>
              <w:right w:w="15" w:type="dxa"/>
            </w:tcMar>
            <w:vAlign w:val="bottom"/>
            <w:hideMark/>
          </w:tcPr>
          <w:p w14:paraId="435357A8" w14:textId="77777777" w:rsidR="00ED287A" w:rsidRDefault="00ED287A" w:rsidP="005E1CD9">
            <w:pPr>
              <w:rPr>
                <w:b/>
                <w:bCs/>
                <w:color w:val="000000"/>
                <w:sz w:val="20"/>
                <w:szCs w:val="20"/>
              </w:rPr>
            </w:pPr>
            <w:r>
              <w:rPr>
                <w:b/>
                <w:bCs/>
                <w:color w:val="000000"/>
                <w:sz w:val="20"/>
                <w:szCs w:val="20"/>
              </w:rPr>
              <w:t>BMP</w:t>
            </w:r>
          </w:p>
        </w:tc>
        <w:tc>
          <w:tcPr>
            <w:tcW w:w="1531" w:type="dxa"/>
            <w:shd w:val="clear" w:color="000000" w:fill="D9D9D9"/>
            <w:tcMar>
              <w:top w:w="15" w:type="dxa"/>
              <w:left w:w="15" w:type="dxa"/>
              <w:bottom w:w="0" w:type="dxa"/>
              <w:right w:w="15" w:type="dxa"/>
            </w:tcMar>
            <w:vAlign w:val="bottom"/>
            <w:hideMark/>
          </w:tcPr>
          <w:p w14:paraId="6F56B127" w14:textId="77777777" w:rsidR="00ED287A" w:rsidRDefault="00ED287A" w:rsidP="005E1CD9">
            <w:pPr>
              <w:rPr>
                <w:b/>
                <w:bCs/>
                <w:color w:val="000000"/>
                <w:sz w:val="20"/>
                <w:szCs w:val="20"/>
              </w:rPr>
            </w:pPr>
            <w:r>
              <w:rPr>
                <w:b/>
                <w:bCs/>
                <w:color w:val="000000"/>
                <w:sz w:val="20"/>
                <w:szCs w:val="20"/>
              </w:rPr>
              <w:t>BMP Short Name</w:t>
            </w:r>
          </w:p>
        </w:tc>
        <w:tc>
          <w:tcPr>
            <w:tcW w:w="6296" w:type="dxa"/>
            <w:shd w:val="clear" w:color="000000" w:fill="D9D9D9"/>
            <w:tcMar>
              <w:top w:w="15" w:type="dxa"/>
              <w:left w:w="15" w:type="dxa"/>
              <w:bottom w:w="0" w:type="dxa"/>
              <w:right w:w="15" w:type="dxa"/>
            </w:tcMar>
            <w:vAlign w:val="bottom"/>
            <w:hideMark/>
          </w:tcPr>
          <w:p w14:paraId="6BD71F4C" w14:textId="77777777" w:rsidR="00ED287A" w:rsidRDefault="00ED287A" w:rsidP="005E1CD9">
            <w:pPr>
              <w:rPr>
                <w:b/>
                <w:bCs/>
                <w:color w:val="000000"/>
                <w:sz w:val="20"/>
                <w:szCs w:val="20"/>
              </w:rPr>
            </w:pPr>
            <w:r>
              <w:rPr>
                <w:b/>
                <w:bCs/>
                <w:color w:val="000000"/>
                <w:sz w:val="20"/>
                <w:szCs w:val="20"/>
              </w:rPr>
              <w:t>BMP Description</w:t>
            </w:r>
          </w:p>
        </w:tc>
        <w:tc>
          <w:tcPr>
            <w:tcW w:w="642" w:type="dxa"/>
            <w:shd w:val="clear" w:color="000000" w:fill="D9D9D9"/>
            <w:tcMar>
              <w:top w:w="15" w:type="dxa"/>
              <w:left w:w="15" w:type="dxa"/>
              <w:bottom w:w="0" w:type="dxa"/>
              <w:right w:w="15" w:type="dxa"/>
            </w:tcMar>
            <w:vAlign w:val="bottom"/>
            <w:hideMark/>
          </w:tcPr>
          <w:p w14:paraId="36D8A9CF" w14:textId="77777777" w:rsidR="00ED287A" w:rsidRDefault="00ED287A" w:rsidP="005E1CD9">
            <w:pPr>
              <w:jc w:val="center"/>
              <w:rPr>
                <w:b/>
                <w:bCs/>
                <w:color w:val="000000"/>
                <w:sz w:val="20"/>
                <w:szCs w:val="20"/>
              </w:rPr>
            </w:pPr>
            <w:r>
              <w:rPr>
                <w:b/>
                <w:bCs/>
                <w:color w:val="000000"/>
                <w:sz w:val="20"/>
                <w:szCs w:val="20"/>
              </w:rPr>
              <w:t xml:space="preserve"> Unit</w:t>
            </w:r>
          </w:p>
        </w:tc>
        <w:tc>
          <w:tcPr>
            <w:tcW w:w="880" w:type="dxa"/>
            <w:shd w:val="clear" w:color="000000" w:fill="D9D9D9"/>
            <w:tcMar>
              <w:top w:w="15" w:type="dxa"/>
              <w:left w:w="15" w:type="dxa"/>
              <w:bottom w:w="0" w:type="dxa"/>
              <w:right w:w="15" w:type="dxa"/>
            </w:tcMar>
            <w:vAlign w:val="bottom"/>
            <w:hideMark/>
          </w:tcPr>
          <w:p w14:paraId="30F74623" w14:textId="77777777" w:rsidR="00ED287A" w:rsidRDefault="00ED287A" w:rsidP="005E1CD9">
            <w:pPr>
              <w:jc w:val="center"/>
              <w:rPr>
                <w:b/>
                <w:bCs/>
                <w:color w:val="000000"/>
                <w:sz w:val="20"/>
                <w:szCs w:val="20"/>
              </w:rPr>
            </w:pPr>
            <w:r>
              <w:rPr>
                <w:b/>
                <w:bCs/>
                <w:color w:val="000000"/>
                <w:sz w:val="20"/>
                <w:szCs w:val="20"/>
              </w:rPr>
              <w:t>Data Source</w:t>
            </w:r>
          </w:p>
        </w:tc>
      </w:tr>
      <w:tr w:rsidR="00ED287A" w14:paraId="00EEC227" w14:textId="77777777" w:rsidTr="00C753F2">
        <w:trPr>
          <w:trHeight w:val="761"/>
        </w:trPr>
        <w:tc>
          <w:tcPr>
            <w:tcW w:w="1309" w:type="dxa"/>
            <w:shd w:val="clear" w:color="auto" w:fill="auto"/>
            <w:tcMar>
              <w:top w:w="15" w:type="dxa"/>
              <w:left w:w="15" w:type="dxa"/>
              <w:bottom w:w="0" w:type="dxa"/>
              <w:right w:w="15" w:type="dxa"/>
            </w:tcMar>
            <w:vAlign w:val="bottom"/>
            <w:hideMark/>
          </w:tcPr>
          <w:p w14:paraId="5A5DEFAA" w14:textId="77777777" w:rsidR="00ED287A" w:rsidRDefault="00ED287A" w:rsidP="005E1CD9">
            <w:pPr>
              <w:rPr>
                <w:color w:val="000000"/>
                <w:sz w:val="20"/>
                <w:szCs w:val="20"/>
              </w:rPr>
            </w:pPr>
            <w:r>
              <w:rPr>
                <w:color w:val="000000"/>
                <w:sz w:val="20"/>
                <w:szCs w:val="20"/>
              </w:rPr>
              <w:t>Streamside Forest Buffers</w:t>
            </w:r>
          </w:p>
        </w:tc>
        <w:tc>
          <w:tcPr>
            <w:tcW w:w="1531" w:type="dxa"/>
            <w:shd w:val="clear" w:color="auto" w:fill="auto"/>
            <w:tcMar>
              <w:top w:w="15" w:type="dxa"/>
              <w:left w:w="15" w:type="dxa"/>
              <w:bottom w:w="0" w:type="dxa"/>
              <w:right w:w="15" w:type="dxa"/>
            </w:tcMar>
            <w:vAlign w:val="bottom"/>
            <w:hideMark/>
          </w:tcPr>
          <w:p w14:paraId="60C02579" w14:textId="77777777" w:rsidR="00ED287A" w:rsidRDefault="00ED287A" w:rsidP="005E1CD9">
            <w:pPr>
              <w:rPr>
                <w:color w:val="000000"/>
                <w:sz w:val="20"/>
                <w:szCs w:val="20"/>
              </w:rPr>
            </w:pPr>
            <w:r>
              <w:rPr>
                <w:color w:val="000000"/>
                <w:sz w:val="20"/>
                <w:szCs w:val="20"/>
              </w:rPr>
              <w:t>ForestBuffersTrp</w:t>
            </w:r>
          </w:p>
        </w:tc>
        <w:tc>
          <w:tcPr>
            <w:tcW w:w="6296" w:type="dxa"/>
            <w:shd w:val="clear" w:color="auto" w:fill="auto"/>
            <w:tcMar>
              <w:top w:w="15" w:type="dxa"/>
              <w:left w:w="15" w:type="dxa"/>
              <w:bottom w:w="0" w:type="dxa"/>
              <w:right w:w="15" w:type="dxa"/>
            </w:tcMar>
            <w:vAlign w:val="bottom"/>
            <w:hideMark/>
          </w:tcPr>
          <w:p w14:paraId="466A6F32" w14:textId="77777777" w:rsidR="00ED287A" w:rsidRDefault="00ED287A" w:rsidP="005E1CD9">
            <w:pPr>
              <w:rPr>
                <w:color w:val="000000"/>
                <w:sz w:val="20"/>
                <w:szCs w:val="20"/>
              </w:rPr>
            </w:pPr>
            <w:r>
              <w:rPr>
                <w:color w:val="000000"/>
                <w:sz w:val="20"/>
                <w:szCs w:val="20"/>
              </w:rPr>
              <w:t xml:space="preserve">Converts streamside areas to forest. In the model, converts degraded riparian pasture to hay without nutrients. Should be used with Stream Access Control with Fencing to convert from hay without nutrients to forest. </w:t>
            </w:r>
          </w:p>
        </w:tc>
        <w:tc>
          <w:tcPr>
            <w:tcW w:w="642" w:type="dxa"/>
            <w:shd w:val="clear" w:color="auto" w:fill="auto"/>
            <w:tcMar>
              <w:top w:w="15" w:type="dxa"/>
              <w:left w:w="15" w:type="dxa"/>
              <w:bottom w:w="0" w:type="dxa"/>
              <w:right w:w="15" w:type="dxa"/>
            </w:tcMar>
            <w:vAlign w:val="bottom"/>
            <w:hideMark/>
          </w:tcPr>
          <w:p w14:paraId="7C389BA4" w14:textId="77777777" w:rsidR="00ED287A" w:rsidRDefault="00ED287A" w:rsidP="005E1CD9">
            <w:pPr>
              <w:jc w:val="center"/>
              <w:rPr>
                <w:color w:val="000000"/>
                <w:sz w:val="20"/>
                <w:szCs w:val="20"/>
              </w:rPr>
            </w:pPr>
            <w:r>
              <w:rPr>
                <w:color w:val="000000"/>
                <w:sz w:val="20"/>
                <w:szCs w:val="20"/>
              </w:rPr>
              <w:t>acres in buffers</w:t>
            </w:r>
          </w:p>
        </w:tc>
        <w:tc>
          <w:tcPr>
            <w:tcW w:w="880" w:type="dxa"/>
            <w:shd w:val="clear" w:color="auto" w:fill="auto"/>
            <w:tcMar>
              <w:top w:w="15" w:type="dxa"/>
              <w:left w:w="15" w:type="dxa"/>
              <w:bottom w:w="0" w:type="dxa"/>
              <w:right w:w="15" w:type="dxa"/>
            </w:tcMar>
            <w:vAlign w:val="bottom"/>
            <w:hideMark/>
          </w:tcPr>
          <w:p w14:paraId="22B7D18D" w14:textId="77777777" w:rsidR="00ED287A" w:rsidRDefault="00ED287A" w:rsidP="005E1CD9">
            <w:pPr>
              <w:jc w:val="center"/>
              <w:rPr>
                <w:color w:val="000000"/>
                <w:sz w:val="20"/>
                <w:szCs w:val="20"/>
              </w:rPr>
            </w:pPr>
            <w:r>
              <w:rPr>
                <w:color w:val="000000"/>
                <w:sz w:val="20"/>
                <w:szCs w:val="20"/>
              </w:rPr>
              <w:t>NRCS, DNREC, DFS</w:t>
            </w:r>
          </w:p>
        </w:tc>
      </w:tr>
      <w:tr w:rsidR="00ED287A" w14:paraId="4FE3481B" w14:textId="77777777" w:rsidTr="00C753F2">
        <w:trPr>
          <w:trHeight w:val="507"/>
        </w:trPr>
        <w:tc>
          <w:tcPr>
            <w:tcW w:w="1309" w:type="dxa"/>
            <w:shd w:val="clear" w:color="auto" w:fill="auto"/>
            <w:tcMar>
              <w:top w:w="15" w:type="dxa"/>
              <w:left w:w="15" w:type="dxa"/>
              <w:bottom w:w="0" w:type="dxa"/>
              <w:right w:w="15" w:type="dxa"/>
            </w:tcMar>
            <w:vAlign w:val="bottom"/>
            <w:hideMark/>
          </w:tcPr>
          <w:p w14:paraId="629B00EC" w14:textId="77777777" w:rsidR="00ED287A" w:rsidRDefault="00ED287A" w:rsidP="005E1CD9">
            <w:pPr>
              <w:rPr>
                <w:color w:val="000000"/>
                <w:sz w:val="20"/>
                <w:szCs w:val="20"/>
              </w:rPr>
            </w:pPr>
            <w:r>
              <w:rPr>
                <w:color w:val="000000"/>
                <w:sz w:val="20"/>
                <w:szCs w:val="20"/>
              </w:rPr>
              <w:t>Vegetative Environmental Buffers</w:t>
            </w:r>
          </w:p>
        </w:tc>
        <w:tc>
          <w:tcPr>
            <w:tcW w:w="1531" w:type="dxa"/>
            <w:shd w:val="clear" w:color="auto" w:fill="auto"/>
            <w:tcMar>
              <w:top w:w="15" w:type="dxa"/>
              <w:left w:w="15" w:type="dxa"/>
              <w:bottom w:w="0" w:type="dxa"/>
              <w:right w:w="15" w:type="dxa"/>
            </w:tcMar>
            <w:vAlign w:val="bottom"/>
            <w:hideMark/>
          </w:tcPr>
          <w:p w14:paraId="6F7F44C2" w14:textId="77777777" w:rsidR="00ED287A" w:rsidRDefault="00ED287A" w:rsidP="005E1CD9">
            <w:pPr>
              <w:rPr>
                <w:color w:val="000000"/>
                <w:sz w:val="20"/>
                <w:szCs w:val="20"/>
              </w:rPr>
            </w:pPr>
            <w:r>
              <w:rPr>
                <w:color w:val="000000"/>
                <w:sz w:val="20"/>
                <w:szCs w:val="20"/>
              </w:rPr>
              <w:t>Delaware definition only</w:t>
            </w:r>
          </w:p>
        </w:tc>
        <w:tc>
          <w:tcPr>
            <w:tcW w:w="6296" w:type="dxa"/>
            <w:shd w:val="clear" w:color="auto" w:fill="auto"/>
            <w:tcMar>
              <w:top w:w="15" w:type="dxa"/>
              <w:left w:w="15" w:type="dxa"/>
              <w:bottom w:w="0" w:type="dxa"/>
              <w:right w:w="15" w:type="dxa"/>
            </w:tcMar>
            <w:vAlign w:val="bottom"/>
            <w:hideMark/>
          </w:tcPr>
          <w:p w14:paraId="007DC8C8" w14:textId="77777777" w:rsidR="00ED287A" w:rsidRDefault="00ED287A" w:rsidP="005E1CD9">
            <w:pPr>
              <w:rPr>
                <w:color w:val="000000"/>
                <w:sz w:val="20"/>
                <w:szCs w:val="20"/>
              </w:rPr>
            </w:pPr>
            <w:r>
              <w:rPr>
                <w:color w:val="000000"/>
                <w:sz w:val="20"/>
                <w:szCs w:val="20"/>
              </w:rPr>
              <w:t>Tree planting includes any tree planting, except those used to establish riparian forest buffers, targeting lands that are highly erodible or identified as critical resource areas.</w:t>
            </w:r>
          </w:p>
        </w:tc>
        <w:tc>
          <w:tcPr>
            <w:tcW w:w="642" w:type="dxa"/>
            <w:shd w:val="clear" w:color="auto" w:fill="auto"/>
            <w:tcMar>
              <w:top w:w="15" w:type="dxa"/>
              <w:left w:w="15" w:type="dxa"/>
              <w:bottom w:w="0" w:type="dxa"/>
              <w:right w:w="15" w:type="dxa"/>
            </w:tcMar>
            <w:vAlign w:val="bottom"/>
            <w:hideMark/>
          </w:tcPr>
          <w:p w14:paraId="748C4F55" w14:textId="77777777" w:rsidR="00ED287A" w:rsidRDefault="00ED287A" w:rsidP="005E1CD9">
            <w:pPr>
              <w:jc w:val="center"/>
              <w:rPr>
                <w:color w:val="000000"/>
                <w:sz w:val="20"/>
                <w:szCs w:val="20"/>
              </w:rPr>
            </w:pPr>
            <w:r>
              <w:rPr>
                <w:color w:val="000000"/>
                <w:sz w:val="20"/>
                <w:szCs w:val="20"/>
              </w:rPr>
              <w:t>acres</w:t>
            </w:r>
          </w:p>
        </w:tc>
        <w:tc>
          <w:tcPr>
            <w:tcW w:w="880" w:type="dxa"/>
            <w:shd w:val="clear" w:color="auto" w:fill="auto"/>
            <w:tcMar>
              <w:top w:w="15" w:type="dxa"/>
              <w:left w:w="15" w:type="dxa"/>
              <w:bottom w:w="0" w:type="dxa"/>
              <w:right w:w="15" w:type="dxa"/>
            </w:tcMar>
            <w:vAlign w:val="bottom"/>
            <w:hideMark/>
          </w:tcPr>
          <w:p w14:paraId="45CC764D" w14:textId="77777777" w:rsidR="00ED287A" w:rsidRDefault="00ED287A" w:rsidP="005E1CD9">
            <w:pPr>
              <w:jc w:val="center"/>
              <w:rPr>
                <w:color w:val="000000"/>
                <w:sz w:val="20"/>
                <w:szCs w:val="20"/>
              </w:rPr>
            </w:pPr>
            <w:r>
              <w:rPr>
                <w:color w:val="000000"/>
                <w:sz w:val="20"/>
                <w:szCs w:val="20"/>
              </w:rPr>
              <w:t>DDA, DNREC</w:t>
            </w:r>
          </w:p>
        </w:tc>
      </w:tr>
      <w:tr w:rsidR="00ED287A" w14:paraId="725C8288" w14:textId="77777777" w:rsidTr="00C753F2">
        <w:trPr>
          <w:trHeight w:val="1015"/>
        </w:trPr>
        <w:tc>
          <w:tcPr>
            <w:tcW w:w="1309" w:type="dxa"/>
            <w:shd w:val="clear" w:color="auto" w:fill="auto"/>
            <w:tcMar>
              <w:top w:w="15" w:type="dxa"/>
              <w:left w:w="15" w:type="dxa"/>
              <w:bottom w:w="0" w:type="dxa"/>
              <w:right w:w="15" w:type="dxa"/>
            </w:tcMar>
            <w:vAlign w:val="bottom"/>
            <w:hideMark/>
          </w:tcPr>
          <w:p w14:paraId="5D520F5F" w14:textId="77777777" w:rsidR="00ED287A" w:rsidRDefault="00ED287A" w:rsidP="005E1CD9">
            <w:pPr>
              <w:rPr>
                <w:color w:val="000000"/>
                <w:sz w:val="20"/>
                <w:szCs w:val="20"/>
              </w:rPr>
            </w:pPr>
            <w:r>
              <w:rPr>
                <w:color w:val="000000"/>
                <w:sz w:val="20"/>
                <w:szCs w:val="20"/>
              </w:rPr>
              <w:t>Forest Buffers</w:t>
            </w:r>
          </w:p>
        </w:tc>
        <w:tc>
          <w:tcPr>
            <w:tcW w:w="1531" w:type="dxa"/>
            <w:shd w:val="clear" w:color="auto" w:fill="auto"/>
            <w:tcMar>
              <w:top w:w="15" w:type="dxa"/>
              <w:left w:w="15" w:type="dxa"/>
              <w:bottom w:w="0" w:type="dxa"/>
              <w:right w:w="15" w:type="dxa"/>
            </w:tcMar>
            <w:vAlign w:val="bottom"/>
            <w:hideMark/>
          </w:tcPr>
          <w:p w14:paraId="30248801" w14:textId="77777777" w:rsidR="00ED287A" w:rsidRDefault="00ED287A" w:rsidP="005E1CD9">
            <w:pPr>
              <w:rPr>
                <w:color w:val="000000"/>
                <w:sz w:val="20"/>
                <w:szCs w:val="20"/>
              </w:rPr>
            </w:pPr>
            <w:r>
              <w:rPr>
                <w:color w:val="000000"/>
                <w:sz w:val="20"/>
                <w:szCs w:val="20"/>
              </w:rPr>
              <w:t>ForestBuffers</w:t>
            </w:r>
          </w:p>
        </w:tc>
        <w:tc>
          <w:tcPr>
            <w:tcW w:w="6296" w:type="dxa"/>
            <w:shd w:val="clear" w:color="auto" w:fill="auto"/>
            <w:tcMar>
              <w:top w:w="15" w:type="dxa"/>
              <w:left w:w="15" w:type="dxa"/>
              <w:bottom w:w="0" w:type="dxa"/>
              <w:right w:w="15" w:type="dxa"/>
            </w:tcMar>
            <w:vAlign w:val="bottom"/>
            <w:hideMark/>
          </w:tcPr>
          <w:p w14:paraId="048255B3" w14:textId="77777777" w:rsidR="00ED287A" w:rsidRDefault="00ED287A" w:rsidP="005E1CD9">
            <w:pPr>
              <w:rPr>
                <w:color w:val="000000"/>
                <w:sz w:val="20"/>
                <w:szCs w:val="20"/>
              </w:rPr>
            </w:pPr>
            <w:r>
              <w:rPr>
                <w:color w:val="000000"/>
                <w:sz w:val="20"/>
                <w:szCs w:val="20"/>
              </w:rPr>
              <w:t>Agricultural riparian forest buffers are linear wooded areas along rivers, stream and shorelines.  Forest buffers help filter nutrients, sediments and other pollutants from runoff as well as remove nutrients from groundwater.  The recommended buffer width for riparian forest buffers (agriculture) is 100 feet, with a 35 feet minimum width required.</w:t>
            </w:r>
          </w:p>
        </w:tc>
        <w:tc>
          <w:tcPr>
            <w:tcW w:w="642" w:type="dxa"/>
            <w:shd w:val="clear" w:color="auto" w:fill="auto"/>
            <w:tcMar>
              <w:top w:w="15" w:type="dxa"/>
              <w:left w:w="15" w:type="dxa"/>
              <w:bottom w:w="0" w:type="dxa"/>
              <w:right w:w="15" w:type="dxa"/>
            </w:tcMar>
            <w:vAlign w:val="bottom"/>
            <w:hideMark/>
          </w:tcPr>
          <w:p w14:paraId="171E6482" w14:textId="77777777" w:rsidR="00ED287A" w:rsidRDefault="00ED287A" w:rsidP="005E1CD9">
            <w:pPr>
              <w:jc w:val="center"/>
              <w:rPr>
                <w:color w:val="000000"/>
                <w:sz w:val="20"/>
                <w:szCs w:val="20"/>
              </w:rPr>
            </w:pPr>
            <w:r>
              <w:rPr>
                <w:color w:val="000000"/>
                <w:sz w:val="20"/>
                <w:szCs w:val="20"/>
              </w:rPr>
              <w:t>acres in buffers</w:t>
            </w:r>
          </w:p>
        </w:tc>
        <w:tc>
          <w:tcPr>
            <w:tcW w:w="880" w:type="dxa"/>
            <w:shd w:val="clear" w:color="auto" w:fill="auto"/>
            <w:tcMar>
              <w:top w:w="15" w:type="dxa"/>
              <w:left w:w="15" w:type="dxa"/>
              <w:bottom w:w="0" w:type="dxa"/>
              <w:right w:w="15" w:type="dxa"/>
            </w:tcMar>
            <w:vAlign w:val="bottom"/>
            <w:hideMark/>
          </w:tcPr>
          <w:p w14:paraId="040296B6" w14:textId="77777777" w:rsidR="00ED287A" w:rsidRDefault="00ED287A" w:rsidP="005E1CD9">
            <w:pPr>
              <w:jc w:val="center"/>
              <w:rPr>
                <w:color w:val="000000"/>
                <w:sz w:val="20"/>
                <w:szCs w:val="20"/>
              </w:rPr>
            </w:pPr>
            <w:r>
              <w:rPr>
                <w:color w:val="000000"/>
                <w:sz w:val="20"/>
                <w:szCs w:val="20"/>
              </w:rPr>
              <w:t>DDA, DNREC, USFWS</w:t>
            </w:r>
          </w:p>
        </w:tc>
      </w:tr>
      <w:tr w:rsidR="00ED287A" w14:paraId="4860A092" w14:textId="77777777" w:rsidTr="00C753F2">
        <w:trPr>
          <w:trHeight w:val="1268"/>
        </w:trPr>
        <w:tc>
          <w:tcPr>
            <w:tcW w:w="1309" w:type="dxa"/>
            <w:shd w:val="clear" w:color="auto" w:fill="auto"/>
            <w:tcMar>
              <w:top w:w="15" w:type="dxa"/>
              <w:left w:w="15" w:type="dxa"/>
              <w:bottom w:w="0" w:type="dxa"/>
              <w:right w:w="15" w:type="dxa"/>
            </w:tcMar>
            <w:vAlign w:val="bottom"/>
            <w:hideMark/>
          </w:tcPr>
          <w:p w14:paraId="62088102" w14:textId="77777777" w:rsidR="00ED287A" w:rsidRDefault="00ED287A" w:rsidP="005E1CD9">
            <w:pPr>
              <w:rPr>
                <w:color w:val="000000"/>
                <w:sz w:val="20"/>
                <w:szCs w:val="20"/>
              </w:rPr>
            </w:pPr>
            <w:r>
              <w:rPr>
                <w:color w:val="000000"/>
                <w:sz w:val="20"/>
                <w:szCs w:val="20"/>
              </w:rPr>
              <w:t>Tree Planting</w:t>
            </w:r>
          </w:p>
        </w:tc>
        <w:tc>
          <w:tcPr>
            <w:tcW w:w="1531" w:type="dxa"/>
            <w:shd w:val="clear" w:color="auto" w:fill="auto"/>
            <w:tcMar>
              <w:top w:w="15" w:type="dxa"/>
              <w:left w:w="15" w:type="dxa"/>
              <w:bottom w:w="0" w:type="dxa"/>
              <w:right w:w="15" w:type="dxa"/>
            </w:tcMar>
            <w:vAlign w:val="bottom"/>
            <w:hideMark/>
          </w:tcPr>
          <w:p w14:paraId="7B4A0F40" w14:textId="77777777" w:rsidR="00ED287A" w:rsidRDefault="00ED287A" w:rsidP="005E1CD9">
            <w:pPr>
              <w:rPr>
                <w:color w:val="000000"/>
                <w:sz w:val="20"/>
                <w:szCs w:val="20"/>
              </w:rPr>
            </w:pPr>
            <w:r>
              <w:rPr>
                <w:color w:val="000000"/>
                <w:sz w:val="20"/>
                <w:szCs w:val="20"/>
              </w:rPr>
              <w:t>TreePlant</w:t>
            </w:r>
          </w:p>
        </w:tc>
        <w:tc>
          <w:tcPr>
            <w:tcW w:w="6296" w:type="dxa"/>
            <w:shd w:val="clear" w:color="auto" w:fill="auto"/>
            <w:tcMar>
              <w:top w:w="15" w:type="dxa"/>
              <w:left w:w="15" w:type="dxa"/>
              <w:bottom w:w="0" w:type="dxa"/>
              <w:right w:w="15" w:type="dxa"/>
            </w:tcMar>
            <w:vAlign w:val="bottom"/>
            <w:hideMark/>
          </w:tcPr>
          <w:p w14:paraId="63380F2C" w14:textId="77777777" w:rsidR="00ED287A" w:rsidRDefault="00ED287A" w:rsidP="005E1CD9">
            <w:pPr>
              <w:rPr>
                <w:color w:val="000000"/>
                <w:sz w:val="20"/>
                <w:szCs w:val="20"/>
              </w:rPr>
            </w:pPr>
            <w:r>
              <w:rPr>
                <w:color w:val="000000"/>
                <w:sz w:val="20"/>
                <w:szCs w:val="20"/>
              </w:rPr>
              <w:t>Tree planting includes any tree planting, except those used to establish riparian forest buffers, targeting lands that are highly erodible or identified as critical resource areas.</w:t>
            </w:r>
          </w:p>
        </w:tc>
        <w:tc>
          <w:tcPr>
            <w:tcW w:w="642" w:type="dxa"/>
            <w:shd w:val="clear" w:color="auto" w:fill="auto"/>
            <w:tcMar>
              <w:top w:w="15" w:type="dxa"/>
              <w:left w:w="15" w:type="dxa"/>
              <w:bottom w:w="0" w:type="dxa"/>
              <w:right w:w="15" w:type="dxa"/>
            </w:tcMar>
            <w:vAlign w:val="bottom"/>
            <w:hideMark/>
          </w:tcPr>
          <w:p w14:paraId="78AAEDD0" w14:textId="77777777" w:rsidR="00ED287A" w:rsidRDefault="00ED287A" w:rsidP="005E1CD9">
            <w:pPr>
              <w:jc w:val="center"/>
              <w:rPr>
                <w:color w:val="000000"/>
                <w:sz w:val="20"/>
                <w:szCs w:val="20"/>
              </w:rPr>
            </w:pPr>
            <w:r>
              <w:rPr>
                <w:color w:val="000000"/>
                <w:sz w:val="20"/>
                <w:szCs w:val="20"/>
              </w:rPr>
              <w:t>acres</w:t>
            </w:r>
          </w:p>
        </w:tc>
        <w:tc>
          <w:tcPr>
            <w:tcW w:w="880" w:type="dxa"/>
            <w:shd w:val="clear" w:color="auto" w:fill="auto"/>
            <w:tcMar>
              <w:top w:w="15" w:type="dxa"/>
              <w:left w:w="15" w:type="dxa"/>
              <w:bottom w:w="0" w:type="dxa"/>
              <w:right w:w="15" w:type="dxa"/>
            </w:tcMar>
            <w:vAlign w:val="bottom"/>
            <w:hideMark/>
          </w:tcPr>
          <w:p w14:paraId="507234CE" w14:textId="77777777" w:rsidR="00ED287A" w:rsidRDefault="00ED287A" w:rsidP="005E1CD9">
            <w:pPr>
              <w:jc w:val="center"/>
              <w:rPr>
                <w:color w:val="000000"/>
                <w:sz w:val="20"/>
                <w:szCs w:val="20"/>
              </w:rPr>
            </w:pPr>
            <w:r>
              <w:rPr>
                <w:color w:val="000000"/>
                <w:sz w:val="20"/>
                <w:szCs w:val="20"/>
              </w:rPr>
              <w:t>NRCS, USFWS, DFS, DelDOT, DNREC</w:t>
            </w:r>
          </w:p>
        </w:tc>
      </w:tr>
      <w:tr w:rsidR="00ED287A" w14:paraId="7EA6ED2B" w14:textId="77777777" w:rsidTr="00C753F2">
        <w:trPr>
          <w:trHeight w:val="761"/>
        </w:trPr>
        <w:tc>
          <w:tcPr>
            <w:tcW w:w="1309" w:type="dxa"/>
            <w:shd w:val="clear" w:color="auto" w:fill="auto"/>
            <w:tcMar>
              <w:top w:w="15" w:type="dxa"/>
              <w:left w:w="15" w:type="dxa"/>
              <w:bottom w:w="0" w:type="dxa"/>
              <w:right w:w="15" w:type="dxa"/>
            </w:tcMar>
            <w:vAlign w:val="bottom"/>
            <w:hideMark/>
          </w:tcPr>
          <w:p w14:paraId="3DFCE3CC" w14:textId="77777777" w:rsidR="00ED287A" w:rsidRDefault="00ED287A" w:rsidP="005E1CD9">
            <w:pPr>
              <w:rPr>
                <w:color w:val="000000"/>
                <w:sz w:val="20"/>
                <w:szCs w:val="20"/>
              </w:rPr>
            </w:pPr>
            <w:r>
              <w:rPr>
                <w:color w:val="000000"/>
                <w:sz w:val="20"/>
                <w:szCs w:val="20"/>
              </w:rPr>
              <w:t>Forest Harvesting Practices</w:t>
            </w:r>
          </w:p>
        </w:tc>
        <w:tc>
          <w:tcPr>
            <w:tcW w:w="1531" w:type="dxa"/>
            <w:shd w:val="clear" w:color="auto" w:fill="auto"/>
            <w:tcMar>
              <w:top w:w="15" w:type="dxa"/>
              <w:left w:w="15" w:type="dxa"/>
              <w:bottom w:w="0" w:type="dxa"/>
              <w:right w:w="15" w:type="dxa"/>
            </w:tcMar>
            <w:vAlign w:val="bottom"/>
            <w:hideMark/>
          </w:tcPr>
          <w:p w14:paraId="29BBCC06" w14:textId="77777777" w:rsidR="00ED287A" w:rsidRDefault="00ED287A" w:rsidP="005E1CD9">
            <w:pPr>
              <w:rPr>
                <w:color w:val="000000"/>
                <w:sz w:val="20"/>
                <w:szCs w:val="20"/>
              </w:rPr>
            </w:pPr>
            <w:r>
              <w:rPr>
                <w:color w:val="000000"/>
                <w:sz w:val="20"/>
                <w:szCs w:val="20"/>
              </w:rPr>
              <w:t>ForHarvestBMP</w:t>
            </w:r>
          </w:p>
        </w:tc>
        <w:tc>
          <w:tcPr>
            <w:tcW w:w="6296" w:type="dxa"/>
            <w:shd w:val="clear" w:color="auto" w:fill="auto"/>
            <w:tcMar>
              <w:top w:w="15" w:type="dxa"/>
              <w:left w:w="15" w:type="dxa"/>
              <w:bottom w:w="0" w:type="dxa"/>
              <w:right w:w="15" w:type="dxa"/>
            </w:tcMar>
            <w:vAlign w:val="bottom"/>
            <w:hideMark/>
          </w:tcPr>
          <w:p w14:paraId="248EBD86" w14:textId="77777777" w:rsidR="00ED287A" w:rsidRDefault="00ED287A" w:rsidP="005E1CD9">
            <w:pPr>
              <w:rPr>
                <w:color w:val="000000"/>
                <w:sz w:val="20"/>
                <w:szCs w:val="20"/>
              </w:rPr>
            </w:pPr>
            <w:r>
              <w:rPr>
                <w:color w:val="000000"/>
                <w:sz w:val="20"/>
                <w:szCs w:val="20"/>
              </w:rPr>
              <w:t xml:space="preserve">Forest harvesting practices are a suite of BMPs that minimize the environmental impacts of road building, log removal, site preparation and forest management.  These practices help reduce suspended sediments and associated nutrients that can result from forest operations.  </w:t>
            </w:r>
          </w:p>
        </w:tc>
        <w:tc>
          <w:tcPr>
            <w:tcW w:w="642" w:type="dxa"/>
            <w:shd w:val="clear" w:color="auto" w:fill="auto"/>
            <w:tcMar>
              <w:top w:w="15" w:type="dxa"/>
              <w:left w:w="15" w:type="dxa"/>
              <w:bottom w:w="0" w:type="dxa"/>
              <w:right w:w="15" w:type="dxa"/>
            </w:tcMar>
            <w:vAlign w:val="bottom"/>
            <w:hideMark/>
          </w:tcPr>
          <w:p w14:paraId="13099220" w14:textId="77777777" w:rsidR="00ED287A" w:rsidRDefault="00ED287A" w:rsidP="005E1CD9">
            <w:pPr>
              <w:jc w:val="center"/>
              <w:rPr>
                <w:color w:val="000000"/>
                <w:sz w:val="20"/>
                <w:szCs w:val="20"/>
              </w:rPr>
            </w:pPr>
            <w:r>
              <w:rPr>
                <w:color w:val="000000"/>
                <w:sz w:val="20"/>
                <w:szCs w:val="20"/>
              </w:rPr>
              <w:t>acres</w:t>
            </w:r>
          </w:p>
        </w:tc>
        <w:tc>
          <w:tcPr>
            <w:tcW w:w="880" w:type="dxa"/>
            <w:shd w:val="clear" w:color="auto" w:fill="auto"/>
            <w:tcMar>
              <w:top w:w="15" w:type="dxa"/>
              <w:left w:w="15" w:type="dxa"/>
              <w:bottom w:w="0" w:type="dxa"/>
              <w:right w:w="15" w:type="dxa"/>
            </w:tcMar>
            <w:vAlign w:val="bottom"/>
            <w:hideMark/>
          </w:tcPr>
          <w:p w14:paraId="7137A44C" w14:textId="77777777" w:rsidR="00ED287A" w:rsidRDefault="00ED287A" w:rsidP="005E1CD9">
            <w:pPr>
              <w:jc w:val="center"/>
              <w:rPr>
                <w:color w:val="000000"/>
                <w:sz w:val="20"/>
                <w:szCs w:val="20"/>
              </w:rPr>
            </w:pPr>
            <w:r>
              <w:rPr>
                <w:color w:val="000000"/>
                <w:sz w:val="20"/>
                <w:szCs w:val="20"/>
              </w:rPr>
              <w:t>DDA</w:t>
            </w:r>
          </w:p>
        </w:tc>
      </w:tr>
      <w:tr w:rsidR="00ED287A" w14:paraId="3C0EBFE7" w14:textId="77777777" w:rsidTr="00C753F2">
        <w:trPr>
          <w:trHeight w:val="1015"/>
        </w:trPr>
        <w:tc>
          <w:tcPr>
            <w:tcW w:w="1309" w:type="dxa"/>
            <w:shd w:val="clear" w:color="auto" w:fill="auto"/>
            <w:tcMar>
              <w:top w:w="15" w:type="dxa"/>
              <w:left w:w="15" w:type="dxa"/>
              <w:bottom w:w="0" w:type="dxa"/>
              <w:right w:w="15" w:type="dxa"/>
            </w:tcMar>
            <w:vAlign w:val="bottom"/>
            <w:hideMark/>
          </w:tcPr>
          <w:p w14:paraId="64E58AAC" w14:textId="77777777" w:rsidR="00ED287A" w:rsidRDefault="00ED287A" w:rsidP="005E1CD9">
            <w:pPr>
              <w:rPr>
                <w:color w:val="000000"/>
                <w:sz w:val="20"/>
                <w:szCs w:val="20"/>
              </w:rPr>
            </w:pPr>
            <w:r>
              <w:rPr>
                <w:color w:val="000000"/>
                <w:sz w:val="20"/>
                <w:szCs w:val="20"/>
              </w:rPr>
              <w:t>Urban Tree Planting; Urban Tree Canopy</w:t>
            </w:r>
          </w:p>
        </w:tc>
        <w:tc>
          <w:tcPr>
            <w:tcW w:w="1531" w:type="dxa"/>
            <w:shd w:val="clear" w:color="auto" w:fill="auto"/>
            <w:tcMar>
              <w:top w:w="15" w:type="dxa"/>
              <w:left w:w="15" w:type="dxa"/>
              <w:bottom w:w="0" w:type="dxa"/>
              <w:right w:w="15" w:type="dxa"/>
            </w:tcMar>
            <w:vAlign w:val="bottom"/>
            <w:hideMark/>
          </w:tcPr>
          <w:p w14:paraId="5505D2A8" w14:textId="77777777" w:rsidR="00ED287A" w:rsidRDefault="00ED287A" w:rsidP="005E1CD9">
            <w:pPr>
              <w:rPr>
                <w:color w:val="000000"/>
                <w:sz w:val="20"/>
                <w:szCs w:val="20"/>
              </w:rPr>
            </w:pPr>
            <w:r>
              <w:rPr>
                <w:color w:val="000000"/>
                <w:sz w:val="20"/>
                <w:szCs w:val="20"/>
              </w:rPr>
              <w:t>UrbanTreePlant</w:t>
            </w:r>
          </w:p>
        </w:tc>
        <w:tc>
          <w:tcPr>
            <w:tcW w:w="6296" w:type="dxa"/>
            <w:shd w:val="clear" w:color="auto" w:fill="auto"/>
            <w:tcMar>
              <w:top w:w="15" w:type="dxa"/>
              <w:left w:w="15" w:type="dxa"/>
              <w:bottom w:w="0" w:type="dxa"/>
              <w:right w:w="15" w:type="dxa"/>
            </w:tcMar>
            <w:vAlign w:val="bottom"/>
            <w:hideMark/>
          </w:tcPr>
          <w:p w14:paraId="5B6F5FA1" w14:textId="77777777" w:rsidR="00ED287A" w:rsidRDefault="00ED287A" w:rsidP="005E1CD9">
            <w:pPr>
              <w:rPr>
                <w:color w:val="000000"/>
                <w:sz w:val="20"/>
                <w:szCs w:val="20"/>
              </w:rPr>
            </w:pPr>
            <w:r>
              <w:rPr>
                <w:color w:val="000000"/>
                <w:sz w:val="20"/>
                <w:szCs w:val="20"/>
              </w:rPr>
              <w:t>Urban tree planting is planting trees on urban pervious areas at a rate that would produce a forest-like condition over time.  The intent of the planting is to eventually convert the urban area to forest.  If the trees are planted as part of the urban landscape, with no intention to covert the area to forest, then this would not count as urban tree planting</w:t>
            </w:r>
          </w:p>
        </w:tc>
        <w:tc>
          <w:tcPr>
            <w:tcW w:w="642" w:type="dxa"/>
            <w:shd w:val="clear" w:color="auto" w:fill="auto"/>
            <w:tcMar>
              <w:top w:w="15" w:type="dxa"/>
              <w:left w:w="15" w:type="dxa"/>
              <w:bottom w:w="0" w:type="dxa"/>
              <w:right w:w="15" w:type="dxa"/>
            </w:tcMar>
            <w:vAlign w:val="bottom"/>
            <w:hideMark/>
          </w:tcPr>
          <w:p w14:paraId="5AB49334" w14:textId="77777777" w:rsidR="00ED287A" w:rsidRDefault="00ED287A" w:rsidP="005E1CD9">
            <w:pPr>
              <w:jc w:val="center"/>
              <w:rPr>
                <w:color w:val="000000"/>
                <w:sz w:val="20"/>
                <w:szCs w:val="20"/>
              </w:rPr>
            </w:pPr>
            <w:r>
              <w:rPr>
                <w:color w:val="000000"/>
                <w:sz w:val="20"/>
                <w:szCs w:val="20"/>
              </w:rPr>
              <w:t>acres</w:t>
            </w:r>
          </w:p>
        </w:tc>
        <w:tc>
          <w:tcPr>
            <w:tcW w:w="880" w:type="dxa"/>
            <w:shd w:val="clear" w:color="auto" w:fill="auto"/>
            <w:tcMar>
              <w:top w:w="15" w:type="dxa"/>
              <w:left w:w="15" w:type="dxa"/>
              <w:bottom w:w="0" w:type="dxa"/>
              <w:right w:w="15" w:type="dxa"/>
            </w:tcMar>
            <w:vAlign w:val="bottom"/>
            <w:hideMark/>
          </w:tcPr>
          <w:p w14:paraId="5C802B6C" w14:textId="77777777" w:rsidR="00ED287A" w:rsidRDefault="00ED287A" w:rsidP="005E1CD9">
            <w:pPr>
              <w:jc w:val="center"/>
              <w:rPr>
                <w:color w:val="000000"/>
                <w:sz w:val="20"/>
                <w:szCs w:val="20"/>
              </w:rPr>
            </w:pPr>
            <w:r>
              <w:rPr>
                <w:color w:val="000000"/>
                <w:sz w:val="20"/>
                <w:szCs w:val="20"/>
              </w:rPr>
              <w:t>DDA</w:t>
            </w:r>
          </w:p>
        </w:tc>
      </w:tr>
    </w:tbl>
    <w:p w14:paraId="112E61B2" w14:textId="3B66B39E" w:rsidR="00ED287A" w:rsidRDefault="00ED287A" w:rsidP="00CE225B">
      <w:pPr>
        <w:jc w:val="left"/>
      </w:pPr>
    </w:p>
    <w:p w14:paraId="6E0598F3" w14:textId="328F80AF" w:rsidR="00ED287A" w:rsidRDefault="00ED287A" w:rsidP="00CE225B">
      <w:pPr>
        <w:jc w:val="left"/>
      </w:pPr>
    </w:p>
    <w:p w14:paraId="68AB226B" w14:textId="2BD96398" w:rsidR="00445BA1" w:rsidRPr="00C753F2" w:rsidRDefault="00445BA1" w:rsidP="00DD7EB4">
      <w:pPr>
        <w:pStyle w:val="Heading3"/>
        <w:rPr>
          <w:rFonts w:ascii="Times New Roman" w:hAnsi="Times New Roman" w:cs="Times New Roman"/>
          <w:b w:val="0"/>
          <w:bCs w:val="0"/>
        </w:rPr>
      </w:pPr>
      <w:bookmarkStart w:id="118" w:name="_Toc423433095"/>
      <w:bookmarkStart w:id="119" w:name="_Toc6566608"/>
      <w:bookmarkStart w:id="120" w:name="_Toc20749598"/>
      <w:bookmarkStart w:id="121" w:name="_Toc112868043"/>
      <w:r w:rsidRPr="00C753F2">
        <w:rPr>
          <w:rStyle w:val="QAPP2Char"/>
          <w:rFonts w:ascii="Times New Roman" w:hAnsi="Times New Roman" w:cs="Times New Roman"/>
          <w:b/>
          <w:bCs w:val="0"/>
        </w:rPr>
        <w:t>B10.3</w:t>
      </w:r>
      <w:r w:rsidRPr="00C753F2">
        <w:rPr>
          <w:rStyle w:val="QAPP2Char"/>
          <w:rFonts w:ascii="Times New Roman" w:hAnsi="Times New Roman" w:cs="Times New Roman"/>
          <w:b/>
          <w:bCs w:val="0"/>
        </w:rPr>
        <w:t>.</w:t>
      </w:r>
      <w:r w:rsidRPr="00C753F2">
        <w:rPr>
          <w:rStyle w:val="QAPP2Char"/>
          <w:rFonts w:ascii="Times New Roman" w:hAnsi="Times New Roman" w:cs="Times New Roman"/>
          <w:b/>
          <w:bCs w:val="0"/>
        </w:rPr>
        <w:t xml:space="preserve"> Data Management: BMPs for Wetland and Stream Restoration Source Sector</w:t>
      </w:r>
      <w:bookmarkEnd w:id="118"/>
      <w:bookmarkEnd w:id="119"/>
      <w:r w:rsidRPr="00C753F2">
        <w:rPr>
          <w:rFonts w:ascii="Times New Roman" w:hAnsi="Times New Roman" w:cs="Times New Roman"/>
          <w:b w:val="0"/>
          <w:bCs w:val="0"/>
        </w:rPr>
        <w:t xml:space="preserve"> (Restoration)</w:t>
      </w:r>
      <w:bookmarkEnd w:id="120"/>
      <w:bookmarkEnd w:id="121"/>
    </w:p>
    <w:p w14:paraId="223D665F" w14:textId="77777777" w:rsidR="00445BA1" w:rsidRDefault="00445BA1" w:rsidP="00445BA1">
      <w:pPr>
        <w:rPr>
          <w:i/>
        </w:rPr>
      </w:pPr>
    </w:p>
    <w:p w14:paraId="0854633A" w14:textId="5E2DE880" w:rsidR="00445BA1" w:rsidRDefault="00445BA1" w:rsidP="00445BA1">
      <w:r w:rsidRPr="00F07A7B">
        <w:rPr>
          <w:i/>
        </w:rPr>
        <w:t>NRCS/FSA Data</w:t>
      </w:r>
      <w:r>
        <w:rPr>
          <w:b/>
        </w:rPr>
        <w:t xml:space="preserve"> - </w:t>
      </w:r>
      <w:r>
        <w:t>Data are provided by Devereux Environmental Consulting (third party contractor of USGS) in excel format</w:t>
      </w:r>
      <w:r w:rsidRPr="00327206">
        <w:t xml:space="preserve"> </w:t>
      </w:r>
      <w:r w:rsidRPr="002D4BBE">
        <w:t>at the state and county level</w:t>
      </w:r>
      <w:r>
        <w:t xml:space="preserve"> for wetland restoration practices.   </w:t>
      </w:r>
    </w:p>
    <w:p w14:paraId="286F6151" w14:textId="77777777" w:rsidR="00445BA1" w:rsidRPr="002D4BBE" w:rsidRDefault="00445BA1" w:rsidP="00445BA1"/>
    <w:p w14:paraId="53F53192" w14:textId="77777777" w:rsidR="00445BA1" w:rsidRPr="009A364B" w:rsidRDefault="00445BA1" w:rsidP="00445BA1">
      <w:r w:rsidRPr="009A364B">
        <w:rPr>
          <w:i/>
        </w:rPr>
        <w:t>DNREC Restoration Database</w:t>
      </w:r>
      <w:r w:rsidRPr="009A364B">
        <w:rPr>
          <w:b/>
        </w:rPr>
        <w:t xml:space="preserve"> – </w:t>
      </w:r>
      <w:r w:rsidRPr="009A364B">
        <w:t xml:space="preserve">DNREC –DWS-WAS maintains a restoration database that captures restoration practices like wetland restoration and creation, and stream restoration.  These practices are compiled from various projects throughout DNREC. The restoration database links DNREC BMPs to NRCS practice codes. The database is not set to match the BMPs reporting to EPA-CBPO. Therefore, DNREC-DWS-NPS must make judgment calls when assigning acres (or other units) to specific EPA-CBPO BMPs.  </w:t>
      </w:r>
    </w:p>
    <w:p w14:paraId="007BA362" w14:textId="77777777" w:rsidR="00445BA1" w:rsidRPr="009A364B" w:rsidRDefault="00445BA1" w:rsidP="00445BA1"/>
    <w:p w14:paraId="223784F3" w14:textId="77777777" w:rsidR="00445BA1" w:rsidRDefault="00445BA1" w:rsidP="00445BA1">
      <w:r w:rsidRPr="009A364B">
        <w:t>Double counting of these agricultural practices is avoided by submitting</w:t>
      </w:r>
      <w:r>
        <w:t xml:space="preserve"> data by the primary funding source or the primary implementing agency. For example, BMP implementation data that are cost-shared with NRCS are submitted by NRCS. Non-cost shared data are submitted by the state or conservation districts. </w:t>
      </w:r>
    </w:p>
    <w:p w14:paraId="2E157E33" w14:textId="77777777" w:rsidR="00445BA1" w:rsidRPr="008F1028" w:rsidRDefault="00445BA1" w:rsidP="00445BA1">
      <w:pPr>
        <w:pStyle w:val="QAPP3"/>
        <w:outlineLvl w:val="2"/>
      </w:pPr>
      <w:bookmarkStart w:id="122" w:name="_Toc423433096"/>
      <w:bookmarkStart w:id="123" w:name="_Toc6566609"/>
      <w:bookmarkStart w:id="124" w:name="_Toc20749599"/>
      <w:bookmarkStart w:id="125" w:name="_Toc112868044"/>
      <w:r>
        <w:t>B10.3</w:t>
      </w:r>
      <w:r w:rsidRPr="008F1028">
        <w:t xml:space="preserve">.1 – List of </w:t>
      </w:r>
      <w:r>
        <w:t>Restoration (Wetland and Stream)</w:t>
      </w:r>
      <w:r w:rsidRPr="008F1028">
        <w:t xml:space="preserve"> BMPs</w:t>
      </w:r>
      <w:bookmarkEnd w:id="122"/>
      <w:bookmarkEnd w:id="123"/>
      <w:bookmarkEnd w:id="124"/>
      <w:bookmarkEnd w:id="125"/>
      <w:r w:rsidRPr="008F1028">
        <w:t xml:space="preserve"> </w:t>
      </w:r>
    </w:p>
    <w:tbl>
      <w:tblPr>
        <w:tblW w:w="10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1"/>
        <w:gridCol w:w="1781"/>
        <w:gridCol w:w="5389"/>
        <w:gridCol w:w="584"/>
        <w:gridCol w:w="1189"/>
      </w:tblGrid>
      <w:tr w:rsidR="00445BA1" w:rsidRPr="00AD7D7F" w14:paraId="444A37E0" w14:textId="77777777" w:rsidTr="00251D5E">
        <w:trPr>
          <w:trHeight w:val="480"/>
        </w:trPr>
        <w:tc>
          <w:tcPr>
            <w:tcW w:w="1394" w:type="dxa"/>
            <w:shd w:val="clear" w:color="000000" w:fill="D9D9D9"/>
            <w:vAlign w:val="bottom"/>
            <w:hideMark/>
          </w:tcPr>
          <w:p w14:paraId="5E5A199E" w14:textId="77777777" w:rsidR="00445BA1" w:rsidRPr="00AD7D7F" w:rsidRDefault="00445BA1" w:rsidP="005E1CD9">
            <w:pPr>
              <w:rPr>
                <w:b/>
                <w:bCs/>
                <w:color w:val="000000"/>
                <w:sz w:val="20"/>
                <w:szCs w:val="20"/>
              </w:rPr>
            </w:pPr>
            <w:r w:rsidRPr="00AD7D7F">
              <w:rPr>
                <w:b/>
                <w:bCs/>
                <w:color w:val="000000"/>
                <w:sz w:val="20"/>
                <w:szCs w:val="20"/>
              </w:rPr>
              <w:t>BMP</w:t>
            </w:r>
          </w:p>
        </w:tc>
        <w:tc>
          <w:tcPr>
            <w:tcW w:w="1781" w:type="dxa"/>
            <w:shd w:val="clear" w:color="000000" w:fill="D9D9D9"/>
            <w:vAlign w:val="bottom"/>
            <w:hideMark/>
          </w:tcPr>
          <w:p w14:paraId="4195B20B" w14:textId="77777777" w:rsidR="00445BA1" w:rsidRPr="00AD7D7F" w:rsidRDefault="00445BA1" w:rsidP="005E1CD9">
            <w:pPr>
              <w:rPr>
                <w:b/>
                <w:bCs/>
                <w:color w:val="000000"/>
                <w:sz w:val="20"/>
                <w:szCs w:val="20"/>
              </w:rPr>
            </w:pPr>
            <w:r w:rsidRPr="00AD7D7F">
              <w:rPr>
                <w:b/>
                <w:bCs/>
                <w:color w:val="000000"/>
                <w:sz w:val="20"/>
                <w:szCs w:val="20"/>
              </w:rPr>
              <w:t>BMP Short Name</w:t>
            </w:r>
          </w:p>
        </w:tc>
        <w:tc>
          <w:tcPr>
            <w:tcW w:w="5430" w:type="dxa"/>
            <w:shd w:val="clear" w:color="000000" w:fill="D9D9D9"/>
            <w:vAlign w:val="bottom"/>
            <w:hideMark/>
          </w:tcPr>
          <w:p w14:paraId="26DC1C33" w14:textId="77777777" w:rsidR="00445BA1" w:rsidRPr="00AD7D7F" w:rsidRDefault="00445BA1" w:rsidP="005E1CD9">
            <w:pPr>
              <w:rPr>
                <w:b/>
                <w:bCs/>
                <w:color w:val="000000"/>
                <w:sz w:val="20"/>
                <w:szCs w:val="20"/>
              </w:rPr>
            </w:pPr>
            <w:r w:rsidRPr="00AD7D7F">
              <w:rPr>
                <w:b/>
                <w:bCs/>
                <w:color w:val="000000"/>
                <w:sz w:val="20"/>
                <w:szCs w:val="20"/>
              </w:rPr>
              <w:t>BMP Description</w:t>
            </w:r>
          </w:p>
        </w:tc>
        <w:tc>
          <w:tcPr>
            <w:tcW w:w="585" w:type="dxa"/>
            <w:shd w:val="clear" w:color="000000" w:fill="D9D9D9"/>
            <w:vAlign w:val="bottom"/>
            <w:hideMark/>
          </w:tcPr>
          <w:p w14:paraId="65329FF3" w14:textId="77777777" w:rsidR="00445BA1" w:rsidRPr="00AD7D7F" w:rsidRDefault="00445BA1" w:rsidP="005E1CD9">
            <w:pPr>
              <w:jc w:val="center"/>
              <w:rPr>
                <w:b/>
                <w:bCs/>
                <w:color w:val="000000"/>
                <w:sz w:val="20"/>
                <w:szCs w:val="20"/>
              </w:rPr>
            </w:pPr>
            <w:r w:rsidRPr="00AD7D7F">
              <w:rPr>
                <w:b/>
                <w:bCs/>
                <w:color w:val="000000"/>
                <w:sz w:val="20"/>
                <w:szCs w:val="20"/>
              </w:rPr>
              <w:t xml:space="preserve"> Unit</w:t>
            </w:r>
          </w:p>
        </w:tc>
        <w:tc>
          <w:tcPr>
            <w:tcW w:w="1164" w:type="dxa"/>
            <w:shd w:val="clear" w:color="000000" w:fill="D9D9D9"/>
            <w:vAlign w:val="bottom"/>
            <w:hideMark/>
          </w:tcPr>
          <w:p w14:paraId="622F1BCB" w14:textId="77777777" w:rsidR="00445BA1" w:rsidRPr="00AD7D7F" w:rsidRDefault="00445BA1" w:rsidP="005E1CD9">
            <w:pPr>
              <w:jc w:val="center"/>
              <w:rPr>
                <w:b/>
                <w:bCs/>
                <w:color w:val="000000"/>
                <w:sz w:val="20"/>
                <w:szCs w:val="20"/>
              </w:rPr>
            </w:pPr>
            <w:r w:rsidRPr="00AD7D7F">
              <w:rPr>
                <w:b/>
                <w:bCs/>
                <w:color w:val="000000"/>
                <w:sz w:val="20"/>
                <w:szCs w:val="20"/>
              </w:rPr>
              <w:t>Data Source</w:t>
            </w:r>
          </w:p>
        </w:tc>
      </w:tr>
      <w:tr w:rsidR="00445BA1" w:rsidRPr="00AD7D7F" w14:paraId="34E473A5" w14:textId="77777777" w:rsidTr="00251D5E">
        <w:trPr>
          <w:trHeight w:val="2407"/>
        </w:trPr>
        <w:tc>
          <w:tcPr>
            <w:tcW w:w="1394" w:type="dxa"/>
            <w:shd w:val="clear" w:color="auto" w:fill="auto"/>
            <w:vAlign w:val="bottom"/>
            <w:hideMark/>
          </w:tcPr>
          <w:p w14:paraId="6E4E7340" w14:textId="77777777" w:rsidR="00445BA1" w:rsidRPr="00AD7D7F" w:rsidRDefault="00445BA1" w:rsidP="005E1CD9">
            <w:pPr>
              <w:rPr>
                <w:color w:val="000000"/>
                <w:sz w:val="20"/>
                <w:szCs w:val="20"/>
              </w:rPr>
            </w:pPr>
            <w:r w:rsidRPr="00AD7D7F">
              <w:rPr>
                <w:color w:val="000000"/>
                <w:sz w:val="20"/>
                <w:szCs w:val="20"/>
              </w:rPr>
              <w:t>Streamside/Tax Ditch Restoration</w:t>
            </w:r>
          </w:p>
        </w:tc>
        <w:tc>
          <w:tcPr>
            <w:tcW w:w="1781" w:type="dxa"/>
            <w:shd w:val="clear" w:color="auto" w:fill="auto"/>
            <w:vAlign w:val="bottom"/>
            <w:hideMark/>
          </w:tcPr>
          <w:p w14:paraId="52A84726" w14:textId="77777777" w:rsidR="00445BA1" w:rsidRPr="00AD7D7F" w:rsidRDefault="00445BA1" w:rsidP="005E1CD9">
            <w:pPr>
              <w:rPr>
                <w:color w:val="000000"/>
                <w:sz w:val="20"/>
                <w:szCs w:val="20"/>
              </w:rPr>
            </w:pPr>
            <w:r w:rsidRPr="00AD7D7F">
              <w:rPr>
                <w:color w:val="000000"/>
                <w:sz w:val="20"/>
                <w:szCs w:val="20"/>
              </w:rPr>
              <w:t>Delaware definition only</w:t>
            </w:r>
          </w:p>
        </w:tc>
        <w:tc>
          <w:tcPr>
            <w:tcW w:w="5430" w:type="dxa"/>
            <w:shd w:val="clear" w:color="auto" w:fill="auto"/>
            <w:vAlign w:val="bottom"/>
            <w:hideMark/>
          </w:tcPr>
          <w:p w14:paraId="1CBE6209" w14:textId="77777777" w:rsidR="00445BA1" w:rsidRPr="00AD7D7F" w:rsidRDefault="00445BA1" w:rsidP="005E1CD9">
            <w:pPr>
              <w:rPr>
                <w:color w:val="000000"/>
                <w:sz w:val="20"/>
                <w:szCs w:val="20"/>
              </w:rPr>
            </w:pPr>
            <w:r w:rsidRPr="00AD7D7F">
              <w:rPr>
                <w:color w:val="000000"/>
                <w:sz w:val="20"/>
                <w:szCs w:val="20"/>
              </w:rPr>
              <w:t>A suite of innovative alternative practices designed to enhance the removal of nutrients once they leave the field. These include increasing vegetative buffers that protect ditches from sediment and nutrient runoff. This may include reengineering of drainage channels to reestablish floodplains or redirect storm flows to wetland areas.</w:t>
            </w:r>
          </w:p>
        </w:tc>
        <w:tc>
          <w:tcPr>
            <w:tcW w:w="585" w:type="dxa"/>
            <w:shd w:val="clear" w:color="auto" w:fill="auto"/>
            <w:vAlign w:val="bottom"/>
            <w:hideMark/>
          </w:tcPr>
          <w:p w14:paraId="4EC3B5F5" w14:textId="77777777" w:rsidR="00445BA1" w:rsidRPr="00AD7D7F" w:rsidRDefault="00445BA1" w:rsidP="005E1CD9">
            <w:pPr>
              <w:jc w:val="center"/>
              <w:rPr>
                <w:color w:val="000000"/>
                <w:sz w:val="20"/>
                <w:szCs w:val="20"/>
              </w:rPr>
            </w:pPr>
            <w:r w:rsidRPr="00AD7D7F">
              <w:rPr>
                <w:color w:val="000000"/>
                <w:sz w:val="20"/>
                <w:szCs w:val="20"/>
              </w:rPr>
              <w:t>linear feet</w:t>
            </w:r>
          </w:p>
        </w:tc>
        <w:tc>
          <w:tcPr>
            <w:tcW w:w="1164" w:type="dxa"/>
            <w:shd w:val="clear" w:color="auto" w:fill="auto"/>
            <w:vAlign w:val="bottom"/>
            <w:hideMark/>
          </w:tcPr>
          <w:p w14:paraId="452844CE" w14:textId="77777777" w:rsidR="00445BA1" w:rsidRPr="00AD7D7F" w:rsidRDefault="00445BA1" w:rsidP="005E1CD9">
            <w:pPr>
              <w:jc w:val="center"/>
              <w:rPr>
                <w:color w:val="000000"/>
                <w:sz w:val="20"/>
                <w:szCs w:val="20"/>
              </w:rPr>
            </w:pPr>
            <w:r w:rsidRPr="00AD7D7F">
              <w:rPr>
                <w:color w:val="000000"/>
                <w:sz w:val="20"/>
                <w:szCs w:val="20"/>
              </w:rPr>
              <w:t>DNREC, DFS, USFWS, Conservation Districts</w:t>
            </w:r>
          </w:p>
        </w:tc>
      </w:tr>
      <w:tr w:rsidR="00445BA1" w:rsidRPr="00AD7D7F" w14:paraId="76D90380" w14:textId="77777777" w:rsidTr="00251D5E">
        <w:trPr>
          <w:trHeight w:val="1926"/>
        </w:trPr>
        <w:tc>
          <w:tcPr>
            <w:tcW w:w="1394" w:type="dxa"/>
            <w:shd w:val="clear" w:color="auto" w:fill="auto"/>
            <w:vAlign w:val="bottom"/>
            <w:hideMark/>
          </w:tcPr>
          <w:p w14:paraId="3B354E7E" w14:textId="77777777" w:rsidR="00445BA1" w:rsidRPr="00AD7D7F" w:rsidRDefault="00445BA1" w:rsidP="005E1CD9">
            <w:pPr>
              <w:rPr>
                <w:color w:val="000000"/>
                <w:sz w:val="20"/>
                <w:szCs w:val="20"/>
              </w:rPr>
            </w:pPr>
            <w:r w:rsidRPr="00AD7D7F">
              <w:rPr>
                <w:color w:val="000000"/>
                <w:sz w:val="20"/>
                <w:szCs w:val="20"/>
              </w:rPr>
              <w:t>Non Urban Stream Restoration</w:t>
            </w:r>
          </w:p>
        </w:tc>
        <w:tc>
          <w:tcPr>
            <w:tcW w:w="1781" w:type="dxa"/>
            <w:shd w:val="clear" w:color="auto" w:fill="auto"/>
            <w:vAlign w:val="bottom"/>
            <w:hideMark/>
          </w:tcPr>
          <w:p w14:paraId="0711118B" w14:textId="77777777" w:rsidR="00445BA1" w:rsidRPr="00AD7D7F" w:rsidRDefault="00445BA1" w:rsidP="005E1CD9">
            <w:pPr>
              <w:rPr>
                <w:color w:val="000000"/>
                <w:sz w:val="20"/>
                <w:szCs w:val="20"/>
              </w:rPr>
            </w:pPr>
            <w:r w:rsidRPr="00AD7D7F">
              <w:rPr>
                <w:color w:val="000000"/>
                <w:sz w:val="20"/>
                <w:szCs w:val="20"/>
              </w:rPr>
              <w:t>NonUrbStrmRest</w:t>
            </w:r>
          </w:p>
        </w:tc>
        <w:tc>
          <w:tcPr>
            <w:tcW w:w="5430" w:type="dxa"/>
            <w:shd w:val="clear" w:color="auto" w:fill="auto"/>
            <w:vAlign w:val="bottom"/>
            <w:hideMark/>
          </w:tcPr>
          <w:p w14:paraId="34DAA5D6" w14:textId="77777777" w:rsidR="00445BA1" w:rsidRPr="00AD7D7F" w:rsidRDefault="00445BA1" w:rsidP="005E1CD9">
            <w:pPr>
              <w:rPr>
                <w:color w:val="000000"/>
                <w:sz w:val="20"/>
                <w:szCs w:val="20"/>
              </w:rPr>
            </w:pPr>
            <w:r w:rsidRPr="00AD7D7F">
              <w:rPr>
                <w:color w:val="000000"/>
                <w:sz w:val="20"/>
                <w:szCs w:val="20"/>
              </w:rPr>
              <w:t>Stream restoration in urban areas is used to restore the urban stream ecosystem by restoring the natural hydrology and landscape of a stream, help improve habitat and water quality conditions in degraded streams. The reduction is 0.2 lb nitrogen per foot, 0.068 phosphorus per foot, and 54.25 lbs sediment per foot .</w:t>
            </w:r>
          </w:p>
        </w:tc>
        <w:tc>
          <w:tcPr>
            <w:tcW w:w="585" w:type="dxa"/>
            <w:shd w:val="clear" w:color="auto" w:fill="auto"/>
            <w:vAlign w:val="bottom"/>
            <w:hideMark/>
          </w:tcPr>
          <w:p w14:paraId="4318E041" w14:textId="77777777" w:rsidR="00445BA1" w:rsidRPr="00AD7D7F" w:rsidRDefault="00445BA1" w:rsidP="005E1CD9">
            <w:pPr>
              <w:jc w:val="center"/>
              <w:rPr>
                <w:color w:val="000000"/>
                <w:sz w:val="20"/>
                <w:szCs w:val="20"/>
              </w:rPr>
            </w:pPr>
            <w:r w:rsidRPr="00AD7D7F">
              <w:rPr>
                <w:color w:val="000000"/>
                <w:sz w:val="20"/>
                <w:szCs w:val="20"/>
              </w:rPr>
              <w:t>feet</w:t>
            </w:r>
          </w:p>
        </w:tc>
        <w:tc>
          <w:tcPr>
            <w:tcW w:w="1164" w:type="dxa"/>
            <w:shd w:val="clear" w:color="auto" w:fill="auto"/>
            <w:vAlign w:val="bottom"/>
            <w:hideMark/>
          </w:tcPr>
          <w:p w14:paraId="2C5FEB77" w14:textId="77777777" w:rsidR="00445BA1" w:rsidRPr="00AD7D7F" w:rsidRDefault="00445BA1" w:rsidP="005E1CD9">
            <w:pPr>
              <w:jc w:val="center"/>
              <w:rPr>
                <w:color w:val="000000"/>
                <w:sz w:val="20"/>
                <w:szCs w:val="20"/>
              </w:rPr>
            </w:pPr>
            <w:r w:rsidRPr="00AD7D7F">
              <w:rPr>
                <w:color w:val="000000"/>
                <w:sz w:val="20"/>
                <w:szCs w:val="20"/>
              </w:rPr>
              <w:t>DDA, DNREC, NRCS, USFWS</w:t>
            </w:r>
          </w:p>
        </w:tc>
      </w:tr>
      <w:tr w:rsidR="00445BA1" w:rsidRPr="00AD7D7F" w14:paraId="0CBFD219" w14:textId="77777777" w:rsidTr="00251D5E">
        <w:trPr>
          <w:trHeight w:val="961"/>
        </w:trPr>
        <w:tc>
          <w:tcPr>
            <w:tcW w:w="1394" w:type="dxa"/>
            <w:shd w:val="clear" w:color="auto" w:fill="auto"/>
            <w:vAlign w:val="bottom"/>
            <w:hideMark/>
          </w:tcPr>
          <w:p w14:paraId="7E684C71" w14:textId="77777777" w:rsidR="00445BA1" w:rsidRPr="00AD7D7F" w:rsidRDefault="00445BA1" w:rsidP="005E1CD9">
            <w:pPr>
              <w:rPr>
                <w:color w:val="000000"/>
                <w:sz w:val="20"/>
                <w:szCs w:val="20"/>
              </w:rPr>
            </w:pPr>
            <w:r w:rsidRPr="00AD7D7F">
              <w:rPr>
                <w:color w:val="000000"/>
                <w:sz w:val="20"/>
                <w:szCs w:val="20"/>
              </w:rPr>
              <w:t>Streamside Wetland Restoration</w:t>
            </w:r>
          </w:p>
        </w:tc>
        <w:tc>
          <w:tcPr>
            <w:tcW w:w="1781" w:type="dxa"/>
            <w:shd w:val="clear" w:color="auto" w:fill="auto"/>
            <w:vAlign w:val="bottom"/>
            <w:hideMark/>
          </w:tcPr>
          <w:p w14:paraId="02499081" w14:textId="77777777" w:rsidR="00445BA1" w:rsidRPr="00AD7D7F" w:rsidRDefault="00445BA1" w:rsidP="005E1CD9">
            <w:pPr>
              <w:rPr>
                <w:color w:val="000000"/>
                <w:sz w:val="20"/>
                <w:szCs w:val="20"/>
              </w:rPr>
            </w:pPr>
            <w:r w:rsidRPr="00AD7D7F">
              <w:rPr>
                <w:color w:val="000000"/>
                <w:sz w:val="20"/>
                <w:szCs w:val="20"/>
              </w:rPr>
              <w:t>WetlandRestoreTrp</w:t>
            </w:r>
          </w:p>
        </w:tc>
        <w:tc>
          <w:tcPr>
            <w:tcW w:w="5430" w:type="dxa"/>
            <w:shd w:val="clear" w:color="auto" w:fill="auto"/>
            <w:vAlign w:val="bottom"/>
            <w:hideMark/>
          </w:tcPr>
          <w:p w14:paraId="5B39454E" w14:textId="77777777" w:rsidR="00445BA1" w:rsidRPr="00AD7D7F" w:rsidRDefault="00445BA1" w:rsidP="005E1CD9">
            <w:pPr>
              <w:rPr>
                <w:color w:val="000000"/>
                <w:sz w:val="20"/>
                <w:szCs w:val="20"/>
              </w:rPr>
            </w:pPr>
            <w:r w:rsidRPr="00AD7D7F">
              <w:rPr>
                <w:color w:val="000000"/>
                <w:sz w:val="20"/>
                <w:szCs w:val="20"/>
              </w:rPr>
              <w:t>Converts degraded riparian pasture to forest.</w:t>
            </w:r>
          </w:p>
        </w:tc>
        <w:tc>
          <w:tcPr>
            <w:tcW w:w="585" w:type="dxa"/>
            <w:shd w:val="clear" w:color="auto" w:fill="auto"/>
            <w:vAlign w:val="bottom"/>
            <w:hideMark/>
          </w:tcPr>
          <w:p w14:paraId="3F24B421" w14:textId="77777777" w:rsidR="00445BA1" w:rsidRPr="00AD7D7F" w:rsidRDefault="00445BA1" w:rsidP="005E1CD9">
            <w:pPr>
              <w:jc w:val="center"/>
              <w:rPr>
                <w:color w:val="000000"/>
                <w:sz w:val="20"/>
                <w:szCs w:val="20"/>
              </w:rPr>
            </w:pPr>
            <w:r w:rsidRPr="00AD7D7F">
              <w:rPr>
                <w:color w:val="000000"/>
                <w:sz w:val="20"/>
                <w:szCs w:val="20"/>
              </w:rPr>
              <w:t>acres</w:t>
            </w:r>
          </w:p>
        </w:tc>
        <w:tc>
          <w:tcPr>
            <w:tcW w:w="1164" w:type="dxa"/>
            <w:shd w:val="clear" w:color="auto" w:fill="auto"/>
            <w:vAlign w:val="bottom"/>
            <w:hideMark/>
          </w:tcPr>
          <w:p w14:paraId="7E1F2AF4" w14:textId="77777777" w:rsidR="00445BA1" w:rsidRPr="00AD7D7F" w:rsidRDefault="00445BA1" w:rsidP="005E1CD9">
            <w:pPr>
              <w:jc w:val="center"/>
              <w:rPr>
                <w:color w:val="000000"/>
                <w:sz w:val="20"/>
                <w:szCs w:val="20"/>
              </w:rPr>
            </w:pPr>
            <w:r w:rsidRPr="00AD7D7F">
              <w:rPr>
                <w:color w:val="000000"/>
                <w:sz w:val="20"/>
                <w:szCs w:val="20"/>
              </w:rPr>
              <w:t>NRCS, DNREC, DFS</w:t>
            </w:r>
          </w:p>
        </w:tc>
      </w:tr>
      <w:tr w:rsidR="00445BA1" w:rsidRPr="00AD7D7F" w14:paraId="69ACE0C6" w14:textId="77777777" w:rsidTr="00251D5E">
        <w:trPr>
          <w:trHeight w:val="1926"/>
        </w:trPr>
        <w:tc>
          <w:tcPr>
            <w:tcW w:w="1394" w:type="dxa"/>
            <w:shd w:val="clear" w:color="auto" w:fill="auto"/>
            <w:vAlign w:val="bottom"/>
            <w:hideMark/>
          </w:tcPr>
          <w:p w14:paraId="35EBBB82" w14:textId="77777777" w:rsidR="00445BA1" w:rsidRPr="00AD7D7F" w:rsidRDefault="00445BA1" w:rsidP="005E1CD9">
            <w:pPr>
              <w:rPr>
                <w:color w:val="000000"/>
                <w:sz w:val="20"/>
                <w:szCs w:val="20"/>
              </w:rPr>
            </w:pPr>
            <w:r w:rsidRPr="00AD7D7F">
              <w:rPr>
                <w:color w:val="000000"/>
                <w:sz w:val="20"/>
                <w:szCs w:val="20"/>
              </w:rPr>
              <w:t>Wetland Restoration</w:t>
            </w:r>
          </w:p>
        </w:tc>
        <w:tc>
          <w:tcPr>
            <w:tcW w:w="1781" w:type="dxa"/>
            <w:shd w:val="clear" w:color="auto" w:fill="auto"/>
            <w:vAlign w:val="bottom"/>
            <w:hideMark/>
          </w:tcPr>
          <w:p w14:paraId="2F854D6F" w14:textId="77777777" w:rsidR="00445BA1" w:rsidRPr="00AD7D7F" w:rsidRDefault="00445BA1" w:rsidP="005E1CD9">
            <w:pPr>
              <w:rPr>
                <w:color w:val="000000"/>
                <w:sz w:val="20"/>
                <w:szCs w:val="20"/>
              </w:rPr>
            </w:pPr>
            <w:r w:rsidRPr="00AD7D7F">
              <w:rPr>
                <w:color w:val="000000"/>
                <w:sz w:val="20"/>
                <w:szCs w:val="20"/>
              </w:rPr>
              <w:t>WetlandRestore</w:t>
            </w:r>
          </w:p>
        </w:tc>
        <w:tc>
          <w:tcPr>
            <w:tcW w:w="5430" w:type="dxa"/>
            <w:shd w:val="clear" w:color="auto" w:fill="auto"/>
            <w:vAlign w:val="bottom"/>
            <w:hideMark/>
          </w:tcPr>
          <w:p w14:paraId="27F861AF" w14:textId="77777777" w:rsidR="00445BA1" w:rsidRPr="00AD7D7F" w:rsidRDefault="00445BA1" w:rsidP="005E1CD9">
            <w:pPr>
              <w:rPr>
                <w:color w:val="000000"/>
                <w:sz w:val="20"/>
                <w:szCs w:val="20"/>
              </w:rPr>
            </w:pPr>
            <w:r w:rsidRPr="00AD7D7F">
              <w:rPr>
                <w:color w:val="000000"/>
                <w:sz w:val="20"/>
                <w:szCs w:val="20"/>
              </w:rPr>
              <w:t>Agricultural wetland restoration activities re-establish the natural hydraulic condition in a field that existed prior to the installation of subsurface or surface drainage.  Projects may include restoration, creation and enhancement acreage.  Restored wetlands may be any wetland classification including forested, scrub-shrub or emergent marsh.</w:t>
            </w:r>
          </w:p>
        </w:tc>
        <w:tc>
          <w:tcPr>
            <w:tcW w:w="585" w:type="dxa"/>
            <w:shd w:val="clear" w:color="auto" w:fill="auto"/>
            <w:vAlign w:val="bottom"/>
            <w:hideMark/>
          </w:tcPr>
          <w:p w14:paraId="7EC83F8D" w14:textId="77777777" w:rsidR="00445BA1" w:rsidRPr="00AD7D7F" w:rsidRDefault="00445BA1" w:rsidP="005E1CD9">
            <w:pPr>
              <w:jc w:val="center"/>
              <w:rPr>
                <w:color w:val="000000"/>
                <w:sz w:val="20"/>
                <w:szCs w:val="20"/>
              </w:rPr>
            </w:pPr>
            <w:r w:rsidRPr="00AD7D7F">
              <w:rPr>
                <w:color w:val="000000"/>
                <w:sz w:val="20"/>
                <w:szCs w:val="20"/>
              </w:rPr>
              <w:t>acres</w:t>
            </w:r>
          </w:p>
        </w:tc>
        <w:tc>
          <w:tcPr>
            <w:tcW w:w="1164" w:type="dxa"/>
            <w:shd w:val="clear" w:color="auto" w:fill="auto"/>
            <w:vAlign w:val="bottom"/>
            <w:hideMark/>
          </w:tcPr>
          <w:p w14:paraId="633B0147" w14:textId="77777777" w:rsidR="00445BA1" w:rsidRPr="00AD7D7F" w:rsidRDefault="00445BA1" w:rsidP="005E1CD9">
            <w:pPr>
              <w:jc w:val="center"/>
              <w:rPr>
                <w:color w:val="000000"/>
                <w:sz w:val="20"/>
                <w:szCs w:val="20"/>
              </w:rPr>
            </w:pPr>
            <w:r w:rsidRPr="00AD7D7F">
              <w:rPr>
                <w:color w:val="000000"/>
                <w:sz w:val="20"/>
                <w:szCs w:val="20"/>
              </w:rPr>
              <w:t>NRCS, DDA, DNREC</w:t>
            </w:r>
          </w:p>
        </w:tc>
      </w:tr>
    </w:tbl>
    <w:p w14:paraId="14FEDC6E" w14:textId="77777777" w:rsidR="002568F5" w:rsidRDefault="002568F5" w:rsidP="00445BA1">
      <w:pPr>
        <w:spacing w:line="480" w:lineRule="auto"/>
      </w:pPr>
    </w:p>
    <w:p w14:paraId="105B20D6" w14:textId="77777777" w:rsidR="002568F5" w:rsidRPr="00AC1116" w:rsidRDefault="002568F5" w:rsidP="00DD7EB4">
      <w:pPr>
        <w:pStyle w:val="QAPP2"/>
        <w:outlineLvl w:val="2"/>
      </w:pPr>
      <w:bookmarkStart w:id="126" w:name="_Toc423433097"/>
      <w:bookmarkStart w:id="127" w:name="_Toc6566610"/>
      <w:bookmarkStart w:id="128" w:name="_Toc20749600"/>
      <w:bookmarkStart w:id="129" w:name="_Toc112868045"/>
      <w:r w:rsidRPr="00AC1116">
        <w:t>B10.</w:t>
      </w:r>
      <w:r>
        <w:t>4</w:t>
      </w:r>
      <w:r w:rsidRPr="00AC1116">
        <w:t xml:space="preserve"> – </w:t>
      </w:r>
      <w:r>
        <w:t>Data Management: BMPs for Urban Stormwater Source Sector</w:t>
      </w:r>
      <w:bookmarkEnd w:id="126"/>
      <w:bookmarkEnd w:id="127"/>
      <w:bookmarkEnd w:id="128"/>
      <w:bookmarkEnd w:id="129"/>
      <w:r>
        <w:t xml:space="preserve"> </w:t>
      </w:r>
    </w:p>
    <w:p w14:paraId="1CFC8FF1" w14:textId="77777777" w:rsidR="002568F5" w:rsidRDefault="002568F5" w:rsidP="002568F5">
      <w:pPr>
        <w:rPr>
          <w:i/>
        </w:rPr>
      </w:pPr>
    </w:p>
    <w:p w14:paraId="202AD364" w14:textId="77777777" w:rsidR="002568F5" w:rsidRDefault="002568F5" w:rsidP="002568F5">
      <w:r>
        <w:rPr>
          <w:i/>
        </w:rPr>
        <w:t xml:space="preserve">DelDOT Street Sweeping – </w:t>
      </w:r>
      <w:r>
        <w:t>DelDOT compiles street sweeping data from roadways in New Castle and Kent Counties</w:t>
      </w:r>
      <w:r w:rsidRPr="008E6BA5">
        <w:t xml:space="preserve">. </w:t>
      </w:r>
      <w:r>
        <w:t>P</w:t>
      </w:r>
      <w:r w:rsidRPr="008E6BA5">
        <w:t xml:space="preserve">ollutant loads </w:t>
      </w:r>
      <w:r>
        <w:t>are</w:t>
      </w:r>
      <w:r w:rsidRPr="008E6BA5">
        <w:t xml:space="preserve"> calculated using the mass loading approach outlined in the Chesapeake Urban Stormwater Workgroup’s recommendations memo (</w:t>
      </w:r>
      <w:hyperlink r:id="rId17" w:history="1">
        <w:r w:rsidRPr="00342886">
          <w:rPr>
            <w:rStyle w:val="Hyperlink"/>
            <w:rFonts w:cs="Times New Roman"/>
            <w:color w:val="0070C0"/>
            <w:szCs w:val="24"/>
          </w:rPr>
          <w:t>http://chesapeakestormwater.net/wp-content/uploads/downloads/2012/06/CBP-Expert-Panel-Memo-on-Street-Sweeping.pdf</w:t>
        </w:r>
      </w:hyperlink>
      <w:r w:rsidRPr="008E6BA5">
        <w:t xml:space="preserve">).  </w:t>
      </w:r>
    </w:p>
    <w:p w14:paraId="25FC57B4" w14:textId="77777777" w:rsidR="002568F5" w:rsidRDefault="002568F5" w:rsidP="002568F5"/>
    <w:p w14:paraId="6F0B9A8B" w14:textId="77777777" w:rsidR="002568F5" w:rsidRDefault="002568F5" w:rsidP="002568F5">
      <w:r w:rsidRPr="008F1028">
        <w:rPr>
          <w:i/>
        </w:rPr>
        <w:t>DNREC S</w:t>
      </w:r>
      <w:r>
        <w:rPr>
          <w:i/>
        </w:rPr>
        <w:t xml:space="preserve">tormwater Practices </w:t>
      </w:r>
      <w:r>
        <w:t xml:space="preserve">- Data were previously pulled from the MudTracker Database. DNREC-DWS-NPS worked with OIT to extract data inputted into MudTracker by the DNREC-DWS-SSW.  </w:t>
      </w:r>
      <w:r w:rsidRPr="00C35F08">
        <w:t xml:space="preserve"> </w:t>
      </w:r>
      <w:r>
        <w:t>BMP Maintenance Reviews for DNREC reviewed projects are being tracked in SWPPPTrack. DNREC-DWS-SSP has begun collecting data including construction inspection numbers, new BMP data and BMP maintenance inspection data from all Delegated Agencies, including DelDOT on a bi-annual basis and will submit on behalf of all SSP Delegated Agencies.</w:t>
      </w:r>
    </w:p>
    <w:p w14:paraId="2008919C" w14:textId="77777777" w:rsidR="002568F5" w:rsidRDefault="002568F5" w:rsidP="002568F5"/>
    <w:p w14:paraId="7EBB14A2" w14:textId="77777777" w:rsidR="002568F5" w:rsidRDefault="002568F5" w:rsidP="002568F5"/>
    <w:p w14:paraId="6A137AA4" w14:textId="03E815F5" w:rsidR="002568F5" w:rsidRDefault="002568F5" w:rsidP="002568F5">
      <w:pPr>
        <w:contextualSpacing/>
      </w:pPr>
      <w:r>
        <w:t>DNREC’s Sediment and Stormwater Program (SSP) solicits BMP implementation and inspection data from delegated agencies and then reports the data to the NPS Program</w:t>
      </w:r>
      <w:r>
        <w:t xml:space="preserve"> using the BMP Database Template</w:t>
      </w:r>
      <w:r>
        <w:t xml:space="preserve">. </w:t>
      </w:r>
    </w:p>
    <w:p w14:paraId="0854E615" w14:textId="77777777" w:rsidR="002568F5" w:rsidRDefault="002568F5" w:rsidP="002568F5">
      <w:pPr>
        <w:contextualSpacing/>
      </w:pPr>
    </w:p>
    <w:p w14:paraId="3C0B7AD0" w14:textId="77777777" w:rsidR="002568F5" w:rsidRPr="002B53D1" w:rsidRDefault="002568F5" w:rsidP="002568F5">
      <w:pPr>
        <w:contextualSpacing/>
        <w:rPr>
          <w:u w:val="single"/>
        </w:rPr>
      </w:pPr>
      <w:r w:rsidRPr="002B53D1">
        <w:rPr>
          <w:u w:val="single"/>
        </w:rPr>
        <w:t>Delegated Agencies</w:t>
      </w:r>
    </w:p>
    <w:p w14:paraId="1F734678" w14:textId="77777777" w:rsidR="002568F5" w:rsidRDefault="002568F5" w:rsidP="002568F5">
      <w:pPr>
        <w:contextualSpacing/>
      </w:pPr>
      <w:r>
        <w:t>The following entities are included in the delegated agencies list and are solicited for data by the SSP.</w:t>
      </w:r>
    </w:p>
    <w:p w14:paraId="24633952" w14:textId="77777777" w:rsidR="002568F5" w:rsidRDefault="002568F5" w:rsidP="002568F5">
      <w:pPr>
        <w:pStyle w:val="ListParagraph"/>
        <w:numPr>
          <w:ilvl w:val="0"/>
          <w:numId w:val="11"/>
        </w:numPr>
        <w:spacing w:after="160"/>
        <w:jc w:val="left"/>
      </w:pPr>
      <w:r>
        <w:t>DNREC Sediment and Stormwater Program</w:t>
      </w:r>
    </w:p>
    <w:p w14:paraId="0D9ABC75" w14:textId="77777777" w:rsidR="002568F5" w:rsidRDefault="002568F5" w:rsidP="002568F5">
      <w:pPr>
        <w:pStyle w:val="ListParagraph"/>
        <w:numPr>
          <w:ilvl w:val="0"/>
          <w:numId w:val="11"/>
        </w:numPr>
        <w:spacing w:after="160"/>
        <w:jc w:val="left"/>
      </w:pPr>
      <w:r>
        <w:t>DelDOT</w:t>
      </w:r>
    </w:p>
    <w:p w14:paraId="043C9ACA" w14:textId="77777777" w:rsidR="002568F5" w:rsidRDefault="002568F5" w:rsidP="002568F5">
      <w:pPr>
        <w:pStyle w:val="ListParagraph"/>
        <w:numPr>
          <w:ilvl w:val="0"/>
          <w:numId w:val="11"/>
        </w:numPr>
        <w:spacing w:after="160"/>
        <w:jc w:val="left"/>
      </w:pPr>
      <w:r>
        <w:t>Sussex Conservation District</w:t>
      </w:r>
    </w:p>
    <w:p w14:paraId="240AF966" w14:textId="77777777" w:rsidR="002568F5" w:rsidRDefault="002568F5" w:rsidP="002568F5">
      <w:pPr>
        <w:pStyle w:val="ListParagraph"/>
        <w:numPr>
          <w:ilvl w:val="0"/>
          <w:numId w:val="11"/>
        </w:numPr>
        <w:spacing w:after="160"/>
        <w:jc w:val="left"/>
      </w:pPr>
      <w:r>
        <w:t>Kent Conservation District</w:t>
      </w:r>
    </w:p>
    <w:p w14:paraId="540E7281" w14:textId="77777777" w:rsidR="002568F5" w:rsidRDefault="002568F5" w:rsidP="002568F5">
      <w:pPr>
        <w:pStyle w:val="ListParagraph"/>
        <w:numPr>
          <w:ilvl w:val="0"/>
          <w:numId w:val="11"/>
        </w:numPr>
        <w:spacing w:after="160"/>
        <w:jc w:val="left"/>
      </w:pPr>
      <w:r>
        <w:t>New Castle Conservation District</w:t>
      </w:r>
    </w:p>
    <w:p w14:paraId="494B9E66" w14:textId="77777777" w:rsidR="002568F5" w:rsidRDefault="002568F5" w:rsidP="002568F5">
      <w:pPr>
        <w:pStyle w:val="ListParagraph"/>
        <w:numPr>
          <w:ilvl w:val="0"/>
          <w:numId w:val="11"/>
        </w:numPr>
        <w:spacing w:after="160"/>
        <w:jc w:val="left"/>
      </w:pPr>
      <w:r>
        <w:t>New Castle County</w:t>
      </w:r>
    </w:p>
    <w:p w14:paraId="7508793B" w14:textId="77777777" w:rsidR="002568F5" w:rsidRDefault="002568F5" w:rsidP="002568F5">
      <w:pPr>
        <w:pStyle w:val="ListParagraph"/>
        <w:numPr>
          <w:ilvl w:val="0"/>
          <w:numId w:val="11"/>
        </w:numPr>
        <w:spacing w:after="160"/>
        <w:jc w:val="left"/>
      </w:pPr>
      <w:r>
        <w:t>City of Wilmington</w:t>
      </w:r>
    </w:p>
    <w:p w14:paraId="611FC5E4" w14:textId="77777777" w:rsidR="002568F5" w:rsidRDefault="002568F5" w:rsidP="002568F5">
      <w:pPr>
        <w:pStyle w:val="ListParagraph"/>
        <w:numPr>
          <w:ilvl w:val="0"/>
          <w:numId w:val="11"/>
        </w:numPr>
        <w:spacing w:after="160"/>
        <w:jc w:val="left"/>
      </w:pPr>
      <w:r>
        <w:t>City of Newark</w:t>
      </w:r>
    </w:p>
    <w:p w14:paraId="1AF7A69B" w14:textId="77777777" w:rsidR="002568F5" w:rsidRDefault="002568F5" w:rsidP="002568F5">
      <w:pPr>
        <w:pStyle w:val="ListParagraph"/>
        <w:numPr>
          <w:ilvl w:val="0"/>
          <w:numId w:val="11"/>
        </w:numPr>
        <w:spacing w:after="160"/>
        <w:jc w:val="left"/>
      </w:pPr>
      <w:r>
        <w:t>Town of Middletown</w:t>
      </w:r>
    </w:p>
    <w:p w14:paraId="2776CA6D" w14:textId="77777777" w:rsidR="002568F5" w:rsidRPr="002B53D1" w:rsidRDefault="002568F5" w:rsidP="002568F5">
      <w:pPr>
        <w:contextualSpacing/>
        <w:rPr>
          <w:u w:val="single"/>
        </w:rPr>
      </w:pPr>
      <w:r w:rsidRPr="002B53D1">
        <w:rPr>
          <w:u w:val="single"/>
        </w:rPr>
        <w:t>Reporting Period</w:t>
      </w:r>
    </w:p>
    <w:p w14:paraId="13408DC5" w14:textId="77777777" w:rsidR="002568F5" w:rsidRDefault="002568F5" w:rsidP="002568F5">
      <w:pPr>
        <w:contextualSpacing/>
      </w:pPr>
      <w:r>
        <w:t>Delegated Agencies of the DNREC Sediment and Stormwater Program are required to submit program information and metrics of Sediment and Stormwater program implementation two times per year as follows:</w:t>
      </w:r>
    </w:p>
    <w:p w14:paraId="2E8B6DB3" w14:textId="77777777" w:rsidR="002568F5" w:rsidRDefault="002568F5" w:rsidP="002568F5">
      <w:pPr>
        <w:pStyle w:val="ListParagraph"/>
        <w:numPr>
          <w:ilvl w:val="0"/>
          <w:numId w:val="10"/>
        </w:numPr>
        <w:spacing w:after="160"/>
        <w:jc w:val="left"/>
      </w:pPr>
      <w:r>
        <w:t>Biannual Report due April 15 for the preceding time period of October 1 – March 31</w:t>
      </w:r>
    </w:p>
    <w:p w14:paraId="35FC292B" w14:textId="77777777" w:rsidR="002568F5" w:rsidRDefault="002568F5" w:rsidP="002568F5">
      <w:pPr>
        <w:pStyle w:val="ListParagraph"/>
        <w:numPr>
          <w:ilvl w:val="0"/>
          <w:numId w:val="10"/>
        </w:numPr>
        <w:spacing w:after="160"/>
        <w:jc w:val="left"/>
      </w:pPr>
      <w:r>
        <w:t>Biannual Report due October 15 for the preceding time period of April 1 – September 30</w:t>
      </w:r>
    </w:p>
    <w:p w14:paraId="25C438DB" w14:textId="77777777" w:rsidR="002568F5" w:rsidRDefault="002568F5" w:rsidP="002568F5">
      <w:pPr>
        <w:contextualSpacing/>
      </w:pPr>
      <w:r>
        <w:t>After these six-month periods, the SSP will report BMP data in the BMP Data Template to the NPS program within one month of the delegated agency due dates.</w:t>
      </w:r>
    </w:p>
    <w:p w14:paraId="73C5E20D" w14:textId="77777777" w:rsidR="002568F5" w:rsidRDefault="002568F5" w:rsidP="002568F5">
      <w:pPr>
        <w:contextualSpacing/>
        <w:rPr>
          <w:u w:val="single"/>
        </w:rPr>
      </w:pPr>
    </w:p>
    <w:p w14:paraId="097E0B48" w14:textId="77777777" w:rsidR="002568F5" w:rsidRPr="002B53D1" w:rsidRDefault="002568F5" w:rsidP="002568F5">
      <w:pPr>
        <w:contextualSpacing/>
        <w:rPr>
          <w:u w:val="single"/>
        </w:rPr>
      </w:pPr>
      <w:r w:rsidRPr="002B53D1">
        <w:rPr>
          <w:u w:val="single"/>
        </w:rPr>
        <w:t>Metrics</w:t>
      </w:r>
    </w:p>
    <w:p w14:paraId="438374B1" w14:textId="3A685DFA" w:rsidR="002568F5" w:rsidRPr="002B53D1" w:rsidRDefault="002568F5" w:rsidP="002568F5">
      <w:pPr>
        <w:contextualSpacing/>
      </w:pPr>
      <w:r w:rsidRPr="002B53D1">
        <w:t xml:space="preserve">The metrics submitted </w:t>
      </w:r>
      <w:r>
        <w:t xml:space="preserve">to the SSP </w:t>
      </w:r>
      <w:r w:rsidRPr="002B53D1">
        <w:t>are as follows:</w:t>
      </w:r>
    </w:p>
    <w:p w14:paraId="2520723C" w14:textId="77777777" w:rsidR="002568F5" w:rsidRPr="002B53D1" w:rsidRDefault="002568F5" w:rsidP="002568F5">
      <w:pPr>
        <w:numPr>
          <w:ilvl w:val="0"/>
          <w:numId w:val="12"/>
        </w:numPr>
        <w:spacing w:after="160"/>
        <w:contextualSpacing/>
        <w:jc w:val="left"/>
      </w:pPr>
      <w:r w:rsidRPr="002B53D1">
        <w:t>Compliance Monitoring Strategy (CMS) Metrics.  Report the number of construction site regulatory inspections conducted during the reporting period:</w:t>
      </w:r>
    </w:p>
    <w:p w14:paraId="68CB29A8" w14:textId="77777777" w:rsidR="002568F5" w:rsidRPr="002B53D1" w:rsidRDefault="002568F5" w:rsidP="002568F5">
      <w:pPr>
        <w:numPr>
          <w:ilvl w:val="1"/>
          <w:numId w:val="12"/>
        </w:numPr>
        <w:spacing w:after="160"/>
        <w:contextualSpacing/>
        <w:jc w:val="left"/>
      </w:pPr>
      <w:r w:rsidRPr="002B53D1">
        <w:t>Project Name – this is a required field</w:t>
      </w:r>
    </w:p>
    <w:p w14:paraId="550A0545" w14:textId="77777777" w:rsidR="002568F5" w:rsidRPr="002B53D1" w:rsidRDefault="002568F5" w:rsidP="002568F5">
      <w:pPr>
        <w:numPr>
          <w:ilvl w:val="1"/>
          <w:numId w:val="12"/>
        </w:numPr>
        <w:spacing w:after="160"/>
        <w:contextualSpacing/>
        <w:jc w:val="left"/>
      </w:pPr>
      <w:r w:rsidRPr="002B53D1">
        <w:t>Project Number – include an agency-specific tracking number if it exists; this is not a required field.</w:t>
      </w:r>
    </w:p>
    <w:p w14:paraId="7C790FD7" w14:textId="77777777" w:rsidR="002568F5" w:rsidRPr="002B53D1" w:rsidRDefault="002568F5" w:rsidP="002568F5">
      <w:pPr>
        <w:numPr>
          <w:ilvl w:val="1"/>
          <w:numId w:val="12"/>
        </w:numPr>
        <w:spacing w:after="160"/>
        <w:contextualSpacing/>
        <w:jc w:val="left"/>
      </w:pPr>
      <w:r w:rsidRPr="002B53D1">
        <w:t xml:space="preserve">NOI number </w:t>
      </w:r>
    </w:p>
    <w:p w14:paraId="4B619AE6" w14:textId="77777777" w:rsidR="002568F5" w:rsidRPr="002B53D1" w:rsidRDefault="002568F5" w:rsidP="002568F5">
      <w:pPr>
        <w:numPr>
          <w:ilvl w:val="1"/>
          <w:numId w:val="12"/>
        </w:numPr>
        <w:spacing w:after="160"/>
        <w:contextualSpacing/>
        <w:jc w:val="left"/>
      </w:pPr>
      <w:r w:rsidRPr="002B53D1">
        <w:t>Number of regulatory inspections conducted by the Delegated Agency, not including CCR inspections</w:t>
      </w:r>
    </w:p>
    <w:p w14:paraId="7A8043B1" w14:textId="77777777" w:rsidR="002568F5" w:rsidRPr="002B53D1" w:rsidRDefault="002568F5" w:rsidP="002568F5">
      <w:pPr>
        <w:numPr>
          <w:ilvl w:val="0"/>
          <w:numId w:val="12"/>
        </w:numPr>
        <w:spacing w:after="160"/>
        <w:contextualSpacing/>
        <w:jc w:val="left"/>
      </w:pPr>
      <w:bookmarkStart w:id="130" w:name="_Hlk32491375"/>
      <w:r w:rsidRPr="002B53D1">
        <w:t>Post Construction BMP Construction and Maintenance Verification</w:t>
      </w:r>
    </w:p>
    <w:bookmarkEnd w:id="130"/>
    <w:p w14:paraId="25B1CAD9" w14:textId="77777777" w:rsidR="002568F5" w:rsidRPr="002B53D1" w:rsidRDefault="002568F5" w:rsidP="002568F5">
      <w:pPr>
        <w:numPr>
          <w:ilvl w:val="1"/>
          <w:numId w:val="12"/>
        </w:numPr>
        <w:spacing w:after="160"/>
        <w:contextualSpacing/>
        <w:jc w:val="left"/>
      </w:pPr>
      <w:r w:rsidRPr="002B53D1">
        <w:t>Report post construction stormwater BMPs verified during the reporting period</w:t>
      </w:r>
      <w:r>
        <w:t xml:space="preserve"> (BMP Implementation)</w:t>
      </w:r>
    </w:p>
    <w:p w14:paraId="30BFAFE3" w14:textId="77777777" w:rsidR="002568F5" w:rsidRPr="002B53D1" w:rsidRDefault="002568F5" w:rsidP="002568F5">
      <w:pPr>
        <w:numPr>
          <w:ilvl w:val="2"/>
          <w:numId w:val="12"/>
        </w:numPr>
        <w:spacing w:after="160"/>
        <w:contextualSpacing/>
        <w:jc w:val="left"/>
      </w:pPr>
      <w:bookmarkStart w:id="131" w:name="_Hlk32844943"/>
      <w:r w:rsidRPr="002B53D1">
        <w:t>Project Name – this is a required field.</w:t>
      </w:r>
    </w:p>
    <w:p w14:paraId="44CB7520" w14:textId="77777777" w:rsidR="002568F5" w:rsidRDefault="002568F5" w:rsidP="002568F5">
      <w:pPr>
        <w:numPr>
          <w:ilvl w:val="2"/>
          <w:numId w:val="12"/>
        </w:numPr>
        <w:spacing w:after="160"/>
        <w:contextualSpacing/>
        <w:jc w:val="left"/>
      </w:pPr>
      <w:r w:rsidRPr="002B53D1">
        <w:t>Project Number – include an agency-specific tracking number if it exists; this is not a required field.</w:t>
      </w:r>
      <w:bookmarkStart w:id="132" w:name="_Hlk32491199"/>
    </w:p>
    <w:p w14:paraId="4C592869" w14:textId="77777777" w:rsidR="002568F5" w:rsidRDefault="002568F5" w:rsidP="002568F5">
      <w:pPr>
        <w:numPr>
          <w:ilvl w:val="3"/>
          <w:numId w:val="12"/>
        </w:numPr>
        <w:spacing w:after="160"/>
        <w:contextualSpacing/>
        <w:jc w:val="left"/>
      </w:pPr>
      <w:r w:rsidRPr="002B53D1">
        <w:t>*Note that a single project site (name and number) having more than one BMP will have more than one report as each BMP is reported separately.</w:t>
      </w:r>
      <w:bookmarkStart w:id="133" w:name="_Hlk52434372"/>
    </w:p>
    <w:p w14:paraId="1370318B" w14:textId="77777777" w:rsidR="002568F5" w:rsidRPr="002B53D1" w:rsidRDefault="002568F5" w:rsidP="002568F5">
      <w:pPr>
        <w:numPr>
          <w:ilvl w:val="3"/>
          <w:numId w:val="12"/>
        </w:numPr>
        <w:spacing w:after="160"/>
        <w:contextualSpacing/>
        <w:jc w:val="left"/>
      </w:pPr>
      <w:r w:rsidRPr="002B53D1">
        <w:t>**BMPs reported in the Chesapeake Bay watershed should all have a unique identifier associated with them for reporting purposes.</w:t>
      </w:r>
    </w:p>
    <w:p w14:paraId="52295C77" w14:textId="77777777" w:rsidR="002568F5" w:rsidRPr="002B53D1" w:rsidRDefault="002568F5" w:rsidP="002568F5">
      <w:pPr>
        <w:numPr>
          <w:ilvl w:val="2"/>
          <w:numId w:val="12"/>
        </w:numPr>
        <w:spacing w:after="160"/>
        <w:contextualSpacing/>
        <w:jc w:val="left"/>
      </w:pPr>
      <w:bookmarkStart w:id="134" w:name="_Hlk32491290"/>
      <w:bookmarkEnd w:id="131"/>
      <w:bookmarkEnd w:id="132"/>
      <w:bookmarkEnd w:id="133"/>
      <w:r w:rsidRPr="002B53D1">
        <w:t>Land Use Type based on the following categories:</w:t>
      </w:r>
    </w:p>
    <w:p w14:paraId="17CD1933" w14:textId="77777777" w:rsidR="002568F5" w:rsidRPr="002B53D1" w:rsidRDefault="002568F5" w:rsidP="002568F5">
      <w:pPr>
        <w:numPr>
          <w:ilvl w:val="3"/>
          <w:numId w:val="12"/>
        </w:numPr>
        <w:spacing w:after="160"/>
        <w:contextualSpacing/>
        <w:jc w:val="left"/>
      </w:pPr>
      <w:r w:rsidRPr="002B53D1">
        <w:t>Commercial</w:t>
      </w:r>
    </w:p>
    <w:p w14:paraId="324C7672" w14:textId="77777777" w:rsidR="002568F5" w:rsidRPr="002B53D1" w:rsidRDefault="002568F5" w:rsidP="002568F5">
      <w:pPr>
        <w:numPr>
          <w:ilvl w:val="3"/>
          <w:numId w:val="12"/>
        </w:numPr>
        <w:spacing w:after="160"/>
        <w:contextualSpacing/>
        <w:jc w:val="left"/>
      </w:pPr>
      <w:r w:rsidRPr="002B53D1">
        <w:t>Single family residential</w:t>
      </w:r>
    </w:p>
    <w:p w14:paraId="3A68C0BE" w14:textId="77777777" w:rsidR="002568F5" w:rsidRPr="002B53D1" w:rsidRDefault="002568F5" w:rsidP="002568F5">
      <w:pPr>
        <w:numPr>
          <w:ilvl w:val="3"/>
          <w:numId w:val="12"/>
        </w:numPr>
        <w:spacing w:after="160"/>
        <w:contextualSpacing/>
        <w:jc w:val="left"/>
      </w:pPr>
      <w:r w:rsidRPr="002B53D1">
        <w:t>Multi-family residential</w:t>
      </w:r>
    </w:p>
    <w:p w14:paraId="5FB6FDE2" w14:textId="77777777" w:rsidR="002568F5" w:rsidRPr="002B53D1" w:rsidRDefault="002568F5" w:rsidP="002568F5">
      <w:pPr>
        <w:numPr>
          <w:ilvl w:val="3"/>
          <w:numId w:val="12"/>
        </w:numPr>
        <w:spacing w:after="160"/>
        <w:contextualSpacing/>
        <w:jc w:val="left"/>
      </w:pPr>
      <w:r w:rsidRPr="002B53D1">
        <w:t>Highway</w:t>
      </w:r>
    </w:p>
    <w:p w14:paraId="0A369E2C" w14:textId="77777777" w:rsidR="002568F5" w:rsidRPr="002B53D1" w:rsidRDefault="002568F5" w:rsidP="002568F5">
      <w:pPr>
        <w:numPr>
          <w:ilvl w:val="3"/>
          <w:numId w:val="12"/>
        </w:numPr>
        <w:spacing w:after="160"/>
        <w:contextualSpacing/>
        <w:jc w:val="left"/>
      </w:pPr>
      <w:r w:rsidRPr="002B53D1">
        <w:t xml:space="preserve">Other </w:t>
      </w:r>
    </w:p>
    <w:p w14:paraId="6C5EB401" w14:textId="77777777" w:rsidR="002568F5" w:rsidRPr="002B53D1" w:rsidRDefault="002568F5" w:rsidP="002568F5">
      <w:pPr>
        <w:numPr>
          <w:ilvl w:val="2"/>
          <w:numId w:val="12"/>
        </w:numPr>
        <w:spacing w:after="160"/>
        <w:contextualSpacing/>
        <w:jc w:val="left"/>
      </w:pPr>
      <w:bookmarkStart w:id="135" w:name="_Hlk32493187"/>
      <w:bookmarkEnd w:id="134"/>
      <w:r w:rsidRPr="002B53D1">
        <w:t>BMP Type based upon the</w:t>
      </w:r>
      <w:r>
        <w:t xml:space="preserve"> </w:t>
      </w:r>
      <w:r w:rsidRPr="002B53D1">
        <w:t>17 major categories of BMPs in BMP Standards and Specifications.</w:t>
      </w:r>
    </w:p>
    <w:bookmarkEnd w:id="135"/>
    <w:p w14:paraId="082C8925" w14:textId="77777777" w:rsidR="002568F5" w:rsidRPr="002B53D1" w:rsidRDefault="002568F5" w:rsidP="002568F5">
      <w:pPr>
        <w:numPr>
          <w:ilvl w:val="2"/>
          <w:numId w:val="12"/>
        </w:numPr>
        <w:spacing w:after="160"/>
        <w:contextualSpacing/>
        <w:jc w:val="left"/>
      </w:pPr>
      <w:r w:rsidRPr="002B53D1">
        <w:t>Date of BMP construction based upon the acceptance date of the PCVD.</w:t>
      </w:r>
    </w:p>
    <w:p w14:paraId="2F9610CE" w14:textId="77777777" w:rsidR="002568F5" w:rsidRPr="002B53D1" w:rsidRDefault="002568F5" w:rsidP="002568F5">
      <w:pPr>
        <w:numPr>
          <w:ilvl w:val="2"/>
          <w:numId w:val="12"/>
        </w:numPr>
        <w:spacing w:after="160"/>
        <w:contextualSpacing/>
        <w:jc w:val="left"/>
      </w:pPr>
      <w:r w:rsidRPr="002B53D1">
        <w:t xml:space="preserve">Latitude and Longitude of BMP outfall </w:t>
      </w:r>
      <w:bookmarkStart w:id="136" w:name="_Hlk32993423"/>
      <w:r w:rsidRPr="002B53D1">
        <w:t xml:space="preserve">expressed in decimal degrees to 6 decimal places.  </w:t>
      </w:r>
      <w:bookmarkStart w:id="137" w:name="_Hlk32993594"/>
      <w:r w:rsidRPr="002B53D1">
        <w:t>The BMP outfall location for infiltrating BMPs having no surface discharge should be a location within the footprint of the BMP.</w:t>
      </w:r>
      <w:bookmarkEnd w:id="137"/>
    </w:p>
    <w:bookmarkEnd w:id="136"/>
    <w:p w14:paraId="2B0F89CD" w14:textId="77777777" w:rsidR="002568F5" w:rsidRPr="002B53D1" w:rsidRDefault="002568F5" w:rsidP="002568F5">
      <w:pPr>
        <w:numPr>
          <w:ilvl w:val="2"/>
          <w:numId w:val="12"/>
        </w:numPr>
        <w:spacing w:after="160"/>
        <w:contextualSpacing/>
        <w:jc w:val="left"/>
      </w:pPr>
      <w:r w:rsidRPr="002B53D1">
        <w:t>Total acres treated by BMP.</w:t>
      </w:r>
    </w:p>
    <w:p w14:paraId="0E264495" w14:textId="77777777" w:rsidR="002568F5" w:rsidRPr="002B53D1" w:rsidRDefault="002568F5" w:rsidP="002568F5">
      <w:pPr>
        <w:numPr>
          <w:ilvl w:val="2"/>
          <w:numId w:val="12"/>
        </w:numPr>
        <w:spacing w:after="160"/>
        <w:contextualSpacing/>
        <w:jc w:val="left"/>
      </w:pPr>
      <w:r w:rsidRPr="002B53D1">
        <w:t>Impervious acres treated by BMP.</w:t>
      </w:r>
    </w:p>
    <w:p w14:paraId="6D21CA10" w14:textId="77777777" w:rsidR="002568F5" w:rsidRPr="002B53D1" w:rsidRDefault="002568F5" w:rsidP="002568F5">
      <w:pPr>
        <w:numPr>
          <w:ilvl w:val="1"/>
          <w:numId w:val="12"/>
        </w:numPr>
        <w:spacing w:after="160"/>
        <w:contextualSpacing/>
        <w:jc w:val="left"/>
      </w:pPr>
      <w:r w:rsidRPr="002B53D1">
        <w:t xml:space="preserve">BMP maintenance reviews </w:t>
      </w:r>
      <w:r>
        <w:t xml:space="preserve">(BMP inspections) </w:t>
      </w:r>
      <w:r w:rsidRPr="002B53D1">
        <w:t>conducted during the reporting period</w:t>
      </w:r>
    </w:p>
    <w:p w14:paraId="4451C205" w14:textId="77777777" w:rsidR="002568F5" w:rsidRPr="002B53D1" w:rsidRDefault="002568F5" w:rsidP="002568F5">
      <w:pPr>
        <w:numPr>
          <w:ilvl w:val="2"/>
          <w:numId w:val="12"/>
        </w:numPr>
        <w:spacing w:after="160"/>
        <w:contextualSpacing/>
        <w:jc w:val="left"/>
      </w:pPr>
      <w:r w:rsidRPr="002B53D1">
        <w:t>Project Name – this is a required field.</w:t>
      </w:r>
    </w:p>
    <w:p w14:paraId="0F8D1D8D" w14:textId="77777777" w:rsidR="002568F5" w:rsidRDefault="002568F5" w:rsidP="002568F5">
      <w:pPr>
        <w:numPr>
          <w:ilvl w:val="2"/>
          <w:numId w:val="12"/>
        </w:numPr>
        <w:spacing w:after="160"/>
        <w:contextualSpacing/>
        <w:jc w:val="left"/>
      </w:pPr>
      <w:r w:rsidRPr="002B53D1">
        <w:t>Project Number – include an agency-specific tracking number if it exists; this is not a required field.</w:t>
      </w:r>
    </w:p>
    <w:p w14:paraId="33B354A2" w14:textId="77777777" w:rsidR="002568F5" w:rsidRDefault="002568F5" w:rsidP="002568F5">
      <w:pPr>
        <w:numPr>
          <w:ilvl w:val="3"/>
          <w:numId w:val="12"/>
        </w:numPr>
        <w:spacing w:after="160"/>
        <w:contextualSpacing/>
        <w:jc w:val="left"/>
      </w:pPr>
      <w:r w:rsidRPr="002B53D1">
        <w:t>*Note that a single project site (name and number) having more than one BMP will have more than one report as each BMP is reported separately.</w:t>
      </w:r>
    </w:p>
    <w:p w14:paraId="01C29D5A" w14:textId="77777777" w:rsidR="002568F5" w:rsidRPr="002B53D1" w:rsidRDefault="002568F5" w:rsidP="002568F5">
      <w:pPr>
        <w:numPr>
          <w:ilvl w:val="3"/>
          <w:numId w:val="12"/>
        </w:numPr>
        <w:spacing w:after="160"/>
        <w:contextualSpacing/>
        <w:jc w:val="left"/>
      </w:pPr>
      <w:r w:rsidRPr="002B53D1">
        <w:t>**BMPs reported in the Chesapeake Bay watershed should all have a unique identifier associated with them for reporting purposes.</w:t>
      </w:r>
    </w:p>
    <w:p w14:paraId="221B38A6" w14:textId="77777777" w:rsidR="002568F5" w:rsidRPr="002B53D1" w:rsidRDefault="002568F5" w:rsidP="002568F5">
      <w:pPr>
        <w:numPr>
          <w:ilvl w:val="2"/>
          <w:numId w:val="12"/>
        </w:numPr>
        <w:spacing w:after="160"/>
        <w:contextualSpacing/>
        <w:jc w:val="left"/>
      </w:pPr>
      <w:r w:rsidRPr="002B53D1">
        <w:t>BMP Type based upon the</w:t>
      </w:r>
      <w:r>
        <w:t xml:space="preserve"> </w:t>
      </w:r>
      <w:r w:rsidRPr="002B53D1">
        <w:t>17 major categories of BMPs in BMP Standards and Specifications.</w:t>
      </w:r>
    </w:p>
    <w:p w14:paraId="0958FF91" w14:textId="77777777" w:rsidR="002568F5" w:rsidRPr="002B53D1" w:rsidRDefault="002568F5" w:rsidP="002568F5">
      <w:pPr>
        <w:numPr>
          <w:ilvl w:val="2"/>
          <w:numId w:val="12"/>
        </w:numPr>
        <w:spacing w:after="160"/>
        <w:contextualSpacing/>
        <w:jc w:val="left"/>
      </w:pPr>
      <w:r w:rsidRPr="002B53D1">
        <w:t>Latitude and Longitude of BMP outfall expressed in decimal degrees to 6 decimal places.  The BMP outfall location for infiltrating BMPs having no surface discharge should be a location within the footprint of the BMP.</w:t>
      </w:r>
    </w:p>
    <w:p w14:paraId="36511E31" w14:textId="77777777" w:rsidR="002568F5" w:rsidRPr="002B53D1" w:rsidRDefault="002568F5" w:rsidP="002568F5">
      <w:pPr>
        <w:numPr>
          <w:ilvl w:val="2"/>
          <w:numId w:val="12"/>
        </w:numPr>
        <w:spacing w:after="160"/>
        <w:contextualSpacing/>
        <w:jc w:val="left"/>
      </w:pPr>
      <w:r w:rsidRPr="002B53D1">
        <w:t>Date of the maintenance review.</w:t>
      </w:r>
    </w:p>
    <w:p w14:paraId="61000056" w14:textId="77777777" w:rsidR="002568F5" w:rsidRPr="002B53D1" w:rsidRDefault="002568F5" w:rsidP="002568F5">
      <w:pPr>
        <w:numPr>
          <w:ilvl w:val="2"/>
          <w:numId w:val="12"/>
        </w:numPr>
        <w:spacing w:after="160"/>
        <w:contextualSpacing/>
        <w:jc w:val="left"/>
      </w:pPr>
      <w:r w:rsidRPr="002B53D1">
        <w:t>BMP status: functional or non-functional resulting from the maintenance review.</w:t>
      </w:r>
    </w:p>
    <w:p w14:paraId="5819C878" w14:textId="77777777" w:rsidR="002568F5" w:rsidRDefault="002568F5" w:rsidP="002568F5"/>
    <w:p w14:paraId="702C8CA4" w14:textId="77777777" w:rsidR="002568F5" w:rsidRPr="00BE6A79" w:rsidRDefault="002568F5" w:rsidP="002568F5">
      <w:pPr>
        <w:rPr>
          <w:u w:val="single"/>
        </w:rPr>
      </w:pPr>
      <w:r w:rsidRPr="00BE6A79">
        <w:rPr>
          <w:u w:val="single"/>
        </w:rPr>
        <w:t>Data Submission to the BMP Tracking and Reporting Tool</w:t>
      </w:r>
    </w:p>
    <w:p w14:paraId="781C62BD" w14:textId="48B39173" w:rsidR="002568F5" w:rsidRDefault="002568F5" w:rsidP="002568F5">
      <w:r>
        <w:t xml:space="preserve">Upon receipt of the data from the SSP, NPS staff </w:t>
      </w:r>
      <w:r w:rsidR="007E678C">
        <w:t xml:space="preserve">ensures </w:t>
      </w:r>
      <w:r>
        <w:t xml:space="preserve">the data is complete, able to be submitted to the BMP Tracking and Reporting Tool, and work with the SSP to make any corrections that are needed. </w:t>
      </w:r>
    </w:p>
    <w:p w14:paraId="43DDA630" w14:textId="77777777" w:rsidR="007E678C" w:rsidRDefault="007E678C" w:rsidP="002568F5"/>
    <w:p w14:paraId="7404F3E7" w14:textId="2BDFCD8F" w:rsidR="002568F5" w:rsidRDefault="002568F5" w:rsidP="002568F5">
      <w:r>
        <w:t>Delaware submits numerous urban BMPs under two categories: New Stormwater Retrofits and New Runoff Reduction. Each BMP submitted under these two categories needs three measurements: acres treated, impervious area, and volume of runoff. The SSP reports the area treated and the impervious area for each implemented BMP (see Metrics). The NPS program calculates the volume using the following formula:</w:t>
      </w:r>
    </w:p>
    <w:p w14:paraId="7D0DDFDF" w14:textId="77777777" w:rsidR="002568F5" w:rsidRPr="00BE6A79" w:rsidRDefault="002568F5" w:rsidP="002568F5">
      <w:pPr>
        <w:rPr>
          <w:rFonts w:eastAsiaTheme="minorEastAsia"/>
        </w:rPr>
      </w:pPr>
      <m:oMathPara>
        <m:oMath>
          <m:r>
            <w:rPr>
              <w:rFonts w:ascii="Cambria Math" w:hAnsi="Cambria Math"/>
            </w:rPr>
            <m:t>Volume=Area Treated*0.083 feet</m:t>
          </m:r>
        </m:oMath>
      </m:oMathPara>
    </w:p>
    <w:p w14:paraId="4B6956CA" w14:textId="03C6DA8D" w:rsidR="002568F5" w:rsidRDefault="002568F5" w:rsidP="002568F5">
      <w:r>
        <w:t xml:space="preserve"> </w:t>
      </w:r>
    </w:p>
    <w:p w14:paraId="5CBD6CF4" w14:textId="2333532F" w:rsidR="002568F5" w:rsidRDefault="002568F5" w:rsidP="002568F5">
      <w:r>
        <w:t xml:space="preserve">Double counting is unlikely to occur for these stormwater practices because they are being provided by one agency (DNREC) and there are no cost-share practices. </w:t>
      </w:r>
    </w:p>
    <w:p w14:paraId="6A09C14D" w14:textId="77777777" w:rsidR="002568F5" w:rsidRDefault="002568F5" w:rsidP="002568F5"/>
    <w:p w14:paraId="6D43D51E" w14:textId="65555085" w:rsidR="00445BA1" w:rsidRDefault="00445BA1" w:rsidP="00445BA1">
      <w:pPr>
        <w:spacing w:line="480" w:lineRule="auto"/>
        <w:rPr>
          <w:sz w:val="20"/>
          <w:szCs w:val="20"/>
        </w:rPr>
      </w:pPr>
      <w:r>
        <w:fldChar w:fldCharType="begin"/>
      </w:r>
      <w:r>
        <w:instrText xml:space="preserve"> LINK Excel.Sheet.12 "\\\\dnrecfpshared\\WatershedStewardship\\Watershed\\Chesapeake Bay\\QAPP\\2013\\CASTAppendix_merged.xlsx" "Delaware QAPP 2013 ACTUAL REPOR!R123C2:R127C6" \a \f 4 \h  \* MERGEFORMAT </w:instrText>
      </w:r>
      <w:r>
        <w:fldChar w:fldCharType="separate"/>
      </w:r>
    </w:p>
    <w:p w14:paraId="0D9C48C5" w14:textId="77777777" w:rsidR="00445BA1" w:rsidRDefault="00445BA1" w:rsidP="00445BA1">
      <w:pPr>
        <w:spacing w:line="480" w:lineRule="auto"/>
        <w:sectPr w:rsidR="00445BA1" w:rsidSect="00251D5E">
          <w:headerReference w:type="default" r:id="rId18"/>
          <w:footerReference w:type="even" r:id="rId19"/>
          <w:footerReference w:type="default" r:id="rId20"/>
          <w:footerReference w:type="first" r:id="rId21"/>
          <w:pgSz w:w="12240" w:h="15840" w:code="1"/>
          <w:pgMar w:top="1440" w:right="1440" w:bottom="1440" w:left="1440" w:header="720" w:footer="720" w:gutter="0"/>
          <w:cols w:space="720"/>
          <w:docGrid w:linePitch="360"/>
        </w:sectPr>
      </w:pPr>
      <w:r>
        <w:fldChar w:fldCharType="end"/>
      </w:r>
    </w:p>
    <w:p w14:paraId="6560F8D5" w14:textId="477185DB" w:rsidR="007E678C" w:rsidRDefault="007E678C" w:rsidP="007E678C">
      <w:pPr>
        <w:pStyle w:val="QAPP3"/>
        <w:outlineLvl w:val="2"/>
      </w:pPr>
      <w:bookmarkStart w:id="138" w:name="_Toc423433098"/>
      <w:bookmarkStart w:id="139" w:name="_Toc6566611"/>
      <w:bookmarkStart w:id="140" w:name="_Toc20749601"/>
      <w:bookmarkStart w:id="141" w:name="_Toc112868046"/>
      <w:r>
        <w:t>B</w:t>
      </w:r>
      <w:r w:rsidRPr="008F1028">
        <w:t>10.</w:t>
      </w:r>
      <w:r>
        <w:t>4</w:t>
      </w:r>
      <w:r w:rsidRPr="008F1028">
        <w:t>.1 – List of Urban/Suburban</w:t>
      </w:r>
      <w:r>
        <w:t xml:space="preserve"> </w:t>
      </w:r>
      <w:bookmarkEnd w:id="138"/>
      <w:bookmarkEnd w:id="139"/>
      <w:bookmarkEnd w:id="140"/>
      <w:r>
        <w:t>Sto</w:t>
      </w:r>
      <w:r w:rsidR="009E1EDB">
        <w:t>r</w:t>
      </w:r>
      <w:r>
        <w:t>mwater BMPs</w:t>
      </w:r>
      <w:bookmarkEnd w:id="141"/>
    </w:p>
    <w:p w14:paraId="7E25519D" w14:textId="5436FD23" w:rsidR="007E678C" w:rsidRPr="008F1028" w:rsidRDefault="007E678C" w:rsidP="007E678C">
      <w:pPr>
        <w:pStyle w:val="QAPP3"/>
        <w:outlineLvl w:val="2"/>
      </w:pPr>
      <w:r w:rsidRPr="008F1028">
        <w:t xml:space="preserve"> </w:t>
      </w:r>
    </w:p>
    <w:tbl>
      <w:tblPr>
        <w:tblStyle w:val="TableGrid"/>
        <w:tblW w:w="0" w:type="auto"/>
        <w:tblLook w:val="04A0" w:firstRow="1" w:lastRow="0" w:firstColumn="1" w:lastColumn="0" w:noHBand="0" w:noVBand="1"/>
      </w:tblPr>
      <w:tblGrid>
        <w:gridCol w:w="4598"/>
        <w:gridCol w:w="2917"/>
        <w:gridCol w:w="1835"/>
      </w:tblGrid>
      <w:tr w:rsidR="009E1EDB" w:rsidRPr="001F2485" w14:paraId="018451FE" w14:textId="77777777" w:rsidTr="005E1CD9">
        <w:trPr>
          <w:trHeight w:val="1160"/>
        </w:trPr>
        <w:tc>
          <w:tcPr>
            <w:tcW w:w="0" w:type="auto"/>
            <w:noWrap/>
            <w:hideMark/>
          </w:tcPr>
          <w:p w14:paraId="179C6314" w14:textId="0E54D166" w:rsidR="007E678C" w:rsidRPr="001F2485" w:rsidRDefault="007E678C" w:rsidP="005E1CD9">
            <w:pPr>
              <w:jc w:val="center"/>
              <w:rPr>
                <w:rFonts w:ascii="Calibri" w:hAnsi="Calibri" w:cs="Calibri"/>
                <w:b/>
                <w:bCs/>
                <w:color w:val="000000"/>
              </w:rPr>
            </w:pPr>
            <w:r>
              <w:rPr>
                <w:rFonts w:ascii="Calibri" w:hAnsi="Calibri" w:cs="Calibri"/>
                <w:b/>
                <w:bCs/>
                <w:color w:val="000000"/>
              </w:rPr>
              <w:t>Sediment and Stormwater BMP</w:t>
            </w:r>
            <w:r w:rsidR="009E1EDB">
              <w:rPr>
                <w:rFonts w:ascii="Calibri" w:hAnsi="Calibri" w:cs="Calibri"/>
                <w:b/>
                <w:bCs/>
                <w:color w:val="000000"/>
              </w:rPr>
              <w:t xml:space="preserve"> (Reference to Delaware Sediment and Stormwater Regulations </w:t>
            </w:r>
          </w:p>
        </w:tc>
        <w:tc>
          <w:tcPr>
            <w:tcW w:w="0" w:type="auto"/>
            <w:noWrap/>
            <w:hideMark/>
          </w:tcPr>
          <w:p w14:paraId="6591C324" w14:textId="77777777" w:rsidR="007E678C" w:rsidRPr="001F2485" w:rsidRDefault="007E678C" w:rsidP="005E1CD9">
            <w:pPr>
              <w:jc w:val="center"/>
              <w:rPr>
                <w:rFonts w:ascii="Calibri" w:hAnsi="Calibri" w:cs="Calibri"/>
                <w:b/>
                <w:bCs/>
                <w:color w:val="000000"/>
              </w:rPr>
            </w:pPr>
            <w:r w:rsidRPr="001F2485">
              <w:rPr>
                <w:rFonts w:ascii="Calibri" w:hAnsi="Calibri" w:cs="Calibri"/>
                <w:b/>
                <w:bCs/>
                <w:color w:val="000000"/>
              </w:rPr>
              <w:t>NEIEN BMP</w:t>
            </w:r>
          </w:p>
        </w:tc>
        <w:tc>
          <w:tcPr>
            <w:tcW w:w="3423" w:type="dxa"/>
            <w:noWrap/>
            <w:hideMark/>
          </w:tcPr>
          <w:p w14:paraId="23F823DB" w14:textId="77777777" w:rsidR="007E678C" w:rsidRPr="001F2485" w:rsidRDefault="007E678C" w:rsidP="005E1CD9">
            <w:pPr>
              <w:jc w:val="center"/>
              <w:rPr>
                <w:rFonts w:ascii="Calibri" w:hAnsi="Calibri" w:cs="Calibri"/>
                <w:b/>
                <w:bCs/>
                <w:color w:val="000000"/>
              </w:rPr>
            </w:pPr>
            <w:r w:rsidRPr="001F2485">
              <w:rPr>
                <w:rFonts w:ascii="Calibri" w:hAnsi="Calibri" w:cs="Calibri"/>
                <w:b/>
                <w:bCs/>
                <w:color w:val="000000"/>
              </w:rPr>
              <w:t>Runoff Reduction or Stormwater Treatment?</w:t>
            </w:r>
          </w:p>
        </w:tc>
      </w:tr>
      <w:tr w:rsidR="009E1EDB" w:rsidRPr="001F2485" w14:paraId="06DF3C61" w14:textId="77777777" w:rsidTr="005E1CD9">
        <w:trPr>
          <w:trHeight w:val="300"/>
        </w:trPr>
        <w:tc>
          <w:tcPr>
            <w:tcW w:w="0" w:type="auto"/>
            <w:noWrap/>
            <w:hideMark/>
          </w:tcPr>
          <w:p w14:paraId="4C4A310C"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1-A Infiltration Trench</w:t>
            </w:r>
          </w:p>
        </w:tc>
        <w:tc>
          <w:tcPr>
            <w:tcW w:w="0" w:type="auto"/>
            <w:noWrap/>
            <w:hideMark/>
          </w:tcPr>
          <w:p w14:paraId="554886E8" w14:textId="77777777" w:rsidR="007E678C" w:rsidRPr="001F2485" w:rsidRDefault="007E678C" w:rsidP="005E1CD9">
            <w:pPr>
              <w:rPr>
                <w:rFonts w:ascii="Calibri" w:hAnsi="Calibri" w:cs="Calibri"/>
              </w:rPr>
            </w:pPr>
            <w:r w:rsidRPr="001F2485">
              <w:rPr>
                <w:rFonts w:ascii="Calibri" w:hAnsi="Calibri" w:cs="Calibri"/>
              </w:rPr>
              <w:t>Infiltration Trench</w:t>
            </w:r>
          </w:p>
        </w:tc>
        <w:tc>
          <w:tcPr>
            <w:tcW w:w="3423" w:type="dxa"/>
            <w:noWrap/>
            <w:hideMark/>
          </w:tcPr>
          <w:p w14:paraId="5A6C46A6"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126E1DB0" w14:textId="77777777" w:rsidTr="005E1CD9">
        <w:trPr>
          <w:trHeight w:val="300"/>
        </w:trPr>
        <w:tc>
          <w:tcPr>
            <w:tcW w:w="0" w:type="auto"/>
            <w:noWrap/>
            <w:hideMark/>
          </w:tcPr>
          <w:p w14:paraId="3D1C0232"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1-B Infiltration Basin</w:t>
            </w:r>
          </w:p>
        </w:tc>
        <w:tc>
          <w:tcPr>
            <w:tcW w:w="0" w:type="auto"/>
            <w:noWrap/>
            <w:hideMark/>
          </w:tcPr>
          <w:p w14:paraId="768D1167" w14:textId="77777777" w:rsidR="007E678C" w:rsidRPr="001F2485" w:rsidRDefault="007E678C" w:rsidP="005E1CD9">
            <w:pPr>
              <w:rPr>
                <w:rFonts w:ascii="Calibri" w:hAnsi="Calibri" w:cs="Calibri"/>
              </w:rPr>
            </w:pPr>
            <w:r w:rsidRPr="001F2485">
              <w:rPr>
                <w:rFonts w:ascii="Calibri" w:hAnsi="Calibri" w:cs="Calibri"/>
              </w:rPr>
              <w:t>Infiltration Basin</w:t>
            </w:r>
          </w:p>
        </w:tc>
        <w:tc>
          <w:tcPr>
            <w:tcW w:w="3423" w:type="dxa"/>
            <w:noWrap/>
            <w:hideMark/>
          </w:tcPr>
          <w:p w14:paraId="1CE18312"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395B47D9" w14:textId="77777777" w:rsidTr="005E1CD9">
        <w:trPr>
          <w:trHeight w:val="300"/>
        </w:trPr>
        <w:tc>
          <w:tcPr>
            <w:tcW w:w="0" w:type="auto"/>
            <w:noWrap/>
            <w:hideMark/>
          </w:tcPr>
          <w:p w14:paraId="25759BBE"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1-C Underground Infiltration</w:t>
            </w:r>
          </w:p>
        </w:tc>
        <w:tc>
          <w:tcPr>
            <w:tcW w:w="0" w:type="auto"/>
            <w:noWrap/>
            <w:hideMark/>
          </w:tcPr>
          <w:p w14:paraId="2BE48158" w14:textId="77777777" w:rsidR="007E678C" w:rsidRPr="001F2485" w:rsidRDefault="007E678C" w:rsidP="005E1CD9">
            <w:pPr>
              <w:rPr>
                <w:rFonts w:ascii="Calibri" w:hAnsi="Calibri" w:cs="Calibri"/>
              </w:rPr>
            </w:pPr>
            <w:r w:rsidRPr="001F2485">
              <w:rPr>
                <w:rFonts w:ascii="Calibri" w:hAnsi="Calibri" w:cs="Calibri"/>
              </w:rPr>
              <w:t>Underground Infiltration System</w:t>
            </w:r>
          </w:p>
        </w:tc>
        <w:tc>
          <w:tcPr>
            <w:tcW w:w="3423" w:type="dxa"/>
            <w:noWrap/>
            <w:hideMark/>
          </w:tcPr>
          <w:p w14:paraId="7842E515"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469FB3BD" w14:textId="77777777" w:rsidTr="005E1CD9">
        <w:trPr>
          <w:trHeight w:val="300"/>
        </w:trPr>
        <w:tc>
          <w:tcPr>
            <w:tcW w:w="0" w:type="auto"/>
            <w:noWrap/>
            <w:hideMark/>
          </w:tcPr>
          <w:p w14:paraId="7DE014FD"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2-A Traditional Bioretention</w:t>
            </w:r>
          </w:p>
        </w:tc>
        <w:tc>
          <w:tcPr>
            <w:tcW w:w="0" w:type="auto"/>
            <w:noWrap/>
            <w:hideMark/>
          </w:tcPr>
          <w:p w14:paraId="189220DA" w14:textId="77777777" w:rsidR="007E678C" w:rsidRPr="001F2485" w:rsidRDefault="007E678C" w:rsidP="005E1CD9">
            <w:pPr>
              <w:rPr>
                <w:rFonts w:ascii="Calibri" w:hAnsi="Calibri" w:cs="Calibri"/>
              </w:rPr>
            </w:pPr>
            <w:r w:rsidRPr="001F2485">
              <w:rPr>
                <w:rFonts w:ascii="Calibri" w:hAnsi="Calibri" w:cs="Calibri"/>
              </w:rPr>
              <w:t>Bioretention</w:t>
            </w:r>
          </w:p>
        </w:tc>
        <w:tc>
          <w:tcPr>
            <w:tcW w:w="3423" w:type="dxa"/>
            <w:noWrap/>
            <w:hideMark/>
          </w:tcPr>
          <w:p w14:paraId="39031740"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6015C3A0" w14:textId="77777777" w:rsidTr="005E1CD9">
        <w:trPr>
          <w:trHeight w:val="300"/>
        </w:trPr>
        <w:tc>
          <w:tcPr>
            <w:tcW w:w="0" w:type="auto"/>
            <w:noWrap/>
            <w:hideMark/>
          </w:tcPr>
          <w:p w14:paraId="77BF2A0E" w14:textId="77777777" w:rsidR="007E678C" w:rsidRPr="001F2485" w:rsidRDefault="007E678C" w:rsidP="005E1CD9">
            <w:pPr>
              <w:rPr>
                <w:rFonts w:ascii="Calibri" w:hAnsi="Calibri" w:cs="Calibri"/>
                <w:color w:val="000000"/>
              </w:rPr>
            </w:pPr>
            <w:r w:rsidRPr="001F2485">
              <w:rPr>
                <w:rFonts w:ascii="Calibri" w:hAnsi="Calibri" w:cs="Calibri"/>
                <w:color w:val="000000"/>
              </w:rPr>
              <w:t>2-B In-Situ Bioretention including Rain Gardens</w:t>
            </w:r>
          </w:p>
        </w:tc>
        <w:tc>
          <w:tcPr>
            <w:tcW w:w="0" w:type="auto"/>
            <w:noWrap/>
            <w:hideMark/>
          </w:tcPr>
          <w:p w14:paraId="7BBD5777" w14:textId="77777777" w:rsidR="007E678C" w:rsidRPr="001F2485" w:rsidRDefault="007E678C" w:rsidP="005E1CD9">
            <w:pPr>
              <w:rPr>
                <w:rFonts w:ascii="Calibri" w:hAnsi="Calibri" w:cs="Calibri"/>
              </w:rPr>
            </w:pPr>
            <w:r w:rsidRPr="001F2485">
              <w:rPr>
                <w:rFonts w:ascii="Calibri" w:hAnsi="Calibri" w:cs="Calibri"/>
              </w:rPr>
              <w:t>Rain Garden</w:t>
            </w:r>
          </w:p>
        </w:tc>
        <w:tc>
          <w:tcPr>
            <w:tcW w:w="3423" w:type="dxa"/>
            <w:noWrap/>
            <w:hideMark/>
          </w:tcPr>
          <w:p w14:paraId="29D15E27"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026DA1F8" w14:textId="77777777" w:rsidTr="005E1CD9">
        <w:trPr>
          <w:trHeight w:val="300"/>
        </w:trPr>
        <w:tc>
          <w:tcPr>
            <w:tcW w:w="0" w:type="auto"/>
            <w:noWrap/>
            <w:hideMark/>
          </w:tcPr>
          <w:p w14:paraId="3DFEB993" w14:textId="77777777" w:rsidR="007E678C" w:rsidRPr="001F2485" w:rsidRDefault="007E678C" w:rsidP="005E1CD9">
            <w:pPr>
              <w:rPr>
                <w:rFonts w:ascii="Calibri" w:hAnsi="Calibri" w:cs="Calibri"/>
                <w:color w:val="000000"/>
              </w:rPr>
            </w:pPr>
            <w:r w:rsidRPr="001F2485">
              <w:rPr>
                <w:rFonts w:ascii="Calibri" w:hAnsi="Calibri" w:cs="Calibri"/>
                <w:color w:val="000000"/>
              </w:rPr>
              <w:t>2-C Streetscape Bioretention</w:t>
            </w:r>
          </w:p>
        </w:tc>
        <w:tc>
          <w:tcPr>
            <w:tcW w:w="0" w:type="auto"/>
            <w:noWrap/>
            <w:hideMark/>
          </w:tcPr>
          <w:p w14:paraId="70221E2E" w14:textId="77777777" w:rsidR="007E678C" w:rsidRPr="001F2485" w:rsidRDefault="007E678C" w:rsidP="005E1CD9">
            <w:pPr>
              <w:rPr>
                <w:rFonts w:ascii="Calibri" w:hAnsi="Calibri" w:cs="Calibri"/>
              </w:rPr>
            </w:pPr>
            <w:r w:rsidRPr="001F2485">
              <w:rPr>
                <w:rFonts w:ascii="Calibri" w:hAnsi="Calibri" w:cs="Calibri"/>
              </w:rPr>
              <w:t>Bioretention</w:t>
            </w:r>
          </w:p>
        </w:tc>
        <w:tc>
          <w:tcPr>
            <w:tcW w:w="3423" w:type="dxa"/>
            <w:noWrap/>
            <w:hideMark/>
          </w:tcPr>
          <w:p w14:paraId="67ECCC7C"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41799CF8" w14:textId="77777777" w:rsidTr="005E1CD9">
        <w:trPr>
          <w:trHeight w:val="300"/>
        </w:trPr>
        <w:tc>
          <w:tcPr>
            <w:tcW w:w="0" w:type="auto"/>
            <w:noWrap/>
            <w:hideMark/>
          </w:tcPr>
          <w:p w14:paraId="42EB504E" w14:textId="77777777" w:rsidR="007E678C" w:rsidRPr="001F2485" w:rsidRDefault="007E678C" w:rsidP="005E1CD9">
            <w:pPr>
              <w:rPr>
                <w:rFonts w:ascii="Calibri" w:hAnsi="Calibri" w:cs="Calibri"/>
                <w:color w:val="000000"/>
              </w:rPr>
            </w:pPr>
            <w:r w:rsidRPr="001F2485">
              <w:rPr>
                <w:rFonts w:ascii="Calibri" w:hAnsi="Calibri" w:cs="Calibri"/>
                <w:color w:val="000000"/>
              </w:rPr>
              <w:t>2-D Engineered Tree Boxes</w:t>
            </w:r>
          </w:p>
        </w:tc>
        <w:tc>
          <w:tcPr>
            <w:tcW w:w="0" w:type="auto"/>
            <w:noWrap/>
            <w:hideMark/>
          </w:tcPr>
          <w:p w14:paraId="5874966E" w14:textId="77777777" w:rsidR="007E678C" w:rsidRPr="001F2485" w:rsidRDefault="007E678C" w:rsidP="005E1CD9">
            <w:pPr>
              <w:rPr>
                <w:rFonts w:ascii="Calibri" w:hAnsi="Calibri" w:cs="Calibri"/>
              </w:rPr>
            </w:pPr>
            <w:r w:rsidRPr="001F2485">
              <w:rPr>
                <w:rFonts w:ascii="Calibri" w:hAnsi="Calibri" w:cs="Calibri"/>
              </w:rPr>
              <w:t>Bioretention</w:t>
            </w:r>
          </w:p>
        </w:tc>
        <w:tc>
          <w:tcPr>
            <w:tcW w:w="3423" w:type="dxa"/>
            <w:noWrap/>
            <w:hideMark/>
          </w:tcPr>
          <w:p w14:paraId="0BBBDF7E"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4A705B45" w14:textId="77777777" w:rsidTr="005E1CD9">
        <w:trPr>
          <w:trHeight w:val="300"/>
        </w:trPr>
        <w:tc>
          <w:tcPr>
            <w:tcW w:w="0" w:type="auto"/>
            <w:noWrap/>
            <w:hideMark/>
          </w:tcPr>
          <w:p w14:paraId="7187B8C6" w14:textId="77777777" w:rsidR="007E678C" w:rsidRPr="001F2485" w:rsidRDefault="007E678C" w:rsidP="005E1CD9">
            <w:pPr>
              <w:rPr>
                <w:rFonts w:ascii="Calibri" w:hAnsi="Calibri" w:cs="Calibri"/>
                <w:color w:val="000000"/>
              </w:rPr>
            </w:pPr>
            <w:r w:rsidRPr="001F2485">
              <w:rPr>
                <w:rFonts w:ascii="Calibri" w:hAnsi="Calibri" w:cs="Calibri"/>
                <w:color w:val="000000"/>
              </w:rPr>
              <w:t>2-E Stormwater Planters</w:t>
            </w:r>
          </w:p>
        </w:tc>
        <w:tc>
          <w:tcPr>
            <w:tcW w:w="0" w:type="auto"/>
            <w:noWrap/>
            <w:hideMark/>
          </w:tcPr>
          <w:p w14:paraId="7EC8663B" w14:textId="77777777" w:rsidR="007E678C" w:rsidRPr="001F2485" w:rsidRDefault="007E678C" w:rsidP="005E1CD9">
            <w:pPr>
              <w:rPr>
                <w:rFonts w:ascii="Calibri" w:hAnsi="Calibri" w:cs="Calibri"/>
              </w:rPr>
            </w:pPr>
            <w:r w:rsidRPr="001F2485">
              <w:rPr>
                <w:rFonts w:ascii="Calibri" w:hAnsi="Calibri" w:cs="Calibri"/>
              </w:rPr>
              <w:t>Bioretention</w:t>
            </w:r>
          </w:p>
        </w:tc>
        <w:tc>
          <w:tcPr>
            <w:tcW w:w="3423" w:type="dxa"/>
            <w:noWrap/>
            <w:hideMark/>
          </w:tcPr>
          <w:p w14:paraId="6906F19F"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67B6E94E" w14:textId="77777777" w:rsidTr="005E1CD9">
        <w:trPr>
          <w:trHeight w:val="300"/>
        </w:trPr>
        <w:tc>
          <w:tcPr>
            <w:tcW w:w="0" w:type="auto"/>
            <w:noWrap/>
            <w:hideMark/>
          </w:tcPr>
          <w:p w14:paraId="536A3F3B" w14:textId="77777777" w:rsidR="007E678C" w:rsidRPr="001F2485" w:rsidRDefault="007E678C" w:rsidP="005E1CD9">
            <w:pPr>
              <w:rPr>
                <w:rFonts w:ascii="Calibri" w:hAnsi="Calibri" w:cs="Calibri"/>
                <w:color w:val="000000"/>
              </w:rPr>
            </w:pPr>
            <w:r w:rsidRPr="001F2485">
              <w:rPr>
                <w:rFonts w:ascii="Calibri" w:hAnsi="Calibri" w:cs="Calibri"/>
                <w:color w:val="000000"/>
              </w:rPr>
              <w:t>2-F Advanced Bioretention Systems</w:t>
            </w:r>
          </w:p>
        </w:tc>
        <w:tc>
          <w:tcPr>
            <w:tcW w:w="0" w:type="auto"/>
            <w:noWrap/>
            <w:hideMark/>
          </w:tcPr>
          <w:p w14:paraId="2E089A1E" w14:textId="77777777" w:rsidR="007E678C" w:rsidRPr="001F2485" w:rsidRDefault="007E678C" w:rsidP="005E1CD9">
            <w:pPr>
              <w:rPr>
                <w:rFonts w:ascii="Calibri" w:hAnsi="Calibri" w:cs="Calibri"/>
              </w:rPr>
            </w:pPr>
            <w:r w:rsidRPr="001F2485">
              <w:rPr>
                <w:rFonts w:ascii="Calibri" w:hAnsi="Calibri" w:cs="Calibri"/>
              </w:rPr>
              <w:t>Bioretention</w:t>
            </w:r>
          </w:p>
        </w:tc>
        <w:tc>
          <w:tcPr>
            <w:tcW w:w="3423" w:type="dxa"/>
            <w:noWrap/>
            <w:hideMark/>
          </w:tcPr>
          <w:p w14:paraId="1B0D4904"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73D5CEFF" w14:textId="77777777" w:rsidTr="005E1CD9">
        <w:trPr>
          <w:trHeight w:val="300"/>
        </w:trPr>
        <w:tc>
          <w:tcPr>
            <w:tcW w:w="0" w:type="auto"/>
            <w:noWrap/>
            <w:hideMark/>
          </w:tcPr>
          <w:p w14:paraId="6F2140C8" w14:textId="77777777" w:rsidR="007E678C" w:rsidRPr="001F2485" w:rsidRDefault="007E678C" w:rsidP="005E1CD9">
            <w:pPr>
              <w:rPr>
                <w:rFonts w:ascii="Calibri" w:hAnsi="Calibri" w:cs="Calibri"/>
                <w:color w:val="000000"/>
              </w:rPr>
            </w:pPr>
            <w:r w:rsidRPr="001F2485">
              <w:rPr>
                <w:rFonts w:ascii="Calibri" w:hAnsi="Calibri" w:cs="Calibri"/>
                <w:color w:val="000000"/>
              </w:rPr>
              <w:t>3-A Porous Asphalt (PA)</w:t>
            </w:r>
          </w:p>
        </w:tc>
        <w:tc>
          <w:tcPr>
            <w:tcW w:w="0" w:type="auto"/>
            <w:noWrap/>
            <w:hideMark/>
          </w:tcPr>
          <w:p w14:paraId="69BF24A0" w14:textId="77777777" w:rsidR="007E678C" w:rsidRPr="001F2485" w:rsidRDefault="007E678C" w:rsidP="005E1CD9">
            <w:pPr>
              <w:rPr>
                <w:rFonts w:ascii="Calibri" w:hAnsi="Calibri" w:cs="Calibri"/>
                <w:color w:val="000000"/>
              </w:rPr>
            </w:pPr>
            <w:r w:rsidRPr="001F2485">
              <w:rPr>
                <w:rFonts w:ascii="Calibri" w:hAnsi="Calibri" w:cs="Calibri"/>
                <w:color w:val="000000"/>
              </w:rPr>
              <w:t>Permeable Pavement w/o Sand, Veg. - A/B soils, underdrain</w:t>
            </w:r>
          </w:p>
        </w:tc>
        <w:tc>
          <w:tcPr>
            <w:tcW w:w="3423" w:type="dxa"/>
            <w:noWrap/>
            <w:hideMark/>
          </w:tcPr>
          <w:p w14:paraId="64ED0496"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1ECB38B2" w14:textId="77777777" w:rsidTr="005E1CD9">
        <w:trPr>
          <w:trHeight w:val="300"/>
        </w:trPr>
        <w:tc>
          <w:tcPr>
            <w:tcW w:w="0" w:type="auto"/>
            <w:noWrap/>
            <w:hideMark/>
          </w:tcPr>
          <w:p w14:paraId="6C730B0A" w14:textId="77777777" w:rsidR="007E678C" w:rsidRPr="001F2485" w:rsidRDefault="007E678C" w:rsidP="005E1CD9">
            <w:pPr>
              <w:rPr>
                <w:rFonts w:ascii="Calibri" w:hAnsi="Calibri" w:cs="Calibri"/>
                <w:color w:val="000000"/>
              </w:rPr>
            </w:pPr>
            <w:r w:rsidRPr="001F2485">
              <w:rPr>
                <w:rFonts w:ascii="Calibri" w:hAnsi="Calibri" w:cs="Calibri"/>
                <w:color w:val="000000"/>
              </w:rPr>
              <w:t>3-B Pervious Concrete (PC)</w:t>
            </w:r>
          </w:p>
        </w:tc>
        <w:tc>
          <w:tcPr>
            <w:tcW w:w="0" w:type="auto"/>
            <w:noWrap/>
            <w:hideMark/>
          </w:tcPr>
          <w:p w14:paraId="147B68F6" w14:textId="77777777" w:rsidR="007E678C" w:rsidRPr="001F2485" w:rsidRDefault="007E678C" w:rsidP="005E1CD9">
            <w:pPr>
              <w:rPr>
                <w:rFonts w:ascii="Calibri" w:hAnsi="Calibri" w:cs="Calibri"/>
                <w:color w:val="000000"/>
              </w:rPr>
            </w:pPr>
            <w:r w:rsidRPr="001F2485">
              <w:rPr>
                <w:rFonts w:ascii="Calibri" w:hAnsi="Calibri" w:cs="Calibri"/>
                <w:color w:val="000000"/>
              </w:rPr>
              <w:t>Permeable Pavement w/o Sand, Veg. - A/B soils, underdrain</w:t>
            </w:r>
          </w:p>
        </w:tc>
        <w:tc>
          <w:tcPr>
            <w:tcW w:w="3423" w:type="dxa"/>
            <w:noWrap/>
            <w:hideMark/>
          </w:tcPr>
          <w:p w14:paraId="5D764F40"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54D960F3" w14:textId="77777777" w:rsidTr="005E1CD9">
        <w:trPr>
          <w:trHeight w:val="300"/>
        </w:trPr>
        <w:tc>
          <w:tcPr>
            <w:tcW w:w="0" w:type="auto"/>
            <w:noWrap/>
            <w:hideMark/>
          </w:tcPr>
          <w:p w14:paraId="754AD476" w14:textId="77777777" w:rsidR="007E678C" w:rsidRPr="001F2485" w:rsidRDefault="007E678C" w:rsidP="005E1CD9">
            <w:pPr>
              <w:rPr>
                <w:rFonts w:ascii="Calibri" w:hAnsi="Calibri" w:cs="Calibri"/>
                <w:color w:val="000000"/>
              </w:rPr>
            </w:pPr>
            <w:r w:rsidRPr="001F2485">
              <w:rPr>
                <w:rFonts w:ascii="Calibri" w:hAnsi="Calibri" w:cs="Calibri"/>
                <w:color w:val="000000"/>
              </w:rPr>
              <w:t>3-C Permeable interlocking concrete Pavers (PP) or Concrete grid Pavers (CP)</w:t>
            </w:r>
          </w:p>
        </w:tc>
        <w:tc>
          <w:tcPr>
            <w:tcW w:w="0" w:type="auto"/>
            <w:noWrap/>
            <w:hideMark/>
          </w:tcPr>
          <w:p w14:paraId="52C59DDD" w14:textId="77777777" w:rsidR="007E678C" w:rsidRPr="001F2485" w:rsidRDefault="007E678C" w:rsidP="005E1CD9">
            <w:pPr>
              <w:rPr>
                <w:rFonts w:ascii="Calibri" w:hAnsi="Calibri" w:cs="Calibri"/>
                <w:color w:val="000000"/>
              </w:rPr>
            </w:pPr>
            <w:r w:rsidRPr="001F2485">
              <w:rPr>
                <w:rFonts w:ascii="Calibri" w:hAnsi="Calibri" w:cs="Calibri"/>
                <w:color w:val="000000"/>
              </w:rPr>
              <w:t>Permeable Pavement w/o Sand, Veg. - A/B soils, underdrain</w:t>
            </w:r>
          </w:p>
        </w:tc>
        <w:tc>
          <w:tcPr>
            <w:tcW w:w="3423" w:type="dxa"/>
            <w:noWrap/>
            <w:hideMark/>
          </w:tcPr>
          <w:p w14:paraId="02460FD0"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717AB5B9" w14:textId="77777777" w:rsidTr="005E1CD9">
        <w:trPr>
          <w:trHeight w:val="300"/>
        </w:trPr>
        <w:tc>
          <w:tcPr>
            <w:tcW w:w="0" w:type="auto"/>
            <w:noWrap/>
            <w:hideMark/>
          </w:tcPr>
          <w:p w14:paraId="32692193" w14:textId="77777777" w:rsidR="007E678C" w:rsidRPr="001F2485" w:rsidRDefault="007E678C" w:rsidP="005E1CD9">
            <w:pPr>
              <w:rPr>
                <w:rFonts w:ascii="Calibri" w:hAnsi="Calibri" w:cs="Calibri"/>
                <w:color w:val="000000"/>
              </w:rPr>
            </w:pPr>
            <w:r w:rsidRPr="001F2485">
              <w:rPr>
                <w:rFonts w:ascii="Calibri" w:hAnsi="Calibri" w:cs="Calibri"/>
                <w:color w:val="000000"/>
              </w:rPr>
              <w:t>3-D Plastic Grid Pavers (GP)</w:t>
            </w:r>
          </w:p>
        </w:tc>
        <w:tc>
          <w:tcPr>
            <w:tcW w:w="0" w:type="auto"/>
            <w:noWrap/>
            <w:hideMark/>
          </w:tcPr>
          <w:p w14:paraId="0639BFF9" w14:textId="77777777" w:rsidR="007E678C" w:rsidRPr="001F2485" w:rsidRDefault="007E678C" w:rsidP="005E1CD9">
            <w:pPr>
              <w:rPr>
                <w:rFonts w:ascii="Calibri" w:hAnsi="Calibri" w:cs="Calibri"/>
                <w:color w:val="000000"/>
              </w:rPr>
            </w:pPr>
            <w:r w:rsidRPr="001F2485">
              <w:rPr>
                <w:rFonts w:ascii="Calibri" w:hAnsi="Calibri" w:cs="Calibri"/>
                <w:color w:val="000000"/>
              </w:rPr>
              <w:t>Permeable Pavement w/o Sand, Veg. - A/B soils, underdrain</w:t>
            </w:r>
          </w:p>
        </w:tc>
        <w:tc>
          <w:tcPr>
            <w:tcW w:w="3423" w:type="dxa"/>
            <w:noWrap/>
            <w:hideMark/>
          </w:tcPr>
          <w:p w14:paraId="70867671"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5F1597FE" w14:textId="77777777" w:rsidTr="005E1CD9">
        <w:trPr>
          <w:trHeight w:val="300"/>
        </w:trPr>
        <w:tc>
          <w:tcPr>
            <w:tcW w:w="0" w:type="auto"/>
            <w:noWrap/>
            <w:hideMark/>
          </w:tcPr>
          <w:p w14:paraId="0B9A70F9" w14:textId="77777777" w:rsidR="007E678C" w:rsidRPr="001F2485" w:rsidRDefault="007E678C" w:rsidP="005E1CD9">
            <w:pPr>
              <w:rPr>
                <w:rFonts w:ascii="Calibri" w:hAnsi="Calibri" w:cs="Calibri"/>
                <w:color w:val="000000"/>
              </w:rPr>
            </w:pPr>
            <w:r w:rsidRPr="001F2485">
              <w:rPr>
                <w:rFonts w:ascii="Calibri" w:hAnsi="Calibri" w:cs="Calibri"/>
                <w:color w:val="000000"/>
              </w:rPr>
              <w:t>4-A Extensive Vegetated Roofs</w:t>
            </w:r>
          </w:p>
        </w:tc>
        <w:tc>
          <w:tcPr>
            <w:tcW w:w="0" w:type="auto"/>
            <w:noWrap/>
            <w:hideMark/>
          </w:tcPr>
          <w:p w14:paraId="3EECB030" w14:textId="77777777" w:rsidR="007E678C" w:rsidRPr="001F2485" w:rsidRDefault="007E678C" w:rsidP="005E1CD9">
            <w:pPr>
              <w:rPr>
                <w:rFonts w:ascii="Calibri" w:hAnsi="Calibri" w:cs="Calibri"/>
              </w:rPr>
            </w:pPr>
            <w:r w:rsidRPr="001F2485">
              <w:rPr>
                <w:rFonts w:ascii="Calibri" w:hAnsi="Calibri" w:cs="Calibri"/>
              </w:rPr>
              <w:t>Green Roofs</w:t>
            </w:r>
          </w:p>
        </w:tc>
        <w:tc>
          <w:tcPr>
            <w:tcW w:w="3423" w:type="dxa"/>
            <w:noWrap/>
            <w:hideMark/>
          </w:tcPr>
          <w:p w14:paraId="192FEFF7" w14:textId="77777777" w:rsidR="007E678C" w:rsidRPr="001F2485" w:rsidRDefault="007E678C" w:rsidP="005E1CD9">
            <w:pPr>
              <w:rPr>
                <w:rFonts w:ascii="Calibri" w:hAnsi="Calibri" w:cs="Calibri"/>
              </w:rPr>
            </w:pPr>
            <w:r w:rsidRPr="001F2485">
              <w:rPr>
                <w:rFonts w:ascii="Calibri" w:hAnsi="Calibri" w:cs="Calibri"/>
              </w:rPr>
              <w:t>Runoff Reduction</w:t>
            </w:r>
          </w:p>
        </w:tc>
      </w:tr>
      <w:tr w:rsidR="009E1EDB" w:rsidRPr="001F2485" w14:paraId="084042DE" w14:textId="77777777" w:rsidTr="005E1CD9">
        <w:trPr>
          <w:trHeight w:val="300"/>
        </w:trPr>
        <w:tc>
          <w:tcPr>
            <w:tcW w:w="0" w:type="auto"/>
            <w:noWrap/>
            <w:hideMark/>
          </w:tcPr>
          <w:p w14:paraId="5A74CD21" w14:textId="77777777" w:rsidR="007E678C" w:rsidRPr="001F2485" w:rsidRDefault="007E678C" w:rsidP="005E1CD9">
            <w:pPr>
              <w:rPr>
                <w:rFonts w:ascii="Calibri" w:hAnsi="Calibri" w:cs="Calibri"/>
                <w:color w:val="000000"/>
              </w:rPr>
            </w:pPr>
            <w:r w:rsidRPr="001F2485">
              <w:rPr>
                <w:rFonts w:ascii="Calibri" w:hAnsi="Calibri" w:cs="Calibri"/>
                <w:color w:val="000000"/>
              </w:rPr>
              <w:t>4-B Intensive Vegetated Roofs</w:t>
            </w:r>
          </w:p>
        </w:tc>
        <w:tc>
          <w:tcPr>
            <w:tcW w:w="0" w:type="auto"/>
            <w:noWrap/>
            <w:hideMark/>
          </w:tcPr>
          <w:p w14:paraId="4DEE4D5E" w14:textId="77777777" w:rsidR="007E678C" w:rsidRPr="001F2485" w:rsidRDefault="007E678C" w:rsidP="005E1CD9">
            <w:pPr>
              <w:rPr>
                <w:rFonts w:ascii="Calibri" w:hAnsi="Calibri" w:cs="Calibri"/>
              </w:rPr>
            </w:pPr>
            <w:r w:rsidRPr="001F2485">
              <w:rPr>
                <w:rFonts w:ascii="Calibri" w:hAnsi="Calibri" w:cs="Calibri"/>
              </w:rPr>
              <w:t>Green Roofs</w:t>
            </w:r>
          </w:p>
        </w:tc>
        <w:tc>
          <w:tcPr>
            <w:tcW w:w="3423" w:type="dxa"/>
            <w:noWrap/>
            <w:hideMark/>
          </w:tcPr>
          <w:p w14:paraId="4A1AFBF2" w14:textId="77777777" w:rsidR="007E678C" w:rsidRPr="001F2485" w:rsidRDefault="007E678C" w:rsidP="005E1CD9">
            <w:pPr>
              <w:rPr>
                <w:rFonts w:ascii="Calibri" w:hAnsi="Calibri" w:cs="Calibri"/>
              </w:rPr>
            </w:pPr>
            <w:r w:rsidRPr="001F2485">
              <w:rPr>
                <w:rFonts w:ascii="Calibri" w:hAnsi="Calibri" w:cs="Calibri"/>
              </w:rPr>
              <w:t>Runoff Reduction</w:t>
            </w:r>
          </w:p>
        </w:tc>
      </w:tr>
      <w:tr w:rsidR="009E1EDB" w:rsidRPr="001F2485" w14:paraId="6165928E" w14:textId="77777777" w:rsidTr="005E1CD9">
        <w:trPr>
          <w:trHeight w:val="300"/>
        </w:trPr>
        <w:tc>
          <w:tcPr>
            <w:tcW w:w="0" w:type="auto"/>
            <w:noWrap/>
            <w:hideMark/>
          </w:tcPr>
          <w:p w14:paraId="2451EADC" w14:textId="77777777" w:rsidR="007E678C" w:rsidRPr="001F2485" w:rsidRDefault="007E678C" w:rsidP="005E1CD9">
            <w:pPr>
              <w:rPr>
                <w:rFonts w:ascii="Calibri" w:hAnsi="Calibri" w:cs="Calibri"/>
                <w:color w:val="000000"/>
              </w:rPr>
            </w:pPr>
            <w:r w:rsidRPr="001F2485">
              <w:rPr>
                <w:rFonts w:ascii="Calibri" w:hAnsi="Calibri" w:cs="Calibri"/>
                <w:color w:val="000000"/>
              </w:rPr>
              <w:t>5-A Seasonal Rainwater Harvesting Systems</w:t>
            </w:r>
          </w:p>
        </w:tc>
        <w:tc>
          <w:tcPr>
            <w:tcW w:w="0" w:type="auto"/>
            <w:noWrap/>
            <w:hideMark/>
          </w:tcPr>
          <w:p w14:paraId="75ABB3D7" w14:textId="77777777" w:rsidR="007E678C" w:rsidRPr="001F2485" w:rsidRDefault="007E678C" w:rsidP="005E1CD9">
            <w:pPr>
              <w:rPr>
                <w:rFonts w:ascii="Calibri" w:hAnsi="Calibri" w:cs="Calibri"/>
              </w:rPr>
            </w:pPr>
            <w:r w:rsidRPr="001F2485">
              <w:rPr>
                <w:rFonts w:ascii="Calibri" w:hAnsi="Calibri" w:cs="Calibri"/>
              </w:rPr>
              <w:t>Cisterns &amp; Rain Barrels</w:t>
            </w:r>
          </w:p>
        </w:tc>
        <w:tc>
          <w:tcPr>
            <w:tcW w:w="3423" w:type="dxa"/>
            <w:noWrap/>
            <w:hideMark/>
          </w:tcPr>
          <w:p w14:paraId="571F289A" w14:textId="77777777" w:rsidR="007E678C" w:rsidRPr="001F2485" w:rsidRDefault="007E678C" w:rsidP="005E1CD9">
            <w:pPr>
              <w:rPr>
                <w:rFonts w:ascii="Calibri" w:hAnsi="Calibri" w:cs="Calibri"/>
              </w:rPr>
            </w:pPr>
            <w:r w:rsidRPr="001F2485">
              <w:rPr>
                <w:rFonts w:ascii="Calibri" w:hAnsi="Calibri" w:cs="Calibri"/>
              </w:rPr>
              <w:t>Runoff Reduction</w:t>
            </w:r>
          </w:p>
        </w:tc>
      </w:tr>
      <w:tr w:rsidR="009E1EDB" w:rsidRPr="001F2485" w14:paraId="5D70647D" w14:textId="77777777" w:rsidTr="005E1CD9">
        <w:trPr>
          <w:trHeight w:val="300"/>
        </w:trPr>
        <w:tc>
          <w:tcPr>
            <w:tcW w:w="0" w:type="auto"/>
            <w:noWrap/>
            <w:hideMark/>
          </w:tcPr>
          <w:p w14:paraId="10B44009" w14:textId="77777777" w:rsidR="007E678C" w:rsidRPr="001F2485" w:rsidRDefault="007E678C" w:rsidP="005E1CD9">
            <w:pPr>
              <w:rPr>
                <w:rFonts w:ascii="Calibri" w:hAnsi="Calibri" w:cs="Calibri"/>
                <w:color w:val="000000"/>
              </w:rPr>
            </w:pPr>
            <w:r w:rsidRPr="001F2485">
              <w:rPr>
                <w:rFonts w:ascii="Calibri" w:hAnsi="Calibri" w:cs="Calibri"/>
                <w:color w:val="000000"/>
              </w:rPr>
              <w:t>5-B Continuous Rainwater Harvesting Systems</w:t>
            </w:r>
          </w:p>
        </w:tc>
        <w:tc>
          <w:tcPr>
            <w:tcW w:w="0" w:type="auto"/>
            <w:noWrap/>
            <w:hideMark/>
          </w:tcPr>
          <w:p w14:paraId="6E0942B4" w14:textId="77777777" w:rsidR="007E678C" w:rsidRPr="001F2485" w:rsidRDefault="007E678C" w:rsidP="005E1CD9">
            <w:pPr>
              <w:rPr>
                <w:rFonts w:ascii="Calibri" w:hAnsi="Calibri" w:cs="Calibri"/>
              </w:rPr>
            </w:pPr>
            <w:r w:rsidRPr="001F2485">
              <w:rPr>
                <w:rFonts w:ascii="Calibri" w:hAnsi="Calibri" w:cs="Calibri"/>
              </w:rPr>
              <w:t>Cisterns &amp; Rain Barrels</w:t>
            </w:r>
          </w:p>
        </w:tc>
        <w:tc>
          <w:tcPr>
            <w:tcW w:w="3423" w:type="dxa"/>
            <w:noWrap/>
            <w:hideMark/>
          </w:tcPr>
          <w:p w14:paraId="7450DE63" w14:textId="77777777" w:rsidR="007E678C" w:rsidRPr="001F2485" w:rsidRDefault="007E678C" w:rsidP="005E1CD9">
            <w:pPr>
              <w:rPr>
                <w:rFonts w:ascii="Calibri" w:hAnsi="Calibri" w:cs="Calibri"/>
              </w:rPr>
            </w:pPr>
            <w:r w:rsidRPr="001F2485">
              <w:rPr>
                <w:rFonts w:ascii="Calibri" w:hAnsi="Calibri" w:cs="Calibri"/>
              </w:rPr>
              <w:t>Runoff Reduction</w:t>
            </w:r>
          </w:p>
        </w:tc>
      </w:tr>
      <w:tr w:rsidR="009E1EDB" w:rsidRPr="001F2485" w14:paraId="22C17268" w14:textId="77777777" w:rsidTr="005E1CD9">
        <w:trPr>
          <w:trHeight w:val="300"/>
        </w:trPr>
        <w:tc>
          <w:tcPr>
            <w:tcW w:w="0" w:type="auto"/>
            <w:noWrap/>
            <w:hideMark/>
          </w:tcPr>
          <w:p w14:paraId="3BCBF83C" w14:textId="73D13B46" w:rsidR="007E678C" w:rsidRPr="001F2485" w:rsidRDefault="007E678C" w:rsidP="005E1CD9">
            <w:pPr>
              <w:rPr>
                <w:rFonts w:ascii="Calibri" w:hAnsi="Calibri" w:cs="Calibri"/>
                <w:color w:val="000000"/>
              </w:rPr>
            </w:pPr>
            <w:r w:rsidRPr="001F2485">
              <w:rPr>
                <w:rFonts w:ascii="Calibri" w:hAnsi="Calibri" w:cs="Calibri"/>
                <w:color w:val="000000"/>
              </w:rPr>
              <w:t xml:space="preserve">6-A Step Pool RSCS (Regenerative stormwater </w:t>
            </w:r>
            <w:r w:rsidRPr="001F2485">
              <w:rPr>
                <w:rFonts w:ascii="Calibri" w:hAnsi="Calibri" w:cs="Calibri"/>
                <w:color w:val="000000"/>
              </w:rPr>
              <w:t>conveyance</w:t>
            </w:r>
            <w:r w:rsidRPr="001F2485">
              <w:rPr>
                <w:rFonts w:ascii="Calibri" w:hAnsi="Calibri" w:cs="Calibri"/>
                <w:color w:val="000000"/>
              </w:rPr>
              <w:t xml:space="preserve"> system)</w:t>
            </w:r>
          </w:p>
        </w:tc>
        <w:tc>
          <w:tcPr>
            <w:tcW w:w="0" w:type="auto"/>
            <w:noWrap/>
            <w:hideMark/>
          </w:tcPr>
          <w:p w14:paraId="1AFEF40F" w14:textId="77777777" w:rsidR="007E678C" w:rsidRPr="001F2485" w:rsidRDefault="007E678C" w:rsidP="005E1CD9">
            <w:pPr>
              <w:rPr>
                <w:rFonts w:ascii="Calibri" w:hAnsi="Calibri" w:cs="Calibri"/>
              </w:rPr>
            </w:pPr>
            <w:r w:rsidRPr="001F2485">
              <w:rPr>
                <w:rFonts w:ascii="Calibri" w:hAnsi="Calibri" w:cs="Calibri"/>
              </w:rPr>
              <w:t>Regenerative Stormwater Conveyance</w:t>
            </w:r>
          </w:p>
        </w:tc>
        <w:tc>
          <w:tcPr>
            <w:tcW w:w="3423" w:type="dxa"/>
            <w:noWrap/>
            <w:hideMark/>
          </w:tcPr>
          <w:p w14:paraId="41E5AA42"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32E9E805" w14:textId="77777777" w:rsidTr="005E1CD9">
        <w:trPr>
          <w:trHeight w:val="300"/>
        </w:trPr>
        <w:tc>
          <w:tcPr>
            <w:tcW w:w="0" w:type="auto"/>
            <w:noWrap/>
            <w:hideMark/>
          </w:tcPr>
          <w:p w14:paraId="724EBDBF" w14:textId="77777777" w:rsidR="007E678C" w:rsidRPr="001F2485" w:rsidRDefault="007E678C" w:rsidP="005E1CD9">
            <w:pPr>
              <w:rPr>
                <w:rFonts w:ascii="Calibri" w:hAnsi="Calibri" w:cs="Calibri"/>
                <w:color w:val="000000"/>
              </w:rPr>
            </w:pPr>
            <w:r w:rsidRPr="001F2485">
              <w:rPr>
                <w:rFonts w:ascii="Calibri" w:hAnsi="Calibri" w:cs="Calibri"/>
                <w:color w:val="000000"/>
              </w:rPr>
              <w:t>6-B Seepage Wetland RSCS</w:t>
            </w:r>
          </w:p>
        </w:tc>
        <w:tc>
          <w:tcPr>
            <w:tcW w:w="0" w:type="auto"/>
            <w:noWrap/>
            <w:hideMark/>
          </w:tcPr>
          <w:p w14:paraId="51D22A8B" w14:textId="77777777" w:rsidR="007E678C" w:rsidRPr="001F2485" w:rsidRDefault="007E678C" w:rsidP="005E1CD9">
            <w:pPr>
              <w:rPr>
                <w:rFonts w:ascii="Calibri" w:hAnsi="Calibri" w:cs="Calibri"/>
              </w:rPr>
            </w:pPr>
            <w:r w:rsidRPr="001F2485">
              <w:rPr>
                <w:rFonts w:ascii="Calibri" w:hAnsi="Calibri" w:cs="Calibri"/>
              </w:rPr>
              <w:t>Regenerative Stormwater Conveyance</w:t>
            </w:r>
          </w:p>
        </w:tc>
        <w:tc>
          <w:tcPr>
            <w:tcW w:w="3423" w:type="dxa"/>
            <w:noWrap/>
            <w:hideMark/>
          </w:tcPr>
          <w:p w14:paraId="06B6EE8A"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541556DE" w14:textId="77777777" w:rsidTr="005E1CD9">
        <w:trPr>
          <w:trHeight w:val="300"/>
        </w:trPr>
        <w:tc>
          <w:tcPr>
            <w:tcW w:w="0" w:type="auto"/>
            <w:noWrap/>
            <w:hideMark/>
          </w:tcPr>
          <w:p w14:paraId="5276D105" w14:textId="77777777" w:rsidR="007E678C" w:rsidRPr="001F2485" w:rsidRDefault="007E678C" w:rsidP="005E1CD9">
            <w:pPr>
              <w:rPr>
                <w:rFonts w:ascii="Calibri" w:hAnsi="Calibri" w:cs="Calibri"/>
                <w:color w:val="000000"/>
              </w:rPr>
            </w:pPr>
            <w:r w:rsidRPr="001F2485">
              <w:rPr>
                <w:rFonts w:ascii="Calibri" w:hAnsi="Calibri" w:cs="Calibri"/>
                <w:color w:val="000000"/>
              </w:rPr>
              <w:t>6-C Streambank Stabilization</w:t>
            </w:r>
          </w:p>
        </w:tc>
        <w:tc>
          <w:tcPr>
            <w:tcW w:w="0" w:type="auto"/>
            <w:noWrap/>
            <w:hideMark/>
          </w:tcPr>
          <w:p w14:paraId="333D986A" w14:textId="77777777" w:rsidR="007E678C" w:rsidRPr="001F2485" w:rsidRDefault="007E678C" w:rsidP="005E1CD9">
            <w:pPr>
              <w:rPr>
                <w:rFonts w:ascii="Calibri" w:hAnsi="Calibri" w:cs="Calibri"/>
              </w:rPr>
            </w:pPr>
            <w:r w:rsidRPr="001F2485">
              <w:rPr>
                <w:rFonts w:ascii="Calibri" w:hAnsi="Calibri" w:cs="Calibri"/>
              </w:rPr>
              <w:t>Streambank Stabilization</w:t>
            </w:r>
          </w:p>
        </w:tc>
        <w:tc>
          <w:tcPr>
            <w:tcW w:w="3423" w:type="dxa"/>
            <w:noWrap/>
            <w:hideMark/>
          </w:tcPr>
          <w:p w14:paraId="5D0CEE0D" w14:textId="77777777" w:rsidR="007E678C" w:rsidRPr="001F2485" w:rsidRDefault="007E678C" w:rsidP="005E1CD9">
            <w:pPr>
              <w:rPr>
                <w:rFonts w:ascii="Calibri" w:hAnsi="Calibri" w:cs="Calibri"/>
              </w:rPr>
            </w:pPr>
            <w:r w:rsidRPr="001F2485">
              <w:rPr>
                <w:rFonts w:ascii="Calibri" w:hAnsi="Calibri" w:cs="Calibri"/>
              </w:rPr>
              <w:t>Separate BMP</w:t>
            </w:r>
          </w:p>
        </w:tc>
      </w:tr>
      <w:tr w:rsidR="009E1EDB" w:rsidRPr="001F2485" w14:paraId="71BB9341" w14:textId="77777777" w:rsidTr="005E1CD9">
        <w:trPr>
          <w:trHeight w:val="300"/>
        </w:trPr>
        <w:tc>
          <w:tcPr>
            <w:tcW w:w="0" w:type="auto"/>
            <w:noWrap/>
            <w:hideMark/>
          </w:tcPr>
          <w:p w14:paraId="51B25CF0" w14:textId="77777777" w:rsidR="007E678C" w:rsidRPr="001F2485" w:rsidRDefault="007E678C" w:rsidP="005E1CD9">
            <w:pPr>
              <w:rPr>
                <w:rFonts w:ascii="Calibri" w:hAnsi="Calibri" w:cs="Calibri"/>
                <w:color w:val="000000"/>
              </w:rPr>
            </w:pPr>
            <w:r w:rsidRPr="001F2485">
              <w:rPr>
                <w:rFonts w:ascii="Calibri" w:hAnsi="Calibri" w:cs="Calibri"/>
                <w:color w:val="000000"/>
              </w:rPr>
              <w:t>7.0 Rooftop Disconnection</w:t>
            </w:r>
          </w:p>
        </w:tc>
        <w:tc>
          <w:tcPr>
            <w:tcW w:w="0" w:type="auto"/>
            <w:noWrap/>
            <w:hideMark/>
          </w:tcPr>
          <w:p w14:paraId="42A4384E" w14:textId="77777777" w:rsidR="007E678C" w:rsidRPr="001F2485" w:rsidRDefault="007E678C" w:rsidP="005E1CD9">
            <w:pPr>
              <w:rPr>
                <w:rFonts w:ascii="Calibri" w:hAnsi="Calibri" w:cs="Calibri"/>
              </w:rPr>
            </w:pPr>
            <w:r w:rsidRPr="001F2485">
              <w:rPr>
                <w:rFonts w:ascii="Calibri" w:hAnsi="Calibri" w:cs="Calibri"/>
              </w:rPr>
              <w:t>Disconnection of Rooftop Runoff</w:t>
            </w:r>
          </w:p>
        </w:tc>
        <w:tc>
          <w:tcPr>
            <w:tcW w:w="3423" w:type="dxa"/>
            <w:noWrap/>
            <w:hideMark/>
          </w:tcPr>
          <w:p w14:paraId="3110EF5D"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0C40CE18" w14:textId="77777777" w:rsidTr="005E1CD9">
        <w:trPr>
          <w:trHeight w:val="300"/>
        </w:trPr>
        <w:tc>
          <w:tcPr>
            <w:tcW w:w="0" w:type="auto"/>
            <w:noWrap/>
            <w:hideMark/>
          </w:tcPr>
          <w:p w14:paraId="440D27F6"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8-A Bioswale</w:t>
            </w:r>
          </w:p>
        </w:tc>
        <w:tc>
          <w:tcPr>
            <w:tcW w:w="0" w:type="auto"/>
            <w:noWrap/>
            <w:hideMark/>
          </w:tcPr>
          <w:p w14:paraId="47C2F23E" w14:textId="77777777" w:rsidR="007E678C" w:rsidRPr="001F2485" w:rsidRDefault="007E678C" w:rsidP="005E1CD9">
            <w:pPr>
              <w:rPr>
                <w:rFonts w:ascii="Calibri" w:hAnsi="Calibri" w:cs="Calibri"/>
              </w:rPr>
            </w:pPr>
            <w:r w:rsidRPr="001F2485">
              <w:rPr>
                <w:rFonts w:ascii="Calibri" w:hAnsi="Calibri" w:cs="Calibri"/>
              </w:rPr>
              <w:t>Bioswale</w:t>
            </w:r>
          </w:p>
        </w:tc>
        <w:tc>
          <w:tcPr>
            <w:tcW w:w="3423" w:type="dxa"/>
            <w:noWrap/>
            <w:hideMark/>
          </w:tcPr>
          <w:p w14:paraId="1CD40141"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2A87D07B" w14:textId="77777777" w:rsidTr="005E1CD9">
        <w:trPr>
          <w:trHeight w:val="300"/>
        </w:trPr>
        <w:tc>
          <w:tcPr>
            <w:tcW w:w="0" w:type="auto"/>
            <w:noWrap/>
            <w:hideMark/>
          </w:tcPr>
          <w:p w14:paraId="2D2F1A07"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8-B Grassed Channel</w:t>
            </w:r>
          </w:p>
        </w:tc>
        <w:tc>
          <w:tcPr>
            <w:tcW w:w="0" w:type="auto"/>
            <w:noWrap/>
            <w:hideMark/>
          </w:tcPr>
          <w:p w14:paraId="030657F0" w14:textId="77777777" w:rsidR="007E678C" w:rsidRPr="001F2485" w:rsidRDefault="007E678C" w:rsidP="005E1CD9">
            <w:pPr>
              <w:rPr>
                <w:rFonts w:ascii="Calibri" w:hAnsi="Calibri" w:cs="Calibri"/>
              </w:rPr>
            </w:pPr>
            <w:r w:rsidRPr="001F2485">
              <w:rPr>
                <w:rFonts w:ascii="Calibri" w:hAnsi="Calibri" w:cs="Calibri"/>
              </w:rPr>
              <w:t>Vegetated Open Channels</w:t>
            </w:r>
          </w:p>
        </w:tc>
        <w:tc>
          <w:tcPr>
            <w:tcW w:w="3423" w:type="dxa"/>
            <w:noWrap/>
            <w:hideMark/>
          </w:tcPr>
          <w:p w14:paraId="25683A0D" w14:textId="77777777" w:rsidR="007E678C" w:rsidRPr="001F2485" w:rsidRDefault="007E678C" w:rsidP="005E1CD9">
            <w:pPr>
              <w:rPr>
                <w:rFonts w:ascii="Calibri" w:hAnsi="Calibri" w:cs="Calibri"/>
              </w:rPr>
            </w:pPr>
            <w:r w:rsidRPr="001F2485">
              <w:rPr>
                <w:rFonts w:ascii="Calibri" w:hAnsi="Calibri" w:cs="Calibri"/>
              </w:rPr>
              <w:t>Runoff Reduction</w:t>
            </w:r>
          </w:p>
        </w:tc>
      </w:tr>
      <w:tr w:rsidR="009E1EDB" w:rsidRPr="001F2485" w14:paraId="3432F737" w14:textId="77777777" w:rsidTr="005E1CD9">
        <w:trPr>
          <w:trHeight w:val="300"/>
        </w:trPr>
        <w:tc>
          <w:tcPr>
            <w:tcW w:w="0" w:type="auto"/>
            <w:noWrap/>
            <w:hideMark/>
          </w:tcPr>
          <w:p w14:paraId="3755BB4D"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9-A Sheet Flow to Grassed Filter Strip</w:t>
            </w:r>
          </w:p>
        </w:tc>
        <w:tc>
          <w:tcPr>
            <w:tcW w:w="0" w:type="auto"/>
            <w:noWrap/>
            <w:hideMark/>
          </w:tcPr>
          <w:p w14:paraId="6EFF50C9" w14:textId="77777777" w:rsidR="007E678C" w:rsidRPr="001F2485" w:rsidRDefault="007E678C" w:rsidP="005E1CD9">
            <w:pPr>
              <w:rPr>
                <w:rFonts w:ascii="Calibri" w:hAnsi="Calibri" w:cs="Calibri"/>
              </w:rPr>
            </w:pPr>
            <w:r w:rsidRPr="001F2485">
              <w:rPr>
                <w:rFonts w:ascii="Calibri" w:hAnsi="Calibri" w:cs="Calibri"/>
              </w:rPr>
              <w:t>Filter Strip</w:t>
            </w:r>
          </w:p>
        </w:tc>
        <w:tc>
          <w:tcPr>
            <w:tcW w:w="3423" w:type="dxa"/>
            <w:noWrap/>
            <w:hideMark/>
          </w:tcPr>
          <w:p w14:paraId="53CB2ABA"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478BB1C2" w14:textId="77777777" w:rsidTr="005E1CD9">
        <w:trPr>
          <w:trHeight w:val="300"/>
        </w:trPr>
        <w:tc>
          <w:tcPr>
            <w:tcW w:w="0" w:type="auto"/>
            <w:noWrap/>
            <w:hideMark/>
          </w:tcPr>
          <w:p w14:paraId="2242C410" w14:textId="77777777" w:rsidR="007E678C" w:rsidRPr="001F2485" w:rsidRDefault="007E678C" w:rsidP="005E1CD9">
            <w:pPr>
              <w:rPr>
                <w:rFonts w:ascii="Calibri" w:hAnsi="Calibri" w:cs="Calibri"/>
                <w:color w:val="000000"/>
              </w:rPr>
            </w:pPr>
            <w:r w:rsidRPr="001F2485">
              <w:rPr>
                <w:rFonts w:ascii="Calibri" w:hAnsi="Calibri" w:cs="Calibri"/>
                <w:color w:val="000000"/>
              </w:rPr>
              <w:t>9-B Sheet Flow to Afforested Filter Strip</w:t>
            </w:r>
          </w:p>
        </w:tc>
        <w:tc>
          <w:tcPr>
            <w:tcW w:w="0" w:type="auto"/>
            <w:noWrap/>
            <w:hideMark/>
          </w:tcPr>
          <w:p w14:paraId="76684D6F" w14:textId="77777777" w:rsidR="007E678C" w:rsidRPr="001F2485" w:rsidRDefault="007E678C" w:rsidP="005E1CD9">
            <w:pPr>
              <w:rPr>
                <w:rFonts w:ascii="Calibri" w:hAnsi="Calibri" w:cs="Calibri"/>
              </w:rPr>
            </w:pPr>
            <w:r w:rsidRPr="001F2485">
              <w:rPr>
                <w:rFonts w:ascii="Calibri" w:hAnsi="Calibri" w:cs="Calibri"/>
              </w:rPr>
              <w:t>Filter Strip</w:t>
            </w:r>
          </w:p>
        </w:tc>
        <w:tc>
          <w:tcPr>
            <w:tcW w:w="3423" w:type="dxa"/>
            <w:noWrap/>
            <w:hideMark/>
          </w:tcPr>
          <w:p w14:paraId="1A6FA14C"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106A34C9" w14:textId="77777777" w:rsidTr="005E1CD9">
        <w:trPr>
          <w:trHeight w:val="300"/>
        </w:trPr>
        <w:tc>
          <w:tcPr>
            <w:tcW w:w="0" w:type="auto"/>
            <w:noWrap/>
            <w:hideMark/>
          </w:tcPr>
          <w:p w14:paraId="552F2E73"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9-C Sheet Flow to Forested Filter Strip</w:t>
            </w:r>
          </w:p>
        </w:tc>
        <w:tc>
          <w:tcPr>
            <w:tcW w:w="0" w:type="auto"/>
            <w:noWrap/>
            <w:hideMark/>
          </w:tcPr>
          <w:p w14:paraId="0E15DCDA" w14:textId="77777777" w:rsidR="007E678C" w:rsidRPr="001F2485" w:rsidRDefault="007E678C" w:rsidP="005E1CD9">
            <w:pPr>
              <w:rPr>
                <w:rFonts w:ascii="Calibri" w:hAnsi="Calibri" w:cs="Calibri"/>
              </w:rPr>
            </w:pPr>
            <w:r w:rsidRPr="001F2485">
              <w:rPr>
                <w:rFonts w:ascii="Calibri" w:hAnsi="Calibri" w:cs="Calibri"/>
              </w:rPr>
              <w:t>Filter Strip</w:t>
            </w:r>
          </w:p>
        </w:tc>
        <w:tc>
          <w:tcPr>
            <w:tcW w:w="3423" w:type="dxa"/>
            <w:noWrap/>
            <w:hideMark/>
          </w:tcPr>
          <w:p w14:paraId="77C66052"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0A6B3E7B" w14:textId="77777777" w:rsidTr="005E1CD9">
        <w:trPr>
          <w:trHeight w:val="300"/>
        </w:trPr>
        <w:tc>
          <w:tcPr>
            <w:tcW w:w="0" w:type="auto"/>
            <w:noWrap/>
            <w:hideMark/>
          </w:tcPr>
          <w:p w14:paraId="5577B465"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9-D Sheet Flow to Grassed Open Space</w:t>
            </w:r>
          </w:p>
        </w:tc>
        <w:tc>
          <w:tcPr>
            <w:tcW w:w="0" w:type="auto"/>
            <w:noWrap/>
            <w:hideMark/>
          </w:tcPr>
          <w:p w14:paraId="6C507B6D" w14:textId="77777777" w:rsidR="007E678C" w:rsidRPr="001F2485" w:rsidRDefault="007E678C" w:rsidP="005E1CD9">
            <w:pPr>
              <w:rPr>
                <w:rFonts w:ascii="Calibri" w:hAnsi="Calibri" w:cs="Calibri"/>
              </w:rPr>
            </w:pPr>
            <w:r w:rsidRPr="001F2485">
              <w:rPr>
                <w:rFonts w:ascii="Calibri" w:hAnsi="Calibri" w:cs="Calibri"/>
              </w:rPr>
              <w:t>Filter Strip</w:t>
            </w:r>
          </w:p>
        </w:tc>
        <w:tc>
          <w:tcPr>
            <w:tcW w:w="3423" w:type="dxa"/>
            <w:noWrap/>
            <w:hideMark/>
          </w:tcPr>
          <w:p w14:paraId="669C04A6"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357D4459" w14:textId="77777777" w:rsidTr="005E1CD9">
        <w:trPr>
          <w:trHeight w:val="300"/>
        </w:trPr>
        <w:tc>
          <w:tcPr>
            <w:tcW w:w="0" w:type="auto"/>
            <w:noWrap/>
            <w:hideMark/>
          </w:tcPr>
          <w:p w14:paraId="4F48B6EB" w14:textId="77777777" w:rsidR="007E678C" w:rsidRPr="001F2485" w:rsidRDefault="007E678C" w:rsidP="005E1CD9">
            <w:pPr>
              <w:rPr>
                <w:rFonts w:ascii="Calibri" w:hAnsi="Calibri" w:cs="Calibri"/>
                <w:color w:val="000000"/>
              </w:rPr>
            </w:pPr>
            <w:r w:rsidRPr="001F2485">
              <w:rPr>
                <w:rFonts w:ascii="Calibri" w:hAnsi="Calibri" w:cs="Calibri"/>
                <w:color w:val="000000"/>
              </w:rPr>
              <w:t>9-E Sheet Flow to Afforested Open Space</w:t>
            </w:r>
          </w:p>
        </w:tc>
        <w:tc>
          <w:tcPr>
            <w:tcW w:w="0" w:type="auto"/>
            <w:noWrap/>
            <w:hideMark/>
          </w:tcPr>
          <w:p w14:paraId="339E4517" w14:textId="77777777" w:rsidR="007E678C" w:rsidRPr="001F2485" w:rsidRDefault="007E678C" w:rsidP="005E1CD9">
            <w:pPr>
              <w:rPr>
                <w:rFonts w:ascii="Calibri" w:hAnsi="Calibri" w:cs="Calibri"/>
              </w:rPr>
            </w:pPr>
            <w:r w:rsidRPr="001F2485">
              <w:rPr>
                <w:rFonts w:ascii="Calibri" w:hAnsi="Calibri" w:cs="Calibri"/>
              </w:rPr>
              <w:t>Filter Strip</w:t>
            </w:r>
          </w:p>
        </w:tc>
        <w:tc>
          <w:tcPr>
            <w:tcW w:w="3423" w:type="dxa"/>
            <w:noWrap/>
            <w:hideMark/>
          </w:tcPr>
          <w:p w14:paraId="59CD5686"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2F5AB19F" w14:textId="77777777" w:rsidTr="005E1CD9">
        <w:trPr>
          <w:trHeight w:val="300"/>
        </w:trPr>
        <w:tc>
          <w:tcPr>
            <w:tcW w:w="0" w:type="auto"/>
            <w:noWrap/>
            <w:hideMark/>
          </w:tcPr>
          <w:p w14:paraId="21B3D2DD"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9-F Sheet Flow to Forested Open Space</w:t>
            </w:r>
          </w:p>
        </w:tc>
        <w:tc>
          <w:tcPr>
            <w:tcW w:w="0" w:type="auto"/>
            <w:noWrap/>
            <w:hideMark/>
          </w:tcPr>
          <w:p w14:paraId="0AAD3B89" w14:textId="77777777" w:rsidR="007E678C" w:rsidRPr="001F2485" w:rsidRDefault="007E678C" w:rsidP="005E1CD9">
            <w:pPr>
              <w:rPr>
                <w:rFonts w:ascii="Calibri" w:hAnsi="Calibri" w:cs="Calibri"/>
              </w:rPr>
            </w:pPr>
            <w:r w:rsidRPr="001F2485">
              <w:rPr>
                <w:rFonts w:ascii="Calibri" w:hAnsi="Calibri" w:cs="Calibri"/>
              </w:rPr>
              <w:t>Filter Strip</w:t>
            </w:r>
          </w:p>
        </w:tc>
        <w:tc>
          <w:tcPr>
            <w:tcW w:w="3423" w:type="dxa"/>
            <w:noWrap/>
            <w:hideMark/>
          </w:tcPr>
          <w:p w14:paraId="32D1A2AE" w14:textId="77777777" w:rsidR="007E678C" w:rsidRPr="001F2485" w:rsidRDefault="007E678C" w:rsidP="005E1CD9">
            <w:pPr>
              <w:rPr>
                <w:rFonts w:ascii="Calibri" w:hAnsi="Calibri" w:cs="Calibri"/>
                <w:color w:val="000000"/>
              </w:rPr>
            </w:pPr>
            <w:r w:rsidRPr="001F2485">
              <w:rPr>
                <w:rFonts w:ascii="Calibri" w:hAnsi="Calibri" w:cs="Calibri"/>
                <w:color w:val="000000"/>
              </w:rPr>
              <w:t>Runoff Reduction</w:t>
            </w:r>
          </w:p>
        </w:tc>
      </w:tr>
      <w:tr w:rsidR="009E1EDB" w:rsidRPr="001F2485" w14:paraId="07F66FC8" w14:textId="77777777" w:rsidTr="005E1CD9">
        <w:trPr>
          <w:trHeight w:val="300"/>
        </w:trPr>
        <w:tc>
          <w:tcPr>
            <w:tcW w:w="0" w:type="auto"/>
            <w:noWrap/>
            <w:hideMark/>
          </w:tcPr>
          <w:p w14:paraId="455CF462" w14:textId="77777777" w:rsidR="007E678C" w:rsidRPr="001F2485" w:rsidRDefault="007E678C" w:rsidP="005E1CD9">
            <w:pPr>
              <w:rPr>
                <w:rFonts w:ascii="Calibri" w:hAnsi="Calibri" w:cs="Calibri"/>
                <w:color w:val="000000"/>
              </w:rPr>
            </w:pPr>
            <w:r w:rsidRPr="001F2485">
              <w:rPr>
                <w:rFonts w:ascii="Calibri" w:hAnsi="Calibri" w:cs="Calibri"/>
                <w:color w:val="000000"/>
              </w:rPr>
              <w:t>10-A Dry Detention Pond</w:t>
            </w:r>
          </w:p>
        </w:tc>
        <w:tc>
          <w:tcPr>
            <w:tcW w:w="0" w:type="auto"/>
            <w:noWrap/>
            <w:hideMark/>
          </w:tcPr>
          <w:p w14:paraId="1A18225B" w14:textId="77777777" w:rsidR="007E678C" w:rsidRPr="001F2485" w:rsidRDefault="007E678C" w:rsidP="005E1CD9">
            <w:pPr>
              <w:rPr>
                <w:rFonts w:ascii="Calibri" w:hAnsi="Calibri" w:cs="Calibri"/>
              </w:rPr>
            </w:pPr>
            <w:r w:rsidRPr="001F2485">
              <w:rPr>
                <w:rFonts w:ascii="Calibri" w:hAnsi="Calibri" w:cs="Calibri"/>
              </w:rPr>
              <w:t>Dry Detention Ponds</w:t>
            </w:r>
          </w:p>
        </w:tc>
        <w:tc>
          <w:tcPr>
            <w:tcW w:w="3423" w:type="dxa"/>
            <w:noWrap/>
            <w:hideMark/>
          </w:tcPr>
          <w:p w14:paraId="2AEAACDD"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5CD1316B" w14:textId="77777777" w:rsidTr="005E1CD9">
        <w:trPr>
          <w:trHeight w:val="300"/>
        </w:trPr>
        <w:tc>
          <w:tcPr>
            <w:tcW w:w="0" w:type="auto"/>
            <w:noWrap/>
            <w:hideMark/>
          </w:tcPr>
          <w:p w14:paraId="142B08CD"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10-B Dry Extended Detention (ED) Basin</w:t>
            </w:r>
          </w:p>
        </w:tc>
        <w:tc>
          <w:tcPr>
            <w:tcW w:w="0" w:type="auto"/>
            <w:noWrap/>
            <w:hideMark/>
          </w:tcPr>
          <w:p w14:paraId="51FD5C57" w14:textId="77777777" w:rsidR="007E678C" w:rsidRPr="001F2485" w:rsidRDefault="007E678C" w:rsidP="005E1CD9">
            <w:pPr>
              <w:rPr>
                <w:rFonts w:ascii="Calibri" w:hAnsi="Calibri" w:cs="Calibri"/>
              </w:rPr>
            </w:pPr>
            <w:r w:rsidRPr="001F2485">
              <w:rPr>
                <w:rFonts w:ascii="Calibri" w:hAnsi="Calibri" w:cs="Calibri"/>
              </w:rPr>
              <w:t>Dry Extended Detention Ponds</w:t>
            </w:r>
          </w:p>
        </w:tc>
        <w:tc>
          <w:tcPr>
            <w:tcW w:w="3423" w:type="dxa"/>
            <w:noWrap/>
            <w:hideMark/>
          </w:tcPr>
          <w:p w14:paraId="7FCC5476"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1F650C7B" w14:textId="77777777" w:rsidTr="005E1CD9">
        <w:trPr>
          <w:trHeight w:val="300"/>
        </w:trPr>
        <w:tc>
          <w:tcPr>
            <w:tcW w:w="0" w:type="auto"/>
            <w:noWrap/>
            <w:hideMark/>
          </w:tcPr>
          <w:p w14:paraId="6061CE21"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10-C Underground Detention Facilities</w:t>
            </w:r>
          </w:p>
        </w:tc>
        <w:tc>
          <w:tcPr>
            <w:tcW w:w="0" w:type="auto"/>
            <w:noWrap/>
            <w:hideMark/>
          </w:tcPr>
          <w:p w14:paraId="232DB649" w14:textId="77777777" w:rsidR="007E678C" w:rsidRPr="001F2485" w:rsidRDefault="007E678C" w:rsidP="005E1CD9">
            <w:pPr>
              <w:rPr>
                <w:rFonts w:ascii="Calibri" w:hAnsi="Calibri" w:cs="Calibri"/>
              </w:rPr>
            </w:pPr>
            <w:r w:rsidRPr="001F2485">
              <w:rPr>
                <w:rFonts w:ascii="Calibri" w:hAnsi="Calibri" w:cs="Calibri"/>
              </w:rPr>
              <w:t>Dry Extended Detention Ponds</w:t>
            </w:r>
          </w:p>
        </w:tc>
        <w:tc>
          <w:tcPr>
            <w:tcW w:w="3423" w:type="dxa"/>
            <w:noWrap/>
            <w:hideMark/>
          </w:tcPr>
          <w:p w14:paraId="2BB6D062"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7309171E" w14:textId="77777777" w:rsidTr="005E1CD9">
        <w:trPr>
          <w:trHeight w:val="300"/>
        </w:trPr>
        <w:tc>
          <w:tcPr>
            <w:tcW w:w="0" w:type="auto"/>
            <w:noWrap/>
            <w:hideMark/>
          </w:tcPr>
          <w:p w14:paraId="029C8C1A" w14:textId="77777777" w:rsidR="007E678C" w:rsidRPr="001F2485" w:rsidRDefault="007E678C" w:rsidP="005E1CD9">
            <w:pPr>
              <w:rPr>
                <w:rFonts w:ascii="Calibri" w:hAnsi="Calibri" w:cs="Calibri"/>
                <w:color w:val="000000"/>
              </w:rPr>
            </w:pPr>
            <w:r w:rsidRPr="001F2485">
              <w:rPr>
                <w:rFonts w:ascii="Calibri" w:hAnsi="Calibri" w:cs="Calibri"/>
                <w:color w:val="000000"/>
              </w:rPr>
              <w:t>11-A Non-Structural Sand Filter</w:t>
            </w:r>
          </w:p>
        </w:tc>
        <w:tc>
          <w:tcPr>
            <w:tcW w:w="0" w:type="auto"/>
            <w:noWrap/>
            <w:hideMark/>
          </w:tcPr>
          <w:p w14:paraId="4AB76483" w14:textId="77777777" w:rsidR="007E678C" w:rsidRPr="001F2485" w:rsidRDefault="007E678C" w:rsidP="005E1CD9">
            <w:pPr>
              <w:rPr>
                <w:rFonts w:ascii="Calibri" w:hAnsi="Calibri" w:cs="Calibri"/>
              </w:rPr>
            </w:pPr>
            <w:r w:rsidRPr="001F2485">
              <w:rPr>
                <w:rFonts w:ascii="Calibri" w:hAnsi="Calibri" w:cs="Calibri"/>
              </w:rPr>
              <w:t>Surface Sand Filter</w:t>
            </w:r>
          </w:p>
        </w:tc>
        <w:tc>
          <w:tcPr>
            <w:tcW w:w="3423" w:type="dxa"/>
            <w:noWrap/>
            <w:hideMark/>
          </w:tcPr>
          <w:p w14:paraId="7897CFBA"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6F0DD1D7" w14:textId="77777777" w:rsidTr="005E1CD9">
        <w:trPr>
          <w:trHeight w:val="300"/>
        </w:trPr>
        <w:tc>
          <w:tcPr>
            <w:tcW w:w="0" w:type="auto"/>
            <w:noWrap/>
            <w:hideMark/>
          </w:tcPr>
          <w:p w14:paraId="3EC8C02D" w14:textId="77777777" w:rsidR="007E678C" w:rsidRPr="001F2485" w:rsidRDefault="007E678C" w:rsidP="005E1CD9">
            <w:pPr>
              <w:rPr>
                <w:rFonts w:ascii="Calibri" w:hAnsi="Calibri" w:cs="Calibri"/>
                <w:color w:val="000000"/>
              </w:rPr>
            </w:pPr>
            <w:r w:rsidRPr="001F2485">
              <w:rPr>
                <w:rFonts w:ascii="Calibri" w:hAnsi="Calibri" w:cs="Calibri"/>
                <w:color w:val="000000"/>
              </w:rPr>
              <w:t>11-B Surface Sand Filter</w:t>
            </w:r>
          </w:p>
        </w:tc>
        <w:tc>
          <w:tcPr>
            <w:tcW w:w="0" w:type="auto"/>
            <w:noWrap/>
            <w:hideMark/>
          </w:tcPr>
          <w:p w14:paraId="368155F1" w14:textId="77777777" w:rsidR="007E678C" w:rsidRPr="001F2485" w:rsidRDefault="007E678C" w:rsidP="005E1CD9">
            <w:pPr>
              <w:rPr>
                <w:rFonts w:ascii="Calibri" w:hAnsi="Calibri" w:cs="Calibri"/>
              </w:rPr>
            </w:pPr>
            <w:r w:rsidRPr="001F2485">
              <w:rPr>
                <w:rFonts w:ascii="Calibri" w:hAnsi="Calibri" w:cs="Calibri"/>
              </w:rPr>
              <w:t>Surface Sand Filter</w:t>
            </w:r>
          </w:p>
        </w:tc>
        <w:tc>
          <w:tcPr>
            <w:tcW w:w="3423" w:type="dxa"/>
            <w:noWrap/>
            <w:hideMark/>
          </w:tcPr>
          <w:p w14:paraId="1ACABEFE"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172A0275" w14:textId="77777777" w:rsidTr="005E1CD9">
        <w:trPr>
          <w:trHeight w:val="300"/>
        </w:trPr>
        <w:tc>
          <w:tcPr>
            <w:tcW w:w="0" w:type="auto"/>
            <w:noWrap/>
            <w:hideMark/>
          </w:tcPr>
          <w:p w14:paraId="00380E75" w14:textId="77777777" w:rsidR="007E678C" w:rsidRPr="001F2485" w:rsidRDefault="007E678C" w:rsidP="005E1CD9">
            <w:pPr>
              <w:rPr>
                <w:rFonts w:ascii="Calibri" w:hAnsi="Calibri" w:cs="Calibri"/>
                <w:color w:val="000000"/>
              </w:rPr>
            </w:pPr>
            <w:r w:rsidRPr="001F2485">
              <w:rPr>
                <w:rFonts w:ascii="Calibri" w:hAnsi="Calibri" w:cs="Calibri"/>
                <w:color w:val="000000"/>
              </w:rPr>
              <w:t>11-C Three-Chamber Underground Sand Filter</w:t>
            </w:r>
          </w:p>
        </w:tc>
        <w:tc>
          <w:tcPr>
            <w:tcW w:w="0" w:type="auto"/>
            <w:noWrap/>
            <w:hideMark/>
          </w:tcPr>
          <w:p w14:paraId="018F60F8" w14:textId="77777777" w:rsidR="007E678C" w:rsidRPr="001F2485" w:rsidRDefault="007E678C" w:rsidP="005E1CD9">
            <w:pPr>
              <w:rPr>
                <w:rFonts w:ascii="Calibri" w:hAnsi="Calibri" w:cs="Calibri"/>
                <w:color w:val="C00000"/>
              </w:rPr>
            </w:pPr>
            <w:r w:rsidRPr="001F2485">
              <w:rPr>
                <w:rFonts w:ascii="Calibri" w:hAnsi="Calibri" w:cs="Calibri"/>
                <w:color w:val="C00000"/>
              </w:rPr>
              <w:t>Proprietary Stormwater Treatment Device</w:t>
            </w:r>
          </w:p>
        </w:tc>
        <w:tc>
          <w:tcPr>
            <w:tcW w:w="3423" w:type="dxa"/>
            <w:noWrap/>
            <w:hideMark/>
          </w:tcPr>
          <w:p w14:paraId="7487C1FD"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45C8196E" w14:textId="77777777" w:rsidTr="005E1CD9">
        <w:trPr>
          <w:trHeight w:val="300"/>
        </w:trPr>
        <w:tc>
          <w:tcPr>
            <w:tcW w:w="0" w:type="auto"/>
            <w:noWrap/>
            <w:hideMark/>
          </w:tcPr>
          <w:p w14:paraId="41ACFED2" w14:textId="77777777" w:rsidR="007E678C" w:rsidRPr="001F2485" w:rsidRDefault="007E678C" w:rsidP="005E1CD9">
            <w:pPr>
              <w:rPr>
                <w:rFonts w:ascii="Calibri" w:hAnsi="Calibri" w:cs="Calibri"/>
                <w:color w:val="000000"/>
              </w:rPr>
            </w:pPr>
            <w:r w:rsidRPr="001F2485">
              <w:rPr>
                <w:rFonts w:ascii="Calibri" w:hAnsi="Calibri" w:cs="Calibri"/>
                <w:color w:val="000000"/>
              </w:rPr>
              <w:t>11-D Perimeter Sand Filter (including “Delaware” Modular Sand Filter)</w:t>
            </w:r>
          </w:p>
        </w:tc>
        <w:tc>
          <w:tcPr>
            <w:tcW w:w="0" w:type="auto"/>
            <w:noWrap/>
            <w:hideMark/>
          </w:tcPr>
          <w:p w14:paraId="24B8A099" w14:textId="77777777" w:rsidR="007E678C" w:rsidRPr="001F2485" w:rsidRDefault="007E678C" w:rsidP="005E1CD9">
            <w:pPr>
              <w:rPr>
                <w:rFonts w:ascii="Calibri" w:hAnsi="Calibri" w:cs="Calibri"/>
                <w:color w:val="C00000"/>
              </w:rPr>
            </w:pPr>
            <w:r w:rsidRPr="001F2485">
              <w:rPr>
                <w:rFonts w:ascii="Calibri" w:hAnsi="Calibri" w:cs="Calibri"/>
                <w:color w:val="C00000"/>
              </w:rPr>
              <w:t>Proprietary Stormwater Treatment Device</w:t>
            </w:r>
          </w:p>
        </w:tc>
        <w:tc>
          <w:tcPr>
            <w:tcW w:w="3423" w:type="dxa"/>
            <w:noWrap/>
            <w:hideMark/>
          </w:tcPr>
          <w:p w14:paraId="59F5CD0C"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66C284FF" w14:textId="77777777" w:rsidTr="005E1CD9">
        <w:trPr>
          <w:trHeight w:val="300"/>
        </w:trPr>
        <w:tc>
          <w:tcPr>
            <w:tcW w:w="0" w:type="auto"/>
            <w:noWrap/>
            <w:hideMark/>
          </w:tcPr>
          <w:p w14:paraId="28846329" w14:textId="77777777" w:rsidR="007E678C" w:rsidRPr="001F2485" w:rsidRDefault="007E678C" w:rsidP="005E1CD9">
            <w:pPr>
              <w:rPr>
                <w:rFonts w:ascii="Calibri" w:hAnsi="Calibri" w:cs="Calibri"/>
                <w:color w:val="000000"/>
              </w:rPr>
            </w:pPr>
            <w:r w:rsidRPr="001F2485">
              <w:rPr>
                <w:rFonts w:ascii="Calibri" w:hAnsi="Calibri" w:cs="Calibri"/>
                <w:color w:val="000000"/>
              </w:rPr>
              <w:t>12-A Traditional Constructed Wetlands</w:t>
            </w:r>
          </w:p>
        </w:tc>
        <w:tc>
          <w:tcPr>
            <w:tcW w:w="0" w:type="auto"/>
            <w:noWrap/>
            <w:hideMark/>
          </w:tcPr>
          <w:p w14:paraId="79DCD955" w14:textId="77777777" w:rsidR="007E678C" w:rsidRPr="001F2485" w:rsidRDefault="007E678C" w:rsidP="005E1CD9">
            <w:pPr>
              <w:rPr>
                <w:rFonts w:ascii="Calibri" w:hAnsi="Calibri" w:cs="Calibri"/>
              </w:rPr>
            </w:pPr>
            <w:r w:rsidRPr="001F2485">
              <w:rPr>
                <w:rFonts w:ascii="Calibri" w:hAnsi="Calibri" w:cs="Calibri"/>
              </w:rPr>
              <w:t>Constructed Wetland</w:t>
            </w:r>
          </w:p>
        </w:tc>
        <w:tc>
          <w:tcPr>
            <w:tcW w:w="3423" w:type="dxa"/>
            <w:noWrap/>
            <w:hideMark/>
          </w:tcPr>
          <w:p w14:paraId="288A8FFC"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63A4246F" w14:textId="77777777" w:rsidTr="005E1CD9">
        <w:trPr>
          <w:trHeight w:val="300"/>
        </w:trPr>
        <w:tc>
          <w:tcPr>
            <w:tcW w:w="0" w:type="auto"/>
            <w:noWrap/>
            <w:hideMark/>
          </w:tcPr>
          <w:p w14:paraId="4F750B4B" w14:textId="77777777" w:rsidR="007E678C" w:rsidRPr="001F2485" w:rsidRDefault="007E678C" w:rsidP="005E1CD9">
            <w:pPr>
              <w:rPr>
                <w:rFonts w:ascii="Calibri" w:hAnsi="Calibri" w:cs="Calibri"/>
                <w:color w:val="000000"/>
              </w:rPr>
            </w:pPr>
            <w:r w:rsidRPr="001F2485">
              <w:rPr>
                <w:rFonts w:ascii="Calibri" w:hAnsi="Calibri" w:cs="Calibri"/>
                <w:color w:val="000000"/>
              </w:rPr>
              <w:t>12-B Wetland Swales</w:t>
            </w:r>
          </w:p>
        </w:tc>
        <w:tc>
          <w:tcPr>
            <w:tcW w:w="0" w:type="auto"/>
            <w:noWrap/>
            <w:hideMark/>
          </w:tcPr>
          <w:p w14:paraId="583F2239" w14:textId="77777777" w:rsidR="007E678C" w:rsidRPr="001F2485" w:rsidRDefault="007E678C" w:rsidP="005E1CD9">
            <w:pPr>
              <w:rPr>
                <w:rFonts w:ascii="Calibri" w:hAnsi="Calibri" w:cs="Calibri"/>
              </w:rPr>
            </w:pPr>
            <w:r w:rsidRPr="001F2485">
              <w:rPr>
                <w:rFonts w:ascii="Calibri" w:hAnsi="Calibri" w:cs="Calibri"/>
              </w:rPr>
              <w:t>Vegetated Open Channels</w:t>
            </w:r>
          </w:p>
        </w:tc>
        <w:tc>
          <w:tcPr>
            <w:tcW w:w="3423" w:type="dxa"/>
            <w:noWrap/>
            <w:hideMark/>
          </w:tcPr>
          <w:p w14:paraId="0910C6B8" w14:textId="77777777" w:rsidR="007E678C" w:rsidRPr="001F2485" w:rsidRDefault="007E678C" w:rsidP="005E1CD9">
            <w:pPr>
              <w:rPr>
                <w:rFonts w:ascii="Calibri" w:hAnsi="Calibri" w:cs="Calibri"/>
              </w:rPr>
            </w:pPr>
            <w:r w:rsidRPr="001F2485">
              <w:rPr>
                <w:rFonts w:ascii="Calibri" w:hAnsi="Calibri" w:cs="Calibri"/>
              </w:rPr>
              <w:t>Runoff Reduction</w:t>
            </w:r>
          </w:p>
        </w:tc>
      </w:tr>
      <w:tr w:rsidR="009E1EDB" w:rsidRPr="001F2485" w14:paraId="707DA96A" w14:textId="77777777" w:rsidTr="005E1CD9">
        <w:trPr>
          <w:trHeight w:val="300"/>
        </w:trPr>
        <w:tc>
          <w:tcPr>
            <w:tcW w:w="0" w:type="auto"/>
            <w:noWrap/>
            <w:hideMark/>
          </w:tcPr>
          <w:p w14:paraId="2B169AE1" w14:textId="77777777" w:rsidR="007E678C" w:rsidRPr="001F2485" w:rsidRDefault="007E678C" w:rsidP="005E1CD9">
            <w:pPr>
              <w:rPr>
                <w:rFonts w:ascii="Calibri" w:hAnsi="Calibri" w:cs="Calibri"/>
                <w:color w:val="000000"/>
              </w:rPr>
            </w:pPr>
            <w:r w:rsidRPr="001F2485">
              <w:rPr>
                <w:rFonts w:ascii="Calibri" w:hAnsi="Calibri" w:cs="Calibri"/>
                <w:color w:val="000000"/>
              </w:rPr>
              <w:t>12-C Ephemeral Constructed Wetlands</w:t>
            </w:r>
          </w:p>
        </w:tc>
        <w:tc>
          <w:tcPr>
            <w:tcW w:w="0" w:type="auto"/>
            <w:noWrap/>
            <w:hideMark/>
          </w:tcPr>
          <w:p w14:paraId="1D407A70" w14:textId="77777777" w:rsidR="007E678C" w:rsidRPr="001F2485" w:rsidRDefault="007E678C" w:rsidP="005E1CD9">
            <w:pPr>
              <w:rPr>
                <w:rFonts w:ascii="Calibri" w:hAnsi="Calibri" w:cs="Calibri"/>
              </w:rPr>
            </w:pPr>
            <w:r w:rsidRPr="001F2485">
              <w:rPr>
                <w:rFonts w:ascii="Calibri" w:hAnsi="Calibri" w:cs="Calibri"/>
              </w:rPr>
              <w:t>Constructed Wetland</w:t>
            </w:r>
          </w:p>
        </w:tc>
        <w:tc>
          <w:tcPr>
            <w:tcW w:w="3423" w:type="dxa"/>
            <w:noWrap/>
            <w:hideMark/>
          </w:tcPr>
          <w:p w14:paraId="4DA5E637"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729562C9" w14:textId="77777777" w:rsidTr="005E1CD9">
        <w:trPr>
          <w:trHeight w:val="300"/>
        </w:trPr>
        <w:tc>
          <w:tcPr>
            <w:tcW w:w="0" w:type="auto"/>
            <w:noWrap/>
            <w:hideMark/>
          </w:tcPr>
          <w:p w14:paraId="1FD934C1"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12-D Submerged Gravel Wetlands</w:t>
            </w:r>
          </w:p>
        </w:tc>
        <w:tc>
          <w:tcPr>
            <w:tcW w:w="0" w:type="auto"/>
            <w:noWrap/>
            <w:hideMark/>
          </w:tcPr>
          <w:p w14:paraId="6AC9A3A8" w14:textId="77777777" w:rsidR="007E678C" w:rsidRPr="001F2485" w:rsidRDefault="007E678C" w:rsidP="005E1CD9">
            <w:pPr>
              <w:rPr>
                <w:rFonts w:ascii="Calibri" w:hAnsi="Calibri" w:cs="Calibri"/>
              </w:rPr>
            </w:pPr>
            <w:r w:rsidRPr="001F2485">
              <w:rPr>
                <w:rFonts w:ascii="Calibri" w:hAnsi="Calibri" w:cs="Calibri"/>
              </w:rPr>
              <w:t>Constructed Wetland (until better option available)</w:t>
            </w:r>
          </w:p>
        </w:tc>
        <w:tc>
          <w:tcPr>
            <w:tcW w:w="3423" w:type="dxa"/>
            <w:noWrap/>
            <w:hideMark/>
          </w:tcPr>
          <w:p w14:paraId="5498522D"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365E569F" w14:textId="77777777" w:rsidTr="005E1CD9">
        <w:trPr>
          <w:trHeight w:val="300"/>
        </w:trPr>
        <w:tc>
          <w:tcPr>
            <w:tcW w:w="0" w:type="auto"/>
            <w:noWrap/>
            <w:hideMark/>
          </w:tcPr>
          <w:p w14:paraId="67FB9C13" w14:textId="77777777" w:rsidR="007E678C" w:rsidRPr="001F2485" w:rsidRDefault="007E678C" w:rsidP="005E1CD9">
            <w:pPr>
              <w:rPr>
                <w:rFonts w:ascii="Calibri" w:hAnsi="Calibri" w:cs="Calibri"/>
                <w:color w:val="000000"/>
              </w:rPr>
            </w:pPr>
            <w:r w:rsidRPr="001F2485">
              <w:rPr>
                <w:rFonts w:ascii="Calibri" w:hAnsi="Calibri" w:cs="Calibri"/>
                <w:color w:val="000000"/>
              </w:rPr>
              <w:t>12-E Floating Wetlands (to be added at a later date)</w:t>
            </w:r>
          </w:p>
        </w:tc>
        <w:tc>
          <w:tcPr>
            <w:tcW w:w="0" w:type="auto"/>
            <w:noWrap/>
            <w:hideMark/>
          </w:tcPr>
          <w:p w14:paraId="3A9F63D6" w14:textId="77777777" w:rsidR="007E678C" w:rsidRPr="001F2485" w:rsidRDefault="007E678C" w:rsidP="005E1CD9">
            <w:pPr>
              <w:rPr>
                <w:rFonts w:ascii="Calibri" w:hAnsi="Calibri" w:cs="Calibri"/>
              </w:rPr>
            </w:pPr>
            <w:r w:rsidRPr="001F2485">
              <w:rPr>
                <w:rFonts w:ascii="Calibri" w:hAnsi="Calibri" w:cs="Calibri"/>
              </w:rPr>
              <w:t>Floating Treatment Wetland</w:t>
            </w:r>
          </w:p>
        </w:tc>
        <w:tc>
          <w:tcPr>
            <w:tcW w:w="3423" w:type="dxa"/>
            <w:noWrap/>
            <w:hideMark/>
          </w:tcPr>
          <w:p w14:paraId="0FC5E7E8"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3496B34E" w14:textId="77777777" w:rsidTr="005E1CD9">
        <w:trPr>
          <w:trHeight w:val="300"/>
        </w:trPr>
        <w:tc>
          <w:tcPr>
            <w:tcW w:w="0" w:type="auto"/>
            <w:noWrap/>
            <w:hideMark/>
          </w:tcPr>
          <w:p w14:paraId="5C2DD319" w14:textId="77777777" w:rsidR="007E678C" w:rsidRPr="001F2485" w:rsidRDefault="007E678C" w:rsidP="005E1CD9">
            <w:pPr>
              <w:rPr>
                <w:rFonts w:ascii="Calibri" w:hAnsi="Calibri" w:cs="Calibri"/>
                <w:color w:val="000000"/>
              </w:rPr>
            </w:pPr>
            <w:r w:rsidRPr="001F2485">
              <w:rPr>
                <w:rFonts w:ascii="Calibri" w:hAnsi="Calibri" w:cs="Calibri"/>
                <w:color w:val="000000"/>
              </w:rPr>
              <w:t>13-A Wet Quantity Management Pond</w:t>
            </w:r>
          </w:p>
        </w:tc>
        <w:tc>
          <w:tcPr>
            <w:tcW w:w="0" w:type="auto"/>
            <w:noWrap/>
            <w:hideMark/>
          </w:tcPr>
          <w:p w14:paraId="65084EE8" w14:textId="77777777" w:rsidR="007E678C" w:rsidRPr="001F2485" w:rsidRDefault="007E678C" w:rsidP="005E1CD9">
            <w:pPr>
              <w:rPr>
                <w:rFonts w:ascii="Calibri" w:hAnsi="Calibri" w:cs="Calibri"/>
              </w:rPr>
            </w:pPr>
            <w:r w:rsidRPr="001F2485">
              <w:rPr>
                <w:rFonts w:ascii="Calibri" w:hAnsi="Calibri" w:cs="Calibri"/>
              </w:rPr>
              <w:t>Wet Pond</w:t>
            </w:r>
          </w:p>
        </w:tc>
        <w:tc>
          <w:tcPr>
            <w:tcW w:w="3423" w:type="dxa"/>
            <w:noWrap/>
            <w:hideMark/>
          </w:tcPr>
          <w:p w14:paraId="0AC7F88B"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2B63252F" w14:textId="77777777" w:rsidTr="005E1CD9">
        <w:trPr>
          <w:trHeight w:val="300"/>
        </w:trPr>
        <w:tc>
          <w:tcPr>
            <w:tcW w:w="0" w:type="auto"/>
            <w:noWrap/>
            <w:hideMark/>
          </w:tcPr>
          <w:p w14:paraId="146983C4"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13-B Wet Extended Detention (ED) Pond</w:t>
            </w:r>
          </w:p>
        </w:tc>
        <w:tc>
          <w:tcPr>
            <w:tcW w:w="0" w:type="auto"/>
            <w:noWrap/>
            <w:hideMark/>
          </w:tcPr>
          <w:p w14:paraId="2EF0B42C" w14:textId="77777777" w:rsidR="007E678C" w:rsidRPr="001F2485" w:rsidRDefault="007E678C" w:rsidP="005E1CD9">
            <w:pPr>
              <w:rPr>
                <w:rFonts w:ascii="Calibri" w:hAnsi="Calibri" w:cs="Calibri"/>
              </w:rPr>
            </w:pPr>
            <w:r w:rsidRPr="001F2485">
              <w:rPr>
                <w:rFonts w:ascii="Calibri" w:hAnsi="Calibri" w:cs="Calibri"/>
              </w:rPr>
              <w:t>Wet Extended Detention</w:t>
            </w:r>
          </w:p>
        </w:tc>
        <w:tc>
          <w:tcPr>
            <w:tcW w:w="3423" w:type="dxa"/>
            <w:noWrap/>
            <w:hideMark/>
          </w:tcPr>
          <w:p w14:paraId="633CB7C6"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69F00FDC" w14:textId="77777777" w:rsidTr="005E1CD9">
        <w:trPr>
          <w:trHeight w:val="300"/>
        </w:trPr>
        <w:tc>
          <w:tcPr>
            <w:tcW w:w="0" w:type="auto"/>
            <w:noWrap/>
            <w:hideMark/>
          </w:tcPr>
          <w:p w14:paraId="15965864" w14:textId="77777777" w:rsidR="007E678C" w:rsidRPr="001F2485" w:rsidRDefault="007E678C" w:rsidP="005E1CD9">
            <w:pPr>
              <w:rPr>
                <w:rFonts w:ascii="Calibri" w:hAnsi="Calibri" w:cs="Calibri"/>
                <w:color w:val="000000"/>
              </w:rPr>
            </w:pPr>
            <w:r w:rsidRPr="001F2485">
              <w:rPr>
                <w:rFonts w:ascii="Calibri" w:hAnsi="Calibri" w:cs="Calibri"/>
                <w:color w:val="000000"/>
              </w:rPr>
              <w:t>14.0 Soil Amendments</w:t>
            </w:r>
          </w:p>
        </w:tc>
        <w:tc>
          <w:tcPr>
            <w:tcW w:w="0" w:type="auto"/>
            <w:noWrap/>
            <w:hideMark/>
          </w:tcPr>
          <w:p w14:paraId="43C99F69" w14:textId="77777777" w:rsidR="007E678C" w:rsidRPr="001F2485" w:rsidRDefault="007E678C" w:rsidP="005E1CD9">
            <w:pPr>
              <w:rPr>
                <w:rFonts w:ascii="Calibri" w:hAnsi="Calibri" w:cs="Calibri"/>
                <w:color w:val="C00000"/>
              </w:rPr>
            </w:pPr>
            <w:r w:rsidRPr="001F2485">
              <w:rPr>
                <w:rFonts w:ascii="Calibri" w:hAnsi="Calibri" w:cs="Calibri"/>
                <w:color w:val="C00000"/>
              </w:rPr>
              <w:t>NONE</w:t>
            </w:r>
          </w:p>
        </w:tc>
        <w:tc>
          <w:tcPr>
            <w:tcW w:w="3423" w:type="dxa"/>
            <w:noWrap/>
            <w:hideMark/>
          </w:tcPr>
          <w:p w14:paraId="28F569FE" w14:textId="77777777" w:rsidR="007E678C" w:rsidRPr="001F2485" w:rsidRDefault="007E678C" w:rsidP="005E1CD9">
            <w:pPr>
              <w:rPr>
                <w:rFonts w:ascii="Calibri" w:hAnsi="Calibri" w:cs="Calibri"/>
                <w:color w:val="C00000"/>
              </w:rPr>
            </w:pPr>
            <w:r w:rsidRPr="001F2485">
              <w:rPr>
                <w:rFonts w:ascii="Calibri" w:hAnsi="Calibri" w:cs="Calibri"/>
                <w:color w:val="C00000"/>
              </w:rPr>
              <w:t>N/A</w:t>
            </w:r>
          </w:p>
        </w:tc>
      </w:tr>
      <w:tr w:rsidR="009E1EDB" w:rsidRPr="001F2485" w14:paraId="1FCDBA11" w14:textId="77777777" w:rsidTr="005E1CD9">
        <w:trPr>
          <w:trHeight w:val="300"/>
        </w:trPr>
        <w:tc>
          <w:tcPr>
            <w:tcW w:w="0" w:type="auto"/>
            <w:noWrap/>
            <w:hideMark/>
          </w:tcPr>
          <w:p w14:paraId="399D5BEA" w14:textId="77777777" w:rsidR="007E678C" w:rsidRPr="001F2485" w:rsidRDefault="007E678C" w:rsidP="005E1CD9">
            <w:pPr>
              <w:rPr>
                <w:rFonts w:ascii="Calibri" w:hAnsi="Calibri" w:cs="Calibri"/>
                <w:color w:val="000000"/>
              </w:rPr>
            </w:pPr>
            <w:r w:rsidRPr="001F2485">
              <w:rPr>
                <w:rFonts w:ascii="Calibri" w:hAnsi="Calibri" w:cs="Calibri"/>
                <w:color w:val="000000"/>
              </w:rPr>
              <w:t>15.0 Proprietary Practices</w:t>
            </w:r>
          </w:p>
        </w:tc>
        <w:tc>
          <w:tcPr>
            <w:tcW w:w="0" w:type="auto"/>
            <w:noWrap/>
            <w:hideMark/>
          </w:tcPr>
          <w:p w14:paraId="64DBF68C" w14:textId="77777777" w:rsidR="007E678C" w:rsidRPr="001F2485" w:rsidRDefault="007E678C" w:rsidP="005E1CD9">
            <w:pPr>
              <w:rPr>
                <w:rFonts w:ascii="Calibri" w:hAnsi="Calibri" w:cs="Calibri"/>
              </w:rPr>
            </w:pPr>
            <w:r w:rsidRPr="001F2485">
              <w:rPr>
                <w:rFonts w:ascii="Calibri" w:hAnsi="Calibri" w:cs="Calibri"/>
              </w:rPr>
              <w:t>Proprietary Stormwater Treatment Device</w:t>
            </w:r>
          </w:p>
        </w:tc>
        <w:tc>
          <w:tcPr>
            <w:tcW w:w="3423" w:type="dxa"/>
            <w:noWrap/>
            <w:hideMark/>
          </w:tcPr>
          <w:p w14:paraId="658E5131" w14:textId="77777777" w:rsidR="007E678C" w:rsidRPr="001F2485" w:rsidRDefault="007E678C" w:rsidP="005E1CD9">
            <w:pPr>
              <w:rPr>
                <w:rFonts w:ascii="Calibri" w:hAnsi="Calibri" w:cs="Calibri"/>
              </w:rPr>
            </w:pPr>
            <w:r w:rsidRPr="001F2485">
              <w:rPr>
                <w:rFonts w:ascii="Calibri" w:hAnsi="Calibri" w:cs="Calibri"/>
              </w:rPr>
              <w:t>Stormwater Treatment</w:t>
            </w:r>
          </w:p>
        </w:tc>
      </w:tr>
      <w:tr w:rsidR="009E1EDB" w:rsidRPr="001F2485" w14:paraId="527AB7A4" w14:textId="77777777" w:rsidTr="005E1CD9">
        <w:trPr>
          <w:trHeight w:val="300"/>
        </w:trPr>
        <w:tc>
          <w:tcPr>
            <w:tcW w:w="0" w:type="auto"/>
            <w:noWrap/>
            <w:hideMark/>
          </w:tcPr>
          <w:p w14:paraId="3267DBEB" w14:textId="77777777" w:rsidR="007E678C" w:rsidRPr="001F2485" w:rsidRDefault="007E678C" w:rsidP="005E1CD9">
            <w:pPr>
              <w:rPr>
                <w:rFonts w:ascii="Calibri" w:hAnsi="Calibri" w:cs="Calibri"/>
                <w:color w:val="000000"/>
              </w:rPr>
            </w:pPr>
            <w:r w:rsidRPr="001F2485">
              <w:rPr>
                <w:rFonts w:ascii="Calibri" w:hAnsi="Calibri" w:cs="Calibri"/>
                <w:color w:val="000000"/>
              </w:rPr>
              <w:t>16-A Nutrient Management</w:t>
            </w:r>
          </w:p>
        </w:tc>
        <w:tc>
          <w:tcPr>
            <w:tcW w:w="0" w:type="auto"/>
            <w:noWrap/>
            <w:hideMark/>
          </w:tcPr>
          <w:p w14:paraId="556C939F" w14:textId="77777777" w:rsidR="007E678C" w:rsidRPr="001F2485" w:rsidRDefault="007E678C" w:rsidP="005E1CD9">
            <w:pPr>
              <w:rPr>
                <w:rFonts w:ascii="Calibri" w:hAnsi="Calibri" w:cs="Calibri"/>
              </w:rPr>
            </w:pPr>
            <w:r w:rsidRPr="001F2485">
              <w:rPr>
                <w:rFonts w:ascii="Calibri" w:hAnsi="Calibri" w:cs="Calibri"/>
              </w:rPr>
              <w:t>Urban Nutrient Management Plan</w:t>
            </w:r>
          </w:p>
        </w:tc>
        <w:tc>
          <w:tcPr>
            <w:tcW w:w="3423" w:type="dxa"/>
            <w:noWrap/>
            <w:hideMark/>
          </w:tcPr>
          <w:p w14:paraId="41681F04" w14:textId="77777777" w:rsidR="007E678C" w:rsidRPr="001F2485" w:rsidRDefault="007E678C" w:rsidP="005E1CD9">
            <w:pPr>
              <w:rPr>
                <w:rFonts w:ascii="Calibri" w:hAnsi="Calibri" w:cs="Calibri"/>
              </w:rPr>
            </w:pPr>
            <w:r w:rsidRPr="001F2485">
              <w:rPr>
                <w:rFonts w:ascii="Calibri" w:hAnsi="Calibri" w:cs="Calibri"/>
              </w:rPr>
              <w:t>Separate BMP</w:t>
            </w:r>
          </w:p>
        </w:tc>
      </w:tr>
      <w:tr w:rsidR="009E1EDB" w:rsidRPr="001F2485" w14:paraId="440A7392" w14:textId="77777777" w:rsidTr="005E1CD9">
        <w:trPr>
          <w:trHeight w:val="300"/>
        </w:trPr>
        <w:tc>
          <w:tcPr>
            <w:tcW w:w="0" w:type="auto"/>
            <w:noWrap/>
            <w:hideMark/>
          </w:tcPr>
          <w:p w14:paraId="48E3EA97" w14:textId="77777777" w:rsidR="007E678C" w:rsidRPr="001F2485" w:rsidRDefault="007E678C" w:rsidP="005E1CD9">
            <w:pPr>
              <w:rPr>
                <w:rFonts w:ascii="Calibri" w:hAnsi="Calibri" w:cs="Calibri"/>
                <w:color w:val="000000"/>
              </w:rPr>
            </w:pPr>
            <w:r w:rsidRPr="001F2485">
              <w:rPr>
                <w:rFonts w:ascii="Calibri" w:hAnsi="Calibri" w:cs="Calibri"/>
                <w:color w:val="000000"/>
              </w:rPr>
              <w:t>16-B Street Sweeping</w:t>
            </w:r>
          </w:p>
        </w:tc>
        <w:tc>
          <w:tcPr>
            <w:tcW w:w="0" w:type="auto"/>
            <w:noWrap/>
            <w:hideMark/>
          </w:tcPr>
          <w:p w14:paraId="6AAB7ECA" w14:textId="77777777" w:rsidR="007E678C" w:rsidRPr="001F2485" w:rsidRDefault="007E678C" w:rsidP="005E1CD9">
            <w:pPr>
              <w:rPr>
                <w:rFonts w:ascii="Calibri" w:hAnsi="Calibri" w:cs="Calibri"/>
              </w:rPr>
            </w:pPr>
            <w:r w:rsidRPr="001F2485">
              <w:rPr>
                <w:rFonts w:ascii="Calibri" w:hAnsi="Calibri" w:cs="Calibri"/>
              </w:rPr>
              <w:t>Street Sweeping</w:t>
            </w:r>
          </w:p>
        </w:tc>
        <w:tc>
          <w:tcPr>
            <w:tcW w:w="3423" w:type="dxa"/>
            <w:noWrap/>
            <w:hideMark/>
          </w:tcPr>
          <w:p w14:paraId="502C06B7" w14:textId="77777777" w:rsidR="007E678C" w:rsidRPr="001F2485" w:rsidRDefault="007E678C" w:rsidP="005E1CD9">
            <w:pPr>
              <w:rPr>
                <w:rFonts w:ascii="Calibri" w:hAnsi="Calibri" w:cs="Calibri"/>
              </w:rPr>
            </w:pPr>
            <w:r w:rsidRPr="001F2485">
              <w:rPr>
                <w:rFonts w:ascii="Calibri" w:hAnsi="Calibri" w:cs="Calibri"/>
              </w:rPr>
              <w:t>Separate BMP</w:t>
            </w:r>
          </w:p>
        </w:tc>
      </w:tr>
      <w:tr w:rsidR="009E1EDB" w:rsidRPr="001F2485" w14:paraId="02A1D9F5" w14:textId="77777777" w:rsidTr="005E1CD9">
        <w:trPr>
          <w:trHeight w:val="300"/>
        </w:trPr>
        <w:tc>
          <w:tcPr>
            <w:tcW w:w="0" w:type="auto"/>
            <w:noWrap/>
            <w:hideMark/>
          </w:tcPr>
          <w:p w14:paraId="600080C1" w14:textId="77777777" w:rsidR="007E678C" w:rsidRPr="001F2485" w:rsidRDefault="007E678C" w:rsidP="005E1CD9">
            <w:pPr>
              <w:rPr>
                <w:rFonts w:ascii="Calibri" w:hAnsi="Calibri" w:cs="Calibri"/>
                <w:b/>
                <w:bCs/>
                <w:color w:val="000000"/>
              </w:rPr>
            </w:pPr>
            <w:r w:rsidRPr="001F2485">
              <w:rPr>
                <w:rFonts w:ascii="Calibri" w:hAnsi="Calibri" w:cs="Calibri"/>
                <w:b/>
                <w:bCs/>
                <w:color w:val="000000"/>
              </w:rPr>
              <w:t>17-A. Afforestation</w:t>
            </w:r>
          </w:p>
        </w:tc>
        <w:tc>
          <w:tcPr>
            <w:tcW w:w="0" w:type="auto"/>
            <w:noWrap/>
            <w:hideMark/>
          </w:tcPr>
          <w:p w14:paraId="0E58485A" w14:textId="77777777" w:rsidR="007E678C" w:rsidRPr="001F2485" w:rsidRDefault="007E678C" w:rsidP="005E1CD9">
            <w:pPr>
              <w:rPr>
                <w:rFonts w:ascii="Calibri" w:hAnsi="Calibri" w:cs="Calibri"/>
              </w:rPr>
            </w:pPr>
            <w:r w:rsidRPr="001F2485">
              <w:rPr>
                <w:rFonts w:ascii="Calibri" w:hAnsi="Calibri" w:cs="Calibri"/>
              </w:rPr>
              <w:t>Urban Forest Planting</w:t>
            </w:r>
          </w:p>
        </w:tc>
        <w:tc>
          <w:tcPr>
            <w:tcW w:w="3423" w:type="dxa"/>
            <w:noWrap/>
            <w:hideMark/>
          </w:tcPr>
          <w:p w14:paraId="6BDC6F2C" w14:textId="77777777" w:rsidR="007E678C" w:rsidRPr="001F2485" w:rsidRDefault="007E678C" w:rsidP="005E1CD9">
            <w:pPr>
              <w:rPr>
                <w:rFonts w:ascii="Calibri" w:hAnsi="Calibri" w:cs="Calibri"/>
              </w:rPr>
            </w:pPr>
            <w:r w:rsidRPr="001F2485">
              <w:rPr>
                <w:rFonts w:ascii="Calibri" w:hAnsi="Calibri" w:cs="Calibri"/>
              </w:rPr>
              <w:t>Separate BMP</w:t>
            </w:r>
          </w:p>
        </w:tc>
      </w:tr>
      <w:tr w:rsidR="009E1EDB" w:rsidRPr="001F2485" w14:paraId="7C62EA83" w14:textId="77777777" w:rsidTr="005E1CD9">
        <w:trPr>
          <w:trHeight w:val="300"/>
        </w:trPr>
        <w:tc>
          <w:tcPr>
            <w:tcW w:w="0" w:type="auto"/>
            <w:noWrap/>
            <w:hideMark/>
          </w:tcPr>
          <w:p w14:paraId="16333FEF" w14:textId="77777777" w:rsidR="007E678C" w:rsidRPr="001F2485" w:rsidRDefault="007E678C" w:rsidP="005E1CD9">
            <w:pPr>
              <w:rPr>
                <w:rFonts w:ascii="Calibri" w:hAnsi="Calibri" w:cs="Calibri"/>
                <w:color w:val="000000"/>
              </w:rPr>
            </w:pPr>
            <w:r w:rsidRPr="001F2485">
              <w:rPr>
                <w:rFonts w:ascii="Calibri" w:hAnsi="Calibri" w:cs="Calibri"/>
                <w:color w:val="000000"/>
              </w:rPr>
              <w:t>17-B. Urban Tree Planting</w:t>
            </w:r>
          </w:p>
        </w:tc>
        <w:tc>
          <w:tcPr>
            <w:tcW w:w="0" w:type="auto"/>
            <w:noWrap/>
            <w:hideMark/>
          </w:tcPr>
          <w:p w14:paraId="47286295" w14:textId="77777777" w:rsidR="007E678C" w:rsidRPr="001F2485" w:rsidRDefault="007E678C" w:rsidP="005E1CD9">
            <w:pPr>
              <w:rPr>
                <w:rFonts w:ascii="Calibri" w:hAnsi="Calibri" w:cs="Calibri"/>
              </w:rPr>
            </w:pPr>
            <w:r w:rsidRPr="001F2485">
              <w:rPr>
                <w:rFonts w:ascii="Calibri" w:hAnsi="Calibri" w:cs="Calibri"/>
              </w:rPr>
              <w:t>Tree Planting</w:t>
            </w:r>
          </w:p>
        </w:tc>
        <w:tc>
          <w:tcPr>
            <w:tcW w:w="3423" w:type="dxa"/>
            <w:noWrap/>
            <w:hideMark/>
          </w:tcPr>
          <w:p w14:paraId="735AC5CB" w14:textId="77777777" w:rsidR="007E678C" w:rsidRPr="001F2485" w:rsidRDefault="007E678C" w:rsidP="005E1CD9">
            <w:pPr>
              <w:rPr>
                <w:rFonts w:ascii="Calibri" w:hAnsi="Calibri" w:cs="Calibri"/>
              </w:rPr>
            </w:pPr>
            <w:r w:rsidRPr="001F2485">
              <w:rPr>
                <w:rFonts w:ascii="Calibri" w:hAnsi="Calibri" w:cs="Calibri"/>
              </w:rPr>
              <w:t>Separate BMP</w:t>
            </w:r>
          </w:p>
        </w:tc>
      </w:tr>
    </w:tbl>
    <w:p w14:paraId="46488F38" w14:textId="5C8249D8" w:rsidR="00445BA1" w:rsidRDefault="00445BA1" w:rsidP="00CE225B">
      <w:pPr>
        <w:jc w:val="left"/>
      </w:pPr>
    </w:p>
    <w:p w14:paraId="0D57DC1B" w14:textId="2C6B697B" w:rsidR="009E1EDB" w:rsidRDefault="009E1EDB" w:rsidP="00CE225B">
      <w:pPr>
        <w:jc w:val="left"/>
      </w:pPr>
    </w:p>
    <w:p w14:paraId="171FBBA4" w14:textId="575CCD24" w:rsidR="00C3020B" w:rsidRDefault="00C3020B" w:rsidP="00DD7EB4">
      <w:pPr>
        <w:pStyle w:val="QAPP2"/>
        <w:outlineLvl w:val="2"/>
      </w:pPr>
      <w:bookmarkStart w:id="142" w:name="_Toc423433099"/>
      <w:bookmarkStart w:id="143" w:name="_Toc6566612"/>
      <w:bookmarkStart w:id="144" w:name="_Toc20749602"/>
      <w:bookmarkStart w:id="145" w:name="_Toc112868047"/>
      <w:r w:rsidRPr="00AC1116">
        <w:t>B</w:t>
      </w:r>
      <w:r w:rsidRPr="00BC5215">
        <w:t xml:space="preserve"> </w:t>
      </w:r>
      <w:r w:rsidRPr="00AC1116">
        <w:t>10.</w:t>
      </w:r>
      <w:r>
        <w:t>5</w:t>
      </w:r>
      <w:r>
        <w:t>.</w:t>
      </w:r>
      <w:r w:rsidRPr="00AC1116">
        <w:t xml:space="preserve"> </w:t>
      </w:r>
      <w:r>
        <w:t>Data Management: BMPs for Wastewater Source Sector</w:t>
      </w:r>
      <w:bookmarkEnd w:id="142"/>
      <w:bookmarkEnd w:id="143"/>
      <w:bookmarkEnd w:id="144"/>
      <w:bookmarkEnd w:id="145"/>
      <w:r>
        <w:t xml:space="preserve"> </w:t>
      </w:r>
    </w:p>
    <w:p w14:paraId="376E41BE" w14:textId="77777777" w:rsidR="00C3020B" w:rsidRDefault="00C3020B" w:rsidP="00C3020B">
      <w:pPr>
        <w:pStyle w:val="QAPP2"/>
      </w:pPr>
    </w:p>
    <w:p w14:paraId="1BDCF496" w14:textId="77777777" w:rsidR="00C3020B" w:rsidRDefault="00C3020B" w:rsidP="00C3020B">
      <w:commentRangeStart w:id="146"/>
      <w:r w:rsidRPr="008F1028">
        <w:rPr>
          <w:i/>
        </w:rPr>
        <w:t xml:space="preserve">DNREC </w:t>
      </w:r>
      <w:r>
        <w:rPr>
          <w:i/>
        </w:rPr>
        <w:t>Onsite Wastewater Practices</w:t>
      </w:r>
      <w:r>
        <w:t xml:space="preserve"> – Data are pulled from the Delaware Environmental Network (DEN). The Chesapeake Bay Program Data Manager works with OIT/DTI, and Groundwater Discharges Program staff to extract data inputted into DEN by the GWDS. Information is compiled for septic connections, septic pumping, and septic inspections and OIT creates XML for CBPO reporting.  </w:t>
      </w:r>
      <w:commentRangeEnd w:id="146"/>
      <w:r>
        <w:rPr>
          <w:rStyle w:val="CommentReference"/>
        </w:rPr>
        <w:commentReference w:id="146"/>
      </w:r>
    </w:p>
    <w:p w14:paraId="069FDAD0" w14:textId="77777777" w:rsidR="00C3020B" w:rsidRDefault="00C3020B" w:rsidP="00C3020B">
      <w:pPr>
        <w:rPr>
          <w:i/>
        </w:rPr>
      </w:pPr>
    </w:p>
    <w:p w14:paraId="3D9A1981" w14:textId="77777777" w:rsidR="00C3020B" w:rsidRDefault="00C3020B" w:rsidP="00C3020B">
      <w:r w:rsidRPr="006557F2">
        <w:rPr>
          <w:i/>
        </w:rPr>
        <w:t xml:space="preserve">DNREC Septic System and Abandonment </w:t>
      </w:r>
      <w:r w:rsidRPr="006557F2">
        <w:t>– DNREC-DWS</w:t>
      </w:r>
      <w:r>
        <w:t xml:space="preserve"> staff</w:t>
      </w:r>
      <w:r w:rsidRPr="006557F2">
        <w:t xml:space="preserve"> and GWDS worked collaboratively in November 2013 </w:t>
      </w:r>
      <w:r>
        <w:t xml:space="preserve">with </w:t>
      </w:r>
      <w:r w:rsidRPr="006557F2">
        <w:t>to update septic system connection data with ArcGIS</w:t>
      </w:r>
      <w:r>
        <w:t xml:space="preserve"> using the methodology described in Appendix E</w:t>
      </w:r>
      <w:r w:rsidRPr="006557F2">
        <w:t xml:space="preserve">. The digitization of these septic connections is linked to the Delaware Environmental Navigator database containing all permit information, creating a spatial reference. </w:t>
      </w:r>
    </w:p>
    <w:p w14:paraId="5BD14FB1" w14:textId="77777777" w:rsidR="00C3020B" w:rsidRDefault="00C3020B" w:rsidP="00C3020B"/>
    <w:p w14:paraId="07EB0D60" w14:textId="77777777" w:rsidR="00C3020B" w:rsidRDefault="00C3020B" w:rsidP="00C3020B">
      <w:r>
        <w:t>Double counting is unlikely to occur for these wastewater practices because they are being provided by one agency (DNREC) and there are no cost-share practices.</w:t>
      </w:r>
    </w:p>
    <w:p w14:paraId="6280B9AD" w14:textId="5260B571" w:rsidR="009E1EDB" w:rsidRDefault="009E1EDB" w:rsidP="00CE225B">
      <w:pPr>
        <w:jc w:val="left"/>
      </w:pPr>
    </w:p>
    <w:p w14:paraId="7DA4B3FD" w14:textId="64560E1E" w:rsidR="00C3020B" w:rsidRDefault="00C3020B" w:rsidP="00C3020B">
      <w:pPr>
        <w:pStyle w:val="QAPP3"/>
        <w:outlineLvl w:val="2"/>
      </w:pPr>
      <w:bookmarkStart w:id="147" w:name="_Toc423433100"/>
      <w:bookmarkStart w:id="148" w:name="_Toc6566613"/>
      <w:bookmarkStart w:id="149" w:name="_Toc20749603"/>
      <w:bookmarkStart w:id="150" w:name="_Toc112868048"/>
      <w:r>
        <w:t xml:space="preserve">B </w:t>
      </w:r>
      <w:r w:rsidRPr="00AC1116">
        <w:t>10.</w:t>
      </w:r>
      <w:r>
        <w:t>5.1</w:t>
      </w:r>
      <w:r>
        <w:t>.</w:t>
      </w:r>
      <w:r w:rsidRPr="00AC1116">
        <w:t xml:space="preserve"> </w:t>
      </w:r>
      <w:r w:rsidRPr="008F1028">
        <w:t xml:space="preserve">List of </w:t>
      </w:r>
      <w:r>
        <w:t>Wastewater</w:t>
      </w:r>
      <w:r w:rsidRPr="008F1028">
        <w:t xml:space="preserve"> BMPs</w:t>
      </w:r>
      <w:bookmarkEnd w:id="147"/>
      <w:bookmarkEnd w:id="148"/>
      <w:bookmarkEnd w:id="149"/>
      <w:bookmarkEnd w:id="150"/>
    </w:p>
    <w:p w14:paraId="54687EC5" w14:textId="06B8CAF8" w:rsidR="00C3020B" w:rsidRDefault="00C3020B" w:rsidP="00C3020B">
      <w:pPr>
        <w:pStyle w:val="QAPP3"/>
        <w:outlineLvl w:val="2"/>
      </w:pPr>
    </w:p>
    <w:tbl>
      <w:tblPr>
        <w:tblW w:w="105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1696"/>
        <w:gridCol w:w="4447"/>
        <w:gridCol w:w="1089"/>
        <w:gridCol w:w="1559"/>
      </w:tblGrid>
      <w:tr w:rsidR="00C3020B" w:rsidRPr="00C3020B" w14:paraId="30ECAFCE" w14:textId="77777777" w:rsidTr="00C3020B">
        <w:trPr>
          <w:trHeight w:val="344"/>
        </w:trPr>
        <w:tc>
          <w:tcPr>
            <w:tcW w:w="1762" w:type="dxa"/>
            <w:shd w:val="clear" w:color="000000" w:fill="D9D9D9"/>
            <w:vAlign w:val="bottom"/>
            <w:hideMark/>
          </w:tcPr>
          <w:p w14:paraId="2BC2CC57" w14:textId="77777777" w:rsidR="00C3020B" w:rsidRPr="00C3020B" w:rsidRDefault="00C3020B" w:rsidP="00C3020B">
            <w:pPr>
              <w:jc w:val="left"/>
              <w:rPr>
                <w:rFonts w:ascii="Times New Roman" w:hAnsi="Times New Roman" w:cs="Times New Roman"/>
                <w:b/>
                <w:bCs/>
                <w:color w:val="000000"/>
                <w:sz w:val="24"/>
                <w:szCs w:val="20"/>
              </w:rPr>
            </w:pPr>
            <w:r w:rsidRPr="00C3020B">
              <w:rPr>
                <w:rFonts w:ascii="Times New Roman" w:hAnsi="Times New Roman" w:cs="Times New Roman"/>
                <w:b/>
                <w:bCs/>
                <w:color w:val="000000"/>
                <w:sz w:val="24"/>
                <w:szCs w:val="20"/>
              </w:rPr>
              <w:t>BMP</w:t>
            </w:r>
          </w:p>
        </w:tc>
        <w:tc>
          <w:tcPr>
            <w:tcW w:w="1479" w:type="dxa"/>
            <w:shd w:val="clear" w:color="000000" w:fill="D9D9D9"/>
            <w:vAlign w:val="bottom"/>
            <w:hideMark/>
          </w:tcPr>
          <w:p w14:paraId="6B25EF68" w14:textId="77777777" w:rsidR="00C3020B" w:rsidRPr="00C3020B" w:rsidRDefault="00C3020B" w:rsidP="00C3020B">
            <w:pPr>
              <w:jc w:val="left"/>
              <w:rPr>
                <w:rFonts w:ascii="Times New Roman" w:hAnsi="Times New Roman" w:cs="Times New Roman"/>
                <w:b/>
                <w:bCs/>
                <w:color w:val="000000"/>
                <w:sz w:val="24"/>
                <w:szCs w:val="20"/>
              </w:rPr>
            </w:pPr>
            <w:r w:rsidRPr="00C3020B">
              <w:rPr>
                <w:rFonts w:ascii="Times New Roman" w:hAnsi="Times New Roman" w:cs="Times New Roman"/>
                <w:b/>
                <w:bCs/>
                <w:color w:val="000000"/>
                <w:sz w:val="24"/>
                <w:szCs w:val="20"/>
              </w:rPr>
              <w:t>BMP Short Name</w:t>
            </w:r>
          </w:p>
        </w:tc>
        <w:tc>
          <w:tcPr>
            <w:tcW w:w="4617" w:type="dxa"/>
            <w:shd w:val="clear" w:color="000000" w:fill="D9D9D9"/>
            <w:vAlign w:val="bottom"/>
            <w:hideMark/>
          </w:tcPr>
          <w:p w14:paraId="295E65C3" w14:textId="77777777" w:rsidR="00C3020B" w:rsidRPr="00C3020B" w:rsidRDefault="00C3020B" w:rsidP="00C3020B">
            <w:pPr>
              <w:jc w:val="left"/>
              <w:rPr>
                <w:rFonts w:ascii="Times New Roman" w:hAnsi="Times New Roman" w:cs="Times New Roman"/>
                <w:b/>
                <w:bCs/>
                <w:color w:val="000000"/>
                <w:sz w:val="24"/>
                <w:szCs w:val="20"/>
              </w:rPr>
            </w:pPr>
            <w:r w:rsidRPr="00C3020B">
              <w:rPr>
                <w:rFonts w:ascii="Times New Roman" w:hAnsi="Times New Roman" w:cs="Times New Roman"/>
                <w:b/>
                <w:bCs/>
                <w:color w:val="000000"/>
                <w:sz w:val="24"/>
                <w:szCs w:val="20"/>
              </w:rPr>
              <w:t>BMP Description</w:t>
            </w:r>
          </w:p>
        </w:tc>
        <w:tc>
          <w:tcPr>
            <w:tcW w:w="1096" w:type="dxa"/>
            <w:shd w:val="clear" w:color="000000" w:fill="D9D9D9"/>
            <w:vAlign w:val="bottom"/>
            <w:hideMark/>
          </w:tcPr>
          <w:p w14:paraId="2572C2C8" w14:textId="77777777" w:rsidR="00C3020B" w:rsidRPr="00C3020B" w:rsidRDefault="00C3020B" w:rsidP="00C3020B">
            <w:pPr>
              <w:jc w:val="center"/>
              <w:rPr>
                <w:rFonts w:ascii="Times New Roman" w:hAnsi="Times New Roman" w:cs="Times New Roman"/>
                <w:b/>
                <w:bCs/>
                <w:color w:val="000000"/>
                <w:sz w:val="24"/>
                <w:szCs w:val="20"/>
              </w:rPr>
            </w:pPr>
            <w:r w:rsidRPr="00C3020B">
              <w:rPr>
                <w:rFonts w:ascii="Times New Roman" w:hAnsi="Times New Roman" w:cs="Times New Roman"/>
                <w:b/>
                <w:bCs/>
                <w:color w:val="000000"/>
                <w:sz w:val="24"/>
                <w:szCs w:val="20"/>
              </w:rPr>
              <w:t xml:space="preserve"> Unit</w:t>
            </w:r>
          </w:p>
        </w:tc>
        <w:tc>
          <w:tcPr>
            <w:tcW w:w="1592" w:type="dxa"/>
            <w:shd w:val="clear" w:color="000000" w:fill="D9D9D9"/>
            <w:vAlign w:val="bottom"/>
            <w:hideMark/>
          </w:tcPr>
          <w:p w14:paraId="3EA73D6F" w14:textId="77777777" w:rsidR="00C3020B" w:rsidRPr="00C3020B" w:rsidRDefault="00C3020B" w:rsidP="00C3020B">
            <w:pPr>
              <w:jc w:val="center"/>
              <w:rPr>
                <w:rFonts w:ascii="Times New Roman" w:hAnsi="Times New Roman" w:cs="Times New Roman"/>
                <w:b/>
                <w:bCs/>
                <w:color w:val="000000"/>
                <w:sz w:val="24"/>
                <w:szCs w:val="20"/>
              </w:rPr>
            </w:pPr>
            <w:r w:rsidRPr="00C3020B">
              <w:rPr>
                <w:rFonts w:ascii="Times New Roman" w:hAnsi="Times New Roman" w:cs="Times New Roman"/>
                <w:b/>
                <w:bCs/>
                <w:color w:val="000000"/>
                <w:sz w:val="24"/>
                <w:szCs w:val="20"/>
              </w:rPr>
              <w:t>Data Source</w:t>
            </w:r>
          </w:p>
        </w:tc>
      </w:tr>
      <w:tr w:rsidR="00C3020B" w:rsidRPr="00C3020B" w14:paraId="03E6DBB8" w14:textId="77777777" w:rsidTr="00C3020B">
        <w:trPr>
          <w:trHeight w:val="1034"/>
        </w:trPr>
        <w:tc>
          <w:tcPr>
            <w:tcW w:w="1762" w:type="dxa"/>
            <w:shd w:val="clear" w:color="auto" w:fill="auto"/>
            <w:vAlign w:val="bottom"/>
            <w:hideMark/>
          </w:tcPr>
          <w:p w14:paraId="03213B92"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Connection</w:t>
            </w:r>
          </w:p>
        </w:tc>
        <w:tc>
          <w:tcPr>
            <w:tcW w:w="1479" w:type="dxa"/>
            <w:shd w:val="clear" w:color="auto" w:fill="auto"/>
            <w:vAlign w:val="bottom"/>
            <w:hideMark/>
          </w:tcPr>
          <w:p w14:paraId="2CF6F953"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SepticConnect</w:t>
            </w:r>
          </w:p>
        </w:tc>
        <w:tc>
          <w:tcPr>
            <w:tcW w:w="4617" w:type="dxa"/>
            <w:shd w:val="clear" w:color="auto" w:fill="auto"/>
            <w:vAlign w:val="bottom"/>
            <w:hideMark/>
          </w:tcPr>
          <w:p w14:paraId="19C7C238"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This is when septic systems get converted to public sewer.  This reduces the number of systems because the waste is sent into the sewer and treated at a wastewater treatment plant.</w:t>
            </w:r>
          </w:p>
        </w:tc>
        <w:tc>
          <w:tcPr>
            <w:tcW w:w="1096" w:type="dxa"/>
            <w:shd w:val="clear" w:color="auto" w:fill="auto"/>
            <w:vAlign w:val="bottom"/>
            <w:hideMark/>
          </w:tcPr>
          <w:p w14:paraId="1F729964"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hideMark/>
          </w:tcPr>
          <w:p w14:paraId="0A7349E7"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r w:rsidR="00C3020B" w:rsidRPr="00C3020B" w14:paraId="1CCA5327" w14:textId="77777777" w:rsidTr="00C3020B">
        <w:trPr>
          <w:trHeight w:val="2068"/>
        </w:trPr>
        <w:tc>
          <w:tcPr>
            <w:tcW w:w="1762" w:type="dxa"/>
            <w:shd w:val="clear" w:color="auto" w:fill="auto"/>
            <w:vAlign w:val="bottom"/>
            <w:hideMark/>
          </w:tcPr>
          <w:p w14:paraId="4A87C92E"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Denitrification Septic Tank Advanced Treatment</w:t>
            </w:r>
          </w:p>
        </w:tc>
        <w:tc>
          <w:tcPr>
            <w:tcW w:w="1479" w:type="dxa"/>
            <w:shd w:val="clear" w:color="auto" w:fill="auto"/>
            <w:vAlign w:val="bottom"/>
            <w:hideMark/>
          </w:tcPr>
          <w:p w14:paraId="563DD169"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SepticDenitrify</w:t>
            </w:r>
          </w:p>
        </w:tc>
        <w:tc>
          <w:tcPr>
            <w:tcW w:w="4617" w:type="dxa"/>
            <w:shd w:val="clear" w:color="auto" w:fill="auto"/>
            <w:vAlign w:val="bottom"/>
            <w:hideMark/>
          </w:tcPr>
          <w:p w14:paraId="1C9791F9"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denitrification represents the replacement of traditional septic systems with more advanced systems that have additional nitrogen removal capabilities. Traditional septic systems usually consist of a large tank designed to hold the wastewater allowing grits and solids time for settling and decomposition. Wastewater then flows to the second component, the drainfield. An enhanced septic system like that shown can provide further treatment of nitrogen through processes that encourage denitrification of the wastewater.</w:t>
            </w:r>
          </w:p>
        </w:tc>
        <w:tc>
          <w:tcPr>
            <w:tcW w:w="1096" w:type="dxa"/>
            <w:shd w:val="clear" w:color="auto" w:fill="auto"/>
            <w:vAlign w:val="bottom"/>
            <w:hideMark/>
          </w:tcPr>
          <w:p w14:paraId="7DC7B55A"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hideMark/>
          </w:tcPr>
          <w:p w14:paraId="71852ADD"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r w:rsidR="00C3020B" w:rsidRPr="00C3020B" w14:paraId="5AE5ABF0" w14:textId="77777777" w:rsidTr="00C3020B">
        <w:trPr>
          <w:trHeight w:val="2068"/>
        </w:trPr>
        <w:tc>
          <w:tcPr>
            <w:tcW w:w="1762" w:type="dxa"/>
            <w:shd w:val="clear" w:color="auto" w:fill="auto"/>
            <w:vAlign w:val="bottom"/>
          </w:tcPr>
          <w:p w14:paraId="18E4C42E" w14:textId="4F0DDAE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 xml:space="preserve">Septic Effluent </w:t>
            </w:r>
            <w:r w:rsidR="00D921E7">
              <w:rPr>
                <w:rFonts w:ascii="Times New Roman" w:hAnsi="Times New Roman" w:cs="Times New Roman"/>
                <w:color w:val="000000"/>
                <w:sz w:val="24"/>
                <w:szCs w:val="20"/>
              </w:rPr>
              <w:t>–</w:t>
            </w:r>
            <w:r w:rsidRPr="00C3020B">
              <w:rPr>
                <w:rFonts w:ascii="Times New Roman" w:hAnsi="Times New Roman" w:cs="Times New Roman"/>
                <w:color w:val="000000"/>
                <w:sz w:val="24"/>
                <w:szCs w:val="20"/>
              </w:rPr>
              <w:t xml:space="preserve"> Advanced</w:t>
            </w:r>
          </w:p>
        </w:tc>
        <w:tc>
          <w:tcPr>
            <w:tcW w:w="1479" w:type="dxa"/>
            <w:shd w:val="clear" w:color="auto" w:fill="auto"/>
            <w:vAlign w:val="bottom"/>
          </w:tcPr>
          <w:p w14:paraId="1B46D75B" w14:textId="77777777" w:rsidR="00C3020B" w:rsidRPr="00C3020B" w:rsidRDefault="00C3020B" w:rsidP="00C3020B">
            <w:pPr>
              <w:jc w:val="left"/>
              <w:rPr>
                <w:rFonts w:ascii="Times New Roman" w:hAnsi="Times New Roman" w:cs="Times New Roman"/>
                <w:color w:val="000000"/>
                <w:sz w:val="24"/>
                <w:szCs w:val="20"/>
              </w:rPr>
            </w:pPr>
          </w:p>
        </w:tc>
        <w:tc>
          <w:tcPr>
            <w:tcW w:w="4617" w:type="dxa"/>
            <w:shd w:val="clear" w:color="auto" w:fill="auto"/>
            <w:vAlign w:val="bottom"/>
          </w:tcPr>
          <w:p w14:paraId="07C06BD8" w14:textId="77777777" w:rsidR="00C3020B" w:rsidRPr="00C3020B" w:rsidRDefault="00C3020B" w:rsidP="00C3020B">
            <w:pPr>
              <w:jc w:val="left"/>
              <w:rPr>
                <w:rFonts w:ascii="Times New Roman" w:hAnsi="Times New Roman" w:cs="Times New Roman"/>
                <w:color w:val="000000"/>
                <w:sz w:val="24"/>
                <w:szCs w:val="20"/>
              </w:rPr>
            </w:pPr>
          </w:p>
        </w:tc>
        <w:tc>
          <w:tcPr>
            <w:tcW w:w="1096" w:type="dxa"/>
            <w:shd w:val="clear" w:color="auto" w:fill="auto"/>
            <w:vAlign w:val="bottom"/>
          </w:tcPr>
          <w:p w14:paraId="7BF5F044"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tcPr>
          <w:p w14:paraId="250F66C0"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r w:rsidR="00C3020B" w:rsidRPr="00C3020B" w14:paraId="18F90878" w14:textId="77777777" w:rsidTr="00C3020B">
        <w:trPr>
          <w:trHeight w:val="2068"/>
        </w:trPr>
        <w:tc>
          <w:tcPr>
            <w:tcW w:w="1762" w:type="dxa"/>
            <w:shd w:val="clear" w:color="auto" w:fill="auto"/>
            <w:vAlign w:val="bottom"/>
          </w:tcPr>
          <w:p w14:paraId="38020E60"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Effluent Elevated Mound</w:t>
            </w:r>
          </w:p>
        </w:tc>
        <w:tc>
          <w:tcPr>
            <w:tcW w:w="1479" w:type="dxa"/>
            <w:shd w:val="clear" w:color="auto" w:fill="auto"/>
            <w:vAlign w:val="bottom"/>
          </w:tcPr>
          <w:p w14:paraId="41EE39D7" w14:textId="77777777" w:rsidR="00C3020B" w:rsidRPr="00C3020B" w:rsidRDefault="00C3020B" w:rsidP="00C3020B">
            <w:pPr>
              <w:jc w:val="left"/>
              <w:rPr>
                <w:rFonts w:ascii="Times New Roman" w:hAnsi="Times New Roman" w:cs="Times New Roman"/>
                <w:color w:val="000000"/>
                <w:sz w:val="24"/>
                <w:szCs w:val="20"/>
              </w:rPr>
            </w:pPr>
          </w:p>
        </w:tc>
        <w:tc>
          <w:tcPr>
            <w:tcW w:w="4617" w:type="dxa"/>
            <w:shd w:val="clear" w:color="auto" w:fill="auto"/>
            <w:vAlign w:val="bottom"/>
          </w:tcPr>
          <w:p w14:paraId="6B2DB316" w14:textId="77777777" w:rsidR="00C3020B" w:rsidRPr="00C3020B" w:rsidRDefault="00C3020B" w:rsidP="00C3020B">
            <w:pPr>
              <w:jc w:val="left"/>
              <w:rPr>
                <w:rFonts w:ascii="Times New Roman" w:hAnsi="Times New Roman" w:cs="Times New Roman"/>
                <w:color w:val="000000"/>
                <w:sz w:val="24"/>
                <w:szCs w:val="20"/>
              </w:rPr>
            </w:pPr>
          </w:p>
        </w:tc>
        <w:tc>
          <w:tcPr>
            <w:tcW w:w="1096" w:type="dxa"/>
            <w:shd w:val="clear" w:color="auto" w:fill="auto"/>
            <w:vAlign w:val="bottom"/>
          </w:tcPr>
          <w:p w14:paraId="533C45DB"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tcPr>
          <w:p w14:paraId="4A50CDEE"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r w:rsidR="00C3020B" w:rsidRPr="00C3020B" w14:paraId="704D95AB" w14:textId="77777777" w:rsidTr="00C3020B">
        <w:trPr>
          <w:trHeight w:val="2068"/>
        </w:trPr>
        <w:tc>
          <w:tcPr>
            <w:tcW w:w="1762" w:type="dxa"/>
            <w:shd w:val="clear" w:color="auto" w:fill="auto"/>
            <w:vAlign w:val="bottom"/>
          </w:tcPr>
          <w:p w14:paraId="24C69160"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Effluent Shallow Pressure</w:t>
            </w:r>
          </w:p>
        </w:tc>
        <w:tc>
          <w:tcPr>
            <w:tcW w:w="1479" w:type="dxa"/>
            <w:shd w:val="clear" w:color="auto" w:fill="auto"/>
            <w:vAlign w:val="bottom"/>
          </w:tcPr>
          <w:p w14:paraId="70C3E909" w14:textId="77777777" w:rsidR="00C3020B" w:rsidRPr="00C3020B" w:rsidRDefault="00C3020B" w:rsidP="00C3020B">
            <w:pPr>
              <w:jc w:val="left"/>
              <w:rPr>
                <w:rFonts w:ascii="Times New Roman" w:hAnsi="Times New Roman" w:cs="Times New Roman"/>
                <w:color w:val="000000"/>
                <w:sz w:val="24"/>
                <w:szCs w:val="20"/>
              </w:rPr>
            </w:pPr>
          </w:p>
        </w:tc>
        <w:tc>
          <w:tcPr>
            <w:tcW w:w="4617" w:type="dxa"/>
            <w:shd w:val="clear" w:color="auto" w:fill="auto"/>
            <w:vAlign w:val="bottom"/>
          </w:tcPr>
          <w:p w14:paraId="26D00451" w14:textId="77777777" w:rsidR="00C3020B" w:rsidRPr="00C3020B" w:rsidRDefault="00C3020B" w:rsidP="00C3020B">
            <w:pPr>
              <w:jc w:val="left"/>
              <w:rPr>
                <w:rFonts w:ascii="Times New Roman" w:hAnsi="Times New Roman" w:cs="Times New Roman"/>
                <w:color w:val="000000"/>
                <w:sz w:val="24"/>
                <w:szCs w:val="20"/>
              </w:rPr>
            </w:pPr>
          </w:p>
        </w:tc>
        <w:tc>
          <w:tcPr>
            <w:tcW w:w="1096" w:type="dxa"/>
            <w:shd w:val="clear" w:color="auto" w:fill="auto"/>
            <w:vAlign w:val="bottom"/>
          </w:tcPr>
          <w:p w14:paraId="15426F9F"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tcPr>
          <w:p w14:paraId="30C0D239"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r w:rsidR="00C3020B" w:rsidRPr="00C3020B" w14:paraId="719B9F93" w14:textId="77777777" w:rsidTr="00C3020B">
        <w:trPr>
          <w:trHeight w:val="2068"/>
        </w:trPr>
        <w:tc>
          <w:tcPr>
            <w:tcW w:w="1762" w:type="dxa"/>
            <w:shd w:val="clear" w:color="auto" w:fill="auto"/>
            <w:vAlign w:val="bottom"/>
          </w:tcPr>
          <w:p w14:paraId="6B73AD77"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Tank System Repair</w:t>
            </w:r>
          </w:p>
        </w:tc>
        <w:tc>
          <w:tcPr>
            <w:tcW w:w="1479" w:type="dxa"/>
            <w:shd w:val="clear" w:color="auto" w:fill="auto"/>
            <w:vAlign w:val="bottom"/>
          </w:tcPr>
          <w:p w14:paraId="4FD2A13F" w14:textId="77777777" w:rsidR="00C3020B" w:rsidRPr="00C3020B" w:rsidRDefault="00C3020B" w:rsidP="00C3020B">
            <w:pPr>
              <w:jc w:val="left"/>
              <w:rPr>
                <w:rFonts w:ascii="Times New Roman" w:hAnsi="Times New Roman" w:cs="Times New Roman"/>
                <w:color w:val="000000"/>
                <w:sz w:val="24"/>
                <w:szCs w:val="20"/>
              </w:rPr>
            </w:pPr>
          </w:p>
        </w:tc>
        <w:tc>
          <w:tcPr>
            <w:tcW w:w="4617" w:type="dxa"/>
            <w:shd w:val="clear" w:color="auto" w:fill="auto"/>
            <w:vAlign w:val="bottom"/>
          </w:tcPr>
          <w:p w14:paraId="5E80C0D5" w14:textId="77777777" w:rsidR="00C3020B" w:rsidRPr="00C3020B" w:rsidRDefault="00C3020B" w:rsidP="00C3020B">
            <w:pPr>
              <w:jc w:val="left"/>
              <w:rPr>
                <w:rFonts w:ascii="Times New Roman" w:hAnsi="Times New Roman" w:cs="Times New Roman"/>
                <w:color w:val="000000"/>
                <w:sz w:val="24"/>
                <w:szCs w:val="20"/>
              </w:rPr>
            </w:pPr>
          </w:p>
        </w:tc>
        <w:tc>
          <w:tcPr>
            <w:tcW w:w="1096" w:type="dxa"/>
            <w:shd w:val="clear" w:color="auto" w:fill="auto"/>
            <w:vAlign w:val="bottom"/>
          </w:tcPr>
          <w:p w14:paraId="0C728825"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tcPr>
          <w:p w14:paraId="20DDA1F9"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r w:rsidR="00C3020B" w:rsidRPr="00C3020B" w14:paraId="3B03F668" w14:textId="77777777" w:rsidTr="00C3020B">
        <w:trPr>
          <w:trHeight w:val="2068"/>
        </w:trPr>
        <w:tc>
          <w:tcPr>
            <w:tcW w:w="1762" w:type="dxa"/>
            <w:shd w:val="clear" w:color="auto" w:fill="auto"/>
            <w:vAlign w:val="bottom"/>
            <w:hideMark/>
          </w:tcPr>
          <w:p w14:paraId="7A45CD99"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Tank Pumpout</w:t>
            </w:r>
          </w:p>
        </w:tc>
        <w:tc>
          <w:tcPr>
            <w:tcW w:w="1479" w:type="dxa"/>
            <w:shd w:val="clear" w:color="auto" w:fill="auto"/>
            <w:vAlign w:val="bottom"/>
            <w:hideMark/>
          </w:tcPr>
          <w:p w14:paraId="62ED68E1"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SepticPump</w:t>
            </w:r>
          </w:p>
        </w:tc>
        <w:tc>
          <w:tcPr>
            <w:tcW w:w="4617" w:type="dxa"/>
            <w:shd w:val="clear" w:color="auto" w:fill="auto"/>
            <w:vAlign w:val="bottom"/>
            <w:hideMark/>
          </w:tcPr>
          <w:p w14:paraId="48DD7B25" w14:textId="77777777" w:rsidR="00C3020B" w:rsidRPr="00C3020B" w:rsidRDefault="00C3020B" w:rsidP="00C3020B">
            <w:pPr>
              <w:jc w:val="left"/>
              <w:rPr>
                <w:rFonts w:ascii="Times New Roman" w:hAnsi="Times New Roman" w:cs="Times New Roman"/>
                <w:color w:val="000000"/>
                <w:sz w:val="24"/>
                <w:szCs w:val="20"/>
              </w:rPr>
            </w:pPr>
            <w:r w:rsidRPr="00C3020B">
              <w:rPr>
                <w:rFonts w:ascii="Times New Roman" w:hAnsi="Times New Roman" w:cs="Times New Roman"/>
                <w:color w:val="000000"/>
                <w:sz w:val="24"/>
                <w:szCs w:val="20"/>
              </w:rPr>
              <w:t>Septic systems achieve nutrient reductions through several types of management practices, including frequent maintenance and pumping.  On average, septic tanks need to be pumped once every three to five years to maintain effectiveness.  The pumping of septic tanks is one of several measures that can be implemented to protect soil absorption systems from failure.  When septic tanks are pumped and sewage removed, the septic system’s capacity to remove settable and floatable solids from wastewater is increased.</w:t>
            </w:r>
          </w:p>
        </w:tc>
        <w:tc>
          <w:tcPr>
            <w:tcW w:w="1096" w:type="dxa"/>
            <w:shd w:val="clear" w:color="auto" w:fill="auto"/>
            <w:vAlign w:val="bottom"/>
            <w:hideMark/>
          </w:tcPr>
          <w:p w14:paraId="73CA1A7F"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systems</w:t>
            </w:r>
          </w:p>
        </w:tc>
        <w:tc>
          <w:tcPr>
            <w:tcW w:w="1592" w:type="dxa"/>
            <w:shd w:val="clear" w:color="auto" w:fill="auto"/>
            <w:vAlign w:val="bottom"/>
            <w:hideMark/>
          </w:tcPr>
          <w:p w14:paraId="2B677518" w14:textId="77777777" w:rsidR="00C3020B" w:rsidRPr="00C3020B" w:rsidRDefault="00C3020B" w:rsidP="00C3020B">
            <w:pPr>
              <w:jc w:val="center"/>
              <w:rPr>
                <w:rFonts w:ascii="Times New Roman" w:hAnsi="Times New Roman" w:cs="Times New Roman"/>
                <w:color w:val="000000"/>
                <w:sz w:val="24"/>
                <w:szCs w:val="20"/>
              </w:rPr>
            </w:pPr>
            <w:r w:rsidRPr="00C3020B">
              <w:rPr>
                <w:rFonts w:ascii="Times New Roman" w:hAnsi="Times New Roman" w:cs="Times New Roman"/>
                <w:color w:val="000000"/>
                <w:sz w:val="24"/>
                <w:szCs w:val="20"/>
              </w:rPr>
              <w:t>DNREC</w:t>
            </w:r>
          </w:p>
        </w:tc>
      </w:tr>
    </w:tbl>
    <w:p w14:paraId="7A4F3407" w14:textId="77777777" w:rsidR="00C3020B" w:rsidRDefault="00C3020B" w:rsidP="00C3020B">
      <w:pPr>
        <w:pStyle w:val="QAPP3"/>
        <w:outlineLvl w:val="2"/>
      </w:pPr>
    </w:p>
    <w:p w14:paraId="631D7F2C" w14:textId="52F85421" w:rsidR="00C3020B" w:rsidRDefault="00C3020B" w:rsidP="00CE225B">
      <w:pPr>
        <w:jc w:val="left"/>
      </w:pPr>
    </w:p>
    <w:p w14:paraId="1BC05812" w14:textId="3CFF7B76" w:rsidR="00C3020B" w:rsidRDefault="00C3020B" w:rsidP="00CE225B">
      <w:pPr>
        <w:jc w:val="left"/>
      </w:pPr>
    </w:p>
    <w:p w14:paraId="30303E4D" w14:textId="45D2E10C" w:rsidR="00C3020B" w:rsidRDefault="00C3020B" w:rsidP="00CE225B">
      <w:pPr>
        <w:jc w:val="left"/>
      </w:pPr>
    </w:p>
    <w:p w14:paraId="4610515E" w14:textId="7B0E4BFA" w:rsidR="00C3020B" w:rsidRDefault="00C3020B" w:rsidP="00CE225B">
      <w:pPr>
        <w:jc w:val="left"/>
      </w:pPr>
    </w:p>
    <w:p w14:paraId="6E85A4F0" w14:textId="1815736A" w:rsidR="00C3020B" w:rsidRDefault="00C3020B" w:rsidP="00CE225B">
      <w:pPr>
        <w:jc w:val="left"/>
      </w:pPr>
    </w:p>
    <w:p w14:paraId="09F97676" w14:textId="42425540" w:rsidR="00C3020B" w:rsidRDefault="00C3020B" w:rsidP="00CE225B">
      <w:pPr>
        <w:jc w:val="left"/>
      </w:pPr>
    </w:p>
    <w:p w14:paraId="05CD3D90" w14:textId="2DBF7177" w:rsidR="00C3020B" w:rsidRDefault="00C3020B" w:rsidP="00CE225B">
      <w:pPr>
        <w:jc w:val="left"/>
      </w:pPr>
    </w:p>
    <w:p w14:paraId="2470A5E5" w14:textId="1098F67F" w:rsidR="00C3020B" w:rsidRDefault="00C3020B" w:rsidP="00CE225B">
      <w:pPr>
        <w:jc w:val="left"/>
      </w:pPr>
    </w:p>
    <w:p w14:paraId="5735115F" w14:textId="29E83BEF" w:rsidR="00C3020B" w:rsidRDefault="00C3020B" w:rsidP="00CE225B">
      <w:pPr>
        <w:jc w:val="left"/>
      </w:pPr>
    </w:p>
    <w:p w14:paraId="4D50122C" w14:textId="13D5ED5E" w:rsidR="00C3020B" w:rsidRDefault="00C3020B" w:rsidP="00CE225B">
      <w:pPr>
        <w:jc w:val="left"/>
      </w:pPr>
    </w:p>
    <w:p w14:paraId="10FFD84A" w14:textId="421937A5" w:rsidR="00C3020B" w:rsidRDefault="00C3020B" w:rsidP="00CE225B">
      <w:pPr>
        <w:jc w:val="left"/>
      </w:pPr>
    </w:p>
    <w:p w14:paraId="16F66CBF" w14:textId="7D251228" w:rsidR="00C3020B" w:rsidRDefault="00C3020B" w:rsidP="00C3020B">
      <w:pPr>
        <w:pStyle w:val="Heading1"/>
        <w:jc w:val="left"/>
        <w:rPr>
          <w:rFonts w:ascii="Times New Roman" w:hAnsi="Times New Roman" w:cs="Times New Roman"/>
          <w:sz w:val="28"/>
          <w:szCs w:val="28"/>
        </w:rPr>
      </w:pPr>
      <w:bookmarkStart w:id="151" w:name="_Toc20749604"/>
      <w:bookmarkStart w:id="152" w:name="_Toc57665758"/>
      <w:bookmarkStart w:id="153" w:name="_Toc112868049"/>
      <w:r w:rsidRPr="00D921E7">
        <w:rPr>
          <w:rFonts w:ascii="Times New Roman" w:hAnsi="Times New Roman" w:cs="Times New Roman"/>
          <w:sz w:val="28"/>
          <w:szCs w:val="28"/>
        </w:rPr>
        <w:t>C</w:t>
      </w:r>
      <w:r w:rsidRPr="00D921E7">
        <w:rPr>
          <w:rFonts w:ascii="Times New Roman" w:hAnsi="Times New Roman" w:cs="Times New Roman"/>
          <w:sz w:val="28"/>
          <w:szCs w:val="28"/>
        </w:rPr>
        <w:t>.</w:t>
      </w:r>
      <w:r w:rsidRPr="00D921E7">
        <w:rPr>
          <w:rFonts w:ascii="Times New Roman" w:hAnsi="Times New Roman" w:cs="Times New Roman"/>
          <w:sz w:val="28"/>
          <w:szCs w:val="28"/>
        </w:rPr>
        <w:t xml:space="preserve"> Assessment and Oversight</w:t>
      </w:r>
      <w:bookmarkEnd w:id="151"/>
      <w:bookmarkEnd w:id="152"/>
      <w:bookmarkEnd w:id="153"/>
    </w:p>
    <w:p w14:paraId="123675DB" w14:textId="77777777" w:rsidR="00D921E7" w:rsidRPr="00D921E7" w:rsidRDefault="00D921E7" w:rsidP="00D921E7"/>
    <w:p w14:paraId="06B69A68" w14:textId="237F9FAC" w:rsidR="00C3020B" w:rsidRPr="00EE6BAA" w:rsidRDefault="00C3020B" w:rsidP="00DD7EB4">
      <w:pPr>
        <w:pStyle w:val="QAPP1"/>
        <w:outlineLvl w:val="1"/>
      </w:pPr>
      <w:bookmarkStart w:id="154" w:name="_Toc423433101"/>
      <w:bookmarkStart w:id="155" w:name="_Toc6566614"/>
      <w:bookmarkStart w:id="156" w:name="_Toc20749605"/>
      <w:bookmarkStart w:id="157" w:name="_Toc57665759"/>
      <w:bookmarkStart w:id="158" w:name="_Toc112868050"/>
      <w:r w:rsidRPr="00EE6BAA">
        <w:t>C1</w:t>
      </w:r>
      <w:r w:rsidR="002E0869">
        <w:t>.</w:t>
      </w:r>
      <w:r w:rsidRPr="00EE6BAA">
        <w:t xml:space="preserve">  Assessments and Response Actions</w:t>
      </w:r>
      <w:bookmarkEnd w:id="154"/>
      <w:bookmarkEnd w:id="155"/>
      <w:bookmarkEnd w:id="156"/>
      <w:bookmarkEnd w:id="157"/>
      <w:bookmarkEnd w:id="158"/>
    </w:p>
    <w:p w14:paraId="264E320B" w14:textId="2F5EAB0B" w:rsidR="00C3020B" w:rsidRPr="00EE071C" w:rsidRDefault="00C3020B" w:rsidP="00C3020B">
      <w:r w:rsidRPr="00EE6BAA">
        <w:t xml:space="preserve">A variety of assessments are performed on the NPS BMP data that </w:t>
      </w:r>
      <w:r>
        <w:t>are</w:t>
      </w:r>
      <w:r w:rsidRPr="00EE6BAA">
        <w:t xml:space="preserve"> reported to the EPA-CBPO for inclusion in model scenario runs. Depending on the type of BMP, field assessments may be performed and implementing organizations are responsible for ensuring that reported BMPs have indeed been installed. Procedures are in place for verifying implementation when cost share or permits are involved. Funding from the Regulatory and Accountability grant helps to ensure that adequate staff and resources are available to inspect the upkeep and maintenance of long-term BMPs, such as stormwater ponds, on a regular basis rather than only if a problem is reported. Inspection frequencies can be found in Appendix A. If a BMP is found to be unsatisfactorily installed or maintained, cost share funds may be recouped if the BMP is not brought into compliance. In addition to field inspections, BMP data </w:t>
      </w:r>
      <w:r>
        <w:t>are</w:t>
      </w:r>
      <w:r w:rsidRPr="00EE6BAA">
        <w:t xml:space="preserve"> regularly assessed by the </w:t>
      </w:r>
      <w:r w:rsidR="002E0869">
        <w:t>BMP Data</w:t>
      </w:r>
      <w:r w:rsidRPr="00EE6BAA">
        <w:t xml:space="preserve"> Manager to determine status and trends. This analysis will review any anomalies, errors, or questionable levels of implementation.</w:t>
      </w:r>
      <w:r>
        <w:t xml:space="preserve"> </w:t>
      </w:r>
      <w:r w:rsidRPr="00EE071C">
        <w:t xml:space="preserve">Verification and validation procedures for each sector are provided in sections D2.1 through D2.5 for agriculture, forestry, stream and wetland restoration, stormwater, and wastewater practices. </w:t>
      </w:r>
    </w:p>
    <w:p w14:paraId="20E2948F" w14:textId="77777777" w:rsidR="00C3020B" w:rsidRDefault="00C3020B" w:rsidP="00C3020B"/>
    <w:p w14:paraId="0DBB6AF4" w14:textId="19761F38" w:rsidR="00C3020B" w:rsidRPr="00EE6BAA" w:rsidRDefault="00C3020B" w:rsidP="00DD7EB4">
      <w:pPr>
        <w:pStyle w:val="QAPP1"/>
        <w:outlineLvl w:val="1"/>
      </w:pPr>
      <w:bookmarkStart w:id="159" w:name="_Toc423433102"/>
      <w:bookmarkStart w:id="160" w:name="_Toc6566615"/>
      <w:bookmarkStart w:id="161" w:name="_Toc20749606"/>
      <w:bookmarkStart w:id="162" w:name="_Toc57665760"/>
      <w:bookmarkStart w:id="163" w:name="_Toc112868051"/>
      <w:r w:rsidRPr="00EE6BAA">
        <w:t>C2</w:t>
      </w:r>
      <w:r w:rsidR="002E0869">
        <w:t>.</w:t>
      </w:r>
      <w:r w:rsidRPr="00EE6BAA">
        <w:t xml:space="preserve"> Reports to Management</w:t>
      </w:r>
      <w:bookmarkEnd w:id="159"/>
      <w:bookmarkEnd w:id="160"/>
      <w:bookmarkEnd w:id="161"/>
      <w:bookmarkEnd w:id="162"/>
      <w:bookmarkEnd w:id="163"/>
    </w:p>
    <w:p w14:paraId="6A02C331" w14:textId="1A0C5F2C" w:rsidR="00C3020B" w:rsidRPr="00EE6BAA" w:rsidRDefault="00C3020B" w:rsidP="00C3020B">
      <w:r w:rsidRPr="00EE6BAA">
        <w:t xml:space="preserve">Status and trends assessments of BMP implementation levels by the </w:t>
      </w:r>
      <w:r w:rsidR="002E0869">
        <w:t>BMP Data</w:t>
      </w:r>
      <w:r w:rsidRPr="00EE6BAA">
        <w:t xml:space="preserve"> Manager are done annually as data </w:t>
      </w:r>
      <w:r>
        <w:t>are</w:t>
      </w:r>
      <w:r w:rsidRPr="00EE6BAA">
        <w:t xml:space="preserve"> submitted, prepared, and reported to the EPA-CBPO. If anomalies, errors, or questionable levels of implementation are suspected, the </w:t>
      </w:r>
      <w:r w:rsidR="002E0869">
        <w:t>BMP Data</w:t>
      </w:r>
      <w:r w:rsidRPr="00EE6BAA">
        <w:t xml:space="preserve"> Manager will work directly with implementing organizations to verify and validate reported data.</w:t>
      </w:r>
    </w:p>
    <w:p w14:paraId="0707239E" w14:textId="77777777" w:rsidR="00C3020B" w:rsidRPr="00EE6BAA" w:rsidRDefault="00C3020B" w:rsidP="00C3020B">
      <w:pPr>
        <w:spacing w:line="480" w:lineRule="auto"/>
        <w:ind w:firstLine="720"/>
      </w:pPr>
    </w:p>
    <w:p w14:paraId="4A3B356D" w14:textId="157F27C0" w:rsidR="00C3020B" w:rsidRPr="002E0869" w:rsidRDefault="00C3020B" w:rsidP="00DD7EB4">
      <w:pPr>
        <w:pStyle w:val="Heading1"/>
        <w:rPr>
          <w:rFonts w:ascii="Times New Roman" w:hAnsi="Times New Roman" w:cs="Times New Roman"/>
          <w:sz w:val="24"/>
          <w:szCs w:val="24"/>
        </w:rPr>
      </w:pPr>
      <w:bookmarkStart w:id="164" w:name="_Toc20749607"/>
      <w:bookmarkStart w:id="165" w:name="_Toc57665761"/>
      <w:bookmarkStart w:id="166" w:name="_Toc112868052"/>
      <w:r w:rsidRPr="002E0869">
        <w:rPr>
          <w:rFonts w:ascii="Times New Roman" w:hAnsi="Times New Roman" w:cs="Times New Roman"/>
          <w:sz w:val="24"/>
          <w:szCs w:val="24"/>
        </w:rPr>
        <w:t>D</w:t>
      </w:r>
      <w:r w:rsidR="002E0869">
        <w:rPr>
          <w:rFonts w:ascii="Times New Roman" w:hAnsi="Times New Roman" w:cs="Times New Roman"/>
          <w:sz w:val="24"/>
          <w:szCs w:val="24"/>
        </w:rPr>
        <w:t>.</w:t>
      </w:r>
      <w:r w:rsidRPr="002E0869">
        <w:rPr>
          <w:rFonts w:ascii="Times New Roman" w:hAnsi="Times New Roman" w:cs="Times New Roman"/>
          <w:sz w:val="24"/>
          <w:szCs w:val="24"/>
        </w:rPr>
        <w:t xml:space="preserve">  Data Validation</w:t>
      </w:r>
      <w:r w:rsidR="002E0869">
        <w:rPr>
          <w:rFonts w:ascii="Times New Roman" w:hAnsi="Times New Roman" w:cs="Times New Roman"/>
          <w:sz w:val="24"/>
          <w:szCs w:val="24"/>
        </w:rPr>
        <w:t>, Verification</w:t>
      </w:r>
      <w:r w:rsidRPr="002E0869">
        <w:rPr>
          <w:rFonts w:ascii="Times New Roman" w:hAnsi="Times New Roman" w:cs="Times New Roman"/>
          <w:sz w:val="24"/>
          <w:szCs w:val="24"/>
        </w:rPr>
        <w:t xml:space="preserve"> and Usability</w:t>
      </w:r>
      <w:bookmarkEnd w:id="164"/>
      <w:bookmarkEnd w:id="165"/>
      <w:bookmarkEnd w:id="166"/>
    </w:p>
    <w:p w14:paraId="5C7D7B26" w14:textId="0F961560" w:rsidR="00C3020B" w:rsidRPr="002E0869" w:rsidRDefault="00C3020B" w:rsidP="00DD7EB4">
      <w:pPr>
        <w:pStyle w:val="QAPP1"/>
        <w:outlineLvl w:val="1"/>
      </w:pPr>
      <w:bookmarkStart w:id="167" w:name="_Toc423433103"/>
      <w:bookmarkStart w:id="168" w:name="_Toc6566616"/>
      <w:bookmarkStart w:id="169" w:name="_Toc20749608"/>
      <w:bookmarkStart w:id="170" w:name="_Toc57665762"/>
      <w:bookmarkStart w:id="171" w:name="_Toc112868053"/>
      <w:r w:rsidRPr="002E0869">
        <w:t>D1</w:t>
      </w:r>
      <w:r w:rsidR="002E0869">
        <w:t>.</w:t>
      </w:r>
      <w:r w:rsidRPr="002E0869">
        <w:t xml:space="preserve"> Data Review, Verification, and Validation</w:t>
      </w:r>
      <w:bookmarkEnd w:id="167"/>
      <w:bookmarkEnd w:id="168"/>
      <w:bookmarkEnd w:id="169"/>
      <w:bookmarkEnd w:id="170"/>
      <w:bookmarkEnd w:id="171"/>
    </w:p>
    <w:p w14:paraId="54EA57DD" w14:textId="77777777" w:rsidR="00C3020B" w:rsidRDefault="00C3020B" w:rsidP="00C3020B">
      <w:r>
        <w:t xml:space="preserve">Executive Order 13508, the Chesapeake Executive Council, the Scientific and Technical Advisory Council, the National Academy of Sciences, and others have called for increased transparency and scientific rigor in the verification of the best management practices (BMPs) that are implemented as part of the states’ Watershed Implementation Plans and the Chesapeake Bay Total Maximum Daily Load (TMDL). To respond to this request, </w:t>
      </w:r>
      <w:r w:rsidRPr="009A7BA6">
        <w:rPr>
          <w:i/>
        </w:rPr>
        <w:t>Strengthening Verification of Best Management Practices Implemented in the Chesapeake Bay Watershed: A Basinwide Framework, Report and Documentation from the Chesapeake Bay Program Water Quality Goal Implementation Team’s BMP Verification Committee</w:t>
      </w:r>
      <w:r>
        <w:t xml:space="preserve"> (Verification Framework) (Chesapeake Bay Program 2014), was developed. The Verification Framework is intended to serve as a guide for the states to document the methodology for verification of BMP installation, function, and continued effectiveness of practices over time. This Verification Framework provides the requirements for reporting and documentation of practice verification for the states to follow. Specific guidance is provided for each of the source </w:t>
      </w:r>
      <w:r w:rsidRPr="0018740E">
        <w:t>sectors (agriculture, forestry, restoration [streams and wetlands], urban stormwater, and wastewater).</w:t>
      </w:r>
      <w:r>
        <w:t xml:space="preserve"> </w:t>
      </w:r>
    </w:p>
    <w:p w14:paraId="3D39AB2D" w14:textId="77777777" w:rsidR="00C3020B" w:rsidRDefault="00C3020B" w:rsidP="00C3020B"/>
    <w:p w14:paraId="6868BAC8" w14:textId="77777777" w:rsidR="00C3020B" w:rsidRDefault="00C3020B" w:rsidP="00C3020B">
      <w:r>
        <w:t xml:space="preserve">Verification is formally defined by the Chesapeake Bay Program partners as “the process through which agency partners ensure practices, treatments, and technologies resulting in reductions of nitrogen, phosphorus, and/or sediment pollutant loads are implemented and operating correctly.” The Chesapeake Bay Program partnership’s Principals’ Staff Committee formally adopted five verification principles in December 2012; these are described in Table D1-1. </w:t>
      </w:r>
    </w:p>
    <w:p w14:paraId="2F9AFD36" w14:textId="77777777" w:rsidR="002E0869" w:rsidRPr="0004172D" w:rsidRDefault="002E0869" w:rsidP="002E0869">
      <w:pPr>
        <w:pStyle w:val="Caption"/>
        <w:spacing w:after="0"/>
      </w:pPr>
      <w:bookmarkStart w:id="172" w:name="_Ref419714937"/>
      <w:r w:rsidRPr="0004172D">
        <w:t xml:space="preserve">Table </w:t>
      </w:r>
      <w:r>
        <w:t>D1-</w:t>
      </w:r>
      <w:r w:rsidRPr="0004172D">
        <w:fldChar w:fldCharType="begin"/>
      </w:r>
      <w:r w:rsidRPr="0004172D">
        <w:instrText xml:space="preserve"> SEQ Table \* ARABIC </w:instrText>
      </w:r>
      <w:r w:rsidRPr="0004172D">
        <w:fldChar w:fldCharType="separate"/>
      </w:r>
      <w:r>
        <w:rPr>
          <w:noProof/>
        </w:rPr>
        <w:t>1</w:t>
      </w:r>
      <w:r w:rsidRPr="0004172D">
        <w:rPr>
          <w:noProof/>
        </w:rPr>
        <w:fldChar w:fldCharType="end"/>
      </w:r>
      <w:bookmarkEnd w:id="172"/>
      <w:r w:rsidRPr="0004172D">
        <w:t>. Verification Principles adopted by the Principles’ Staff Committee.</w:t>
      </w:r>
    </w:p>
    <w:tbl>
      <w:tblPr>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628"/>
        <w:gridCol w:w="6722"/>
      </w:tblGrid>
      <w:tr w:rsidR="002E0869" w:rsidRPr="004F15F2" w14:paraId="50502D4F" w14:textId="77777777" w:rsidTr="005E1CD9">
        <w:tc>
          <w:tcPr>
            <w:tcW w:w="2628" w:type="dxa"/>
            <w:tcBorders>
              <w:top w:val="single" w:sz="4" w:space="0" w:color="4A66AC"/>
              <w:left w:val="single" w:sz="4" w:space="0" w:color="4A66AC"/>
              <w:bottom w:val="single" w:sz="4" w:space="0" w:color="4A66AC"/>
              <w:right w:val="nil"/>
            </w:tcBorders>
            <w:shd w:val="clear" w:color="auto" w:fill="4A66AC"/>
          </w:tcPr>
          <w:p w14:paraId="03F0196F" w14:textId="77777777" w:rsidR="002E0869" w:rsidRPr="00B6260D" w:rsidRDefault="002E0869" w:rsidP="005E1CD9">
            <w:pPr>
              <w:rPr>
                <w:b/>
                <w:bCs/>
                <w:color w:val="FFFFFF"/>
              </w:rPr>
            </w:pPr>
            <w:r w:rsidRPr="00B6260D">
              <w:rPr>
                <w:b/>
                <w:bCs/>
                <w:color w:val="FFFFFF"/>
              </w:rPr>
              <w:t>Principle</w:t>
            </w:r>
          </w:p>
        </w:tc>
        <w:tc>
          <w:tcPr>
            <w:tcW w:w="6722" w:type="dxa"/>
            <w:tcBorders>
              <w:top w:val="single" w:sz="4" w:space="0" w:color="4A66AC"/>
              <w:left w:val="nil"/>
              <w:bottom w:val="single" w:sz="4" w:space="0" w:color="4A66AC"/>
              <w:right w:val="single" w:sz="4" w:space="0" w:color="4A66AC"/>
            </w:tcBorders>
            <w:shd w:val="clear" w:color="auto" w:fill="4A66AC"/>
          </w:tcPr>
          <w:p w14:paraId="2D0C6A21" w14:textId="77777777" w:rsidR="002E0869" w:rsidRPr="00B6260D" w:rsidRDefault="002E0869" w:rsidP="005E1CD9">
            <w:pPr>
              <w:rPr>
                <w:b/>
                <w:bCs/>
                <w:color w:val="FFFFFF"/>
              </w:rPr>
            </w:pPr>
            <w:r w:rsidRPr="00B6260D">
              <w:rPr>
                <w:b/>
                <w:bCs/>
                <w:color w:val="FFFFFF"/>
              </w:rPr>
              <w:t>Description</w:t>
            </w:r>
          </w:p>
        </w:tc>
      </w:tr>
      <w:tr w:rsidR="002E0869" w:rsidRPr="004F15F2" w14:paraId="22E868BE" w14:textId="77777777" w:rsidTr="005E1CD9">
        <w:tc>
          <w:tcPr>
            <w:tcW w:w="2628" w:type="dxa"/>
            <w:shd w:val="clear" w:color="auto" w:fill="D9DFEF"/>
          </w:tcPr>
          <w:p w14:paraId="2EE707D1" w14:textId="77777777" w:rsidR="002E0869" w:rsidRPr="00B6260D" w:rsidRDefault="002E0869" w:rsidP="005E1CD9">
            <w:pPr>
              <w:rPr>
                <w:b/>
                <w:bCs/>
              </w:rPr>
            </w:pPr>
            <w:r w:rsidRPr="00B6260D">
              <w:rPr>
                <w:b/>
                <w:bCs/>
              </w:rPr>
              <w:t>Practice Reporting</w:t>
            </w:r>
          </w:p>
        </w:tc>
        <w:tc>
          <w:tcPr>
            <w:tcW w:w="6722" w:type="dxa"/>
            <w:shd w:val="clear" w:color="auto" w:fill="D9DFEF"/>
          </w:tcPr>
          <w:p w14:paraId="7023A7C7" w14:textId="77777777" w:rsidR="002E0869" w:rsidRPr="00B6260D" w:rsidRDefault="002E0869" w:rsidP="005E1CD9">
            <w:pPr>
              <w:autoSpaceDE w:val="0"/>
              <w:autoSpaceDN w:val="0"/>
              <w:adjustRightInd w:val="0"/>
            </w:pPr>
            <w:r w:rsidRPr="00B6260D">
              <w:t>Affirms that verification is required for practices, treatments and technologies reported for nitrogen, phosphorus and/or sediment pollutant load reduction credit through the Bay Program. This principle also outlines general expectations for BMP verification protocols.</w:t>
            </w:r>
          </w:p>
        </w:tc>
      </w:tr>
      <w:tr w:rsidR="002E0869" w:rsidRPr="004F15F2" w14:paraId="5569F2B2" w14:textId="77777777" w:rsidTr="005E1CD9">
        <w:tc>
          <w:tcPr>
            <w:tcW w:w="2628" w:type="dxa"/>
            <w:shd w:val="clear" w:color="auto" w:fill="auto"/>
          </w:tcPr>
          <w:p w14:paraId="490706C8" w14:textId="77777777" w:rsidR="002E0869" w:rsidRPr="00B6260D" w:rsidRDefault="002E0869" w:rsidP="005E1CD9">
            <w:pPr>
              <w:rPr>
                <w:b/>
                <w:bCs/>
              </w:rPr>
            </w:pPr>
            <w:r w:rsidRPr="00B6260D">
              <w:rPr>
                <w:b/>
                <w:bCs/>
              </w:rPr>
              <w:t>Scientific Rigor</w:t>
            </w:r>
          </w:p>
        </w:tc>
        <w:tc>
          <w:tcPr>
            <w:tcW w:w="6722" w:type="dxa"/>
            <w:shd w:val="clear" w:color="auto" w:fill="auto"/>
          </w:tcPr>
          <w:p w14:paraId="2D9C049E" w14:textId="77777777" w:rsidR="002E0869" w:rsidRPr="00B6260D" w:rsidRDefault="002E0869" w:rsidP="005E1CD9">
            <w:pPr>
              <w:autoSpaceDE w:val="0"/>
              <w:autoSpaceDN w:val="0"/>
              <w:adjustRightInd w:val="0"/>
            </w:pPr>
            <w:r w:rsidRPr="00B6260D">
              <w:t>Asserts that BMP verification should assure effective implementation through scientifically rigorous and defensible, professionally established and accepted sampling, inspection and certification protocols. Recognizes that BMP verification shall allow for varying methods of data collection that balance scientific rigor with cost effectiveness and the significance of or priority placed upon the practice in achieving pollution reduction.</w:t>
            </w:r>
          </w:p>
        </w:tc>
      </w:tr>
      <w:tr w:rsidR="002E0869" w:rsidRPr="004F15F2" w14:paraId="44D214AD" w14:textId="77777777" w:rsidTr="005E1CD9">
        <w:tc>
          <w:tcPr>
            <w:tcW w:w="2628" w:type="dxa"/>
            <w:shd w:val="clear" w:color="auto" w:fill="D9DFEF"/>
          </w:tcPr>
          <w:p w14:paraId="5C907393" w14:textId="77777777" w:rsidR="002E0869" w:rsidRPr="00B6260D" w:rsidRDefault="002E0869" w:rsidP="005E1CD9">
            <w:pPr>
              <w:rPr>
                <w:b/>
                <w:bCs/>
              </w:rPr>
            </w:pPr>
            <w:r w:rsidRPr="00B6260D">
              <w:rPr>
                <w:b/>
                <w:bCs/>
              </w:rPr>
              <w:t>Public Confidence</w:t>
            </w:r>
          </w:p>
        </w:tc>
        <w:tc>
          <w:tcPr>
            <w:tcW w:w="6722" w:type="dxa"/>
            <w:shd w:val="clear" w:color="auto" w:fill="D9DFEF"/>
          </w:tcPr>
          <w:p w14:paraId="2CAEB13C" w14:textId="77777777" w:rsidR="002E0869" w:rsidRPr="00B6260D" w:rsidRDefault="002E0869" w:rsidP="005E1CD9">
            <w:pPr>
              <w:autoSpaceDE w:val="0"/>
              <w:autoSpaceDN w:val="0"/>
              <w:adjustRightInd w:val="0"/>
            </w:pPr>
            <w:r w:rsidRPr="00B6260D">
              <w:t>Calls for BMP verification protocols to incorporate transparency in both the processes of verification and tracking and reporting of the underlying data. Recognizes that levels of transparency will vary depending upon source sector, acknowledging existing legal limitations and the need to respect individual confidentiality to ensure access to non-cost shared practice data.</w:t>
            </w:r>
          </w:p>
        </w:tc>
      </w:tr>
      <w:tr w:rsidR="002E0869" w:rsidRPr="004F15F2" w14:paraId="72C18F97" w14:textId="77777777" w:rsidTr="005E1CD9">
        <w:tc>
          <w:tcPr>
            <w:tcW w:w="2628" w:type="dxa"/>
            <w:shd w:val="clear" w:color="auto" w:fill="auto"/>
          </w:tcPr>
          <w:p w14:paraId="4A700E6F" w14:textId="77777777" w:rsidR="002E0869" w:rsidRPr="00B6260D" w:rsidRDefault="002E0869" w:rsidP="005E1CD9">
            <w:pPr>
              <w:rPr>
                <w:b/>
                <w:bCs/>
              </w:rPr>
            </w:pPr>
            <w:r w:rsidRPr="00B6260D">
              <w:rPr>
                <w:b/>
                <w:bCs/>
              </w:rPr>
              <w:t>Adaptive Management</w:t>
            </w:r>
          </w:p>
        </w:tc>
        <w:tc>
          <w:tcPr>
            <w:tcW w:w="6722" w:type="dxa"/>
            <w:shd w:val="clear" w:color="auto" w:fill="auto"/>
          </w:tcPr>
          <w:p w14:paraId="47E68D25" w14:textId="77777777" w:rsidR="002E0869" w:rsidRPr="00B6260D" w:rsidRDefault="002E0869" w:rsidP="005E1CD9">
            <w:pPr>
              <w:autoSpaceDE w:val="0"/>
              <w:autoSpaceDN w:val="0"/>
              <w:adjustRightInd w:val="0"/>
            </w:pPr>
            <w:r w:rsidRPr="00B6260D">
              <w:t>Recognizes that advancements in practice reporting and scientific rigor, as described above, are integral to assuring desired long-term outcomes while reducing the uncertainty found in natural systems and human behaviors. Calls for BMP verification protocols to recognize existing funding and allow for reasonable levels of flexibility in the allocation or targeting of funds.</w:t>
            </w:r>
          </w:p>
        </w:tc>
      </w:tr>
      <w:tr w:rsidR="002E0869" w:rsidRPr="004F15F2" w14:paraId="268DEB02" w14:textId="77777777" w:rsidTr="005E1CD9">
        <w:tc>
          <w:tcPr>
            <w:tcW w:w="2628" w:type="dxa"/>
            <w:shd w:val="clear" w:color="auto" w:fill="D9DFEF"/>
          </w:tcPr>
          <w:p w14:paraId="06AE9B2E" w14:textId="77777777" w:rsidR="002E0869" w:rsidRPr="00B6260D" w:rsidRDefault="002E0869" w:rsidP="005E1CD9">
            <w:pPr>
              <w:rPr>
                <w:b/>
                <w:bCs/>
              </w:rPr>
            </w:pPr>
            <w:r w:rsidRPr="00B6260D">
              <w:rPr>
                <w:b/>
                <w:bCs/>
              </w:rPr>
              <w:t>Sector Equity</w:t>
            </w:r>
          </w:p>
        </w:tc>
        <w:tc>
          <w:tcPr>
            <w:tcW w:w="6722" w:type="dxa"/>
            <w:shd w:val="clear" w:color="auto" w:fill="D9DFEF"/>
          </w:tcPr>
          <w:p w14:paraId="7383E8FB" w14:textId="77777777" w:rsidR="002E0869" w:rsidRPr="00B6260D" w:rsidRDefault="002E0869" w:rsidP="005E1CD9">
            <w:pPr>
              <w:autoSpaceDE w:val="0"/>
              <w:autoSpaceDN w:val="0"/>
              <w:adjustRightInd w:val="0"/>
            </w:pPr>
            <w:r w:rsidRPr="00B6260D">
              <w:t>Calls for each jurisdiction’s BMP verification program to strive to achieve equity in the measurement of functionality and effectiveness of implemented BMPs among and across the source sectors.</w:t>
            </w:r>
          </w:p>
        </w:tc>
      </w:tr>
    </w:tbl>
    <w:p w14:paraId="5C788796" w14:textId="3EA8800B" w:rsidR="00C3020B" w:rsidRDefault="00C3020B" w:rsidP="00CE225B">
      <w:pPr>
        <w:jc w:val="left"/>
      </w:pPr>
    </w:p>
    <w:p w14:paraId="6127F2AD" w14:textId="77777777" w:rsidR="002E0869" w:rsidRPr="00836A8A" w:rsidRDefault="002E0869" w:rsidP="00DD7EB4">
      <w:pPr>
        <w:pStyle w:val="Heading3"/>
        <w:rPr>
          <w:rFonts w:ascii="Times New Roman" w:hAnsi="Times New Roman" w:cs="Times New Roman"/>
          <w:i/>
        </w:rPr>
      </w:pPr>
      <w:bookmarkStart w:id="173" w:name="_Toc423432510"/>
      <w:bookmarkStart w:id="174" w:name="_Toc423432519"/>
      <w:bookmarkStart w:id="175" w:name="_Toc423435861"/>
      <w:bookmarkStart w:id="176" w:name="_Toc423435947"/>
      <w:bookmarkStart w:id="177" w:name="_Toc20749609"/>
      <w:bookmarkStart w:id="178" w:name="_Toc112868054"/>
      <w:r w:rsidRPr="00836A8A">
        <w:rPr>
          <w:rFonts w:ascii="Times New Roman" w:hAnsi="Times New Roman" w:cs="Times New Roman"/>
        </w:rPr>
        <w:t>D 1.1 - Selection of Priority BMPs for Verification</w:t>
      </w:r>
      <w:bookmarkEnd w:id="173"/>
      <w:bookmarkEnd w:id="174"/>
      <w:bookmarkEnd w:id="175"/>
      <w:bookmarkEnd w:id="176"/>
      <w:bookmarkEnd w:id="177"/>
      <w:bookmarkEnd w:id="178"/>
    </w:p>
    <w:p w14:paraId="5495B7BB" w14:textId="77777777" w:rsidR="002E0869" w:rsidRDefault="002E0869" w:rsidP="002E0869">
      <w:r>
        <w:t xml:space="preserve">While it is the goal to verify implementation of all BMPs implemented within the Chesapeake Bay Watershed, resource constraints dictate that priorities be set to focus on those BMPs of greatest importance to achieving Delaware’s pollutant load reduction goals. BMPs considered to be of the highest priority for developing verification protocols were those that are projected to contribute at least 5 percent of the load reduction to the state by 2025. This determination was based on the “watermelon charts” provided by the Chesapeake Bay Program in Appendix P of the Verification Framework document. These watermelon charts provided the percent contribution from each BMP based on the state WIP. </w:t>
      </w:r>
      <w:r w:rsidRPr="003E37EC">
        <w:t xml:space="preserve">The resulting priority BMPs </w:t>
      </w:r>
      <w:r>
        <w:t xml:space="preserve">were grouped appropriately and </w:t>
      </w:r>
      <w:r w:rsidRPr="003E37EC">
        <w:t xml:space="preserve">are listed in </w:t>
      </w:r>
      <w:r>
        <w:t>Table D1-2</w:t>
      </w:r>
      <w:r w:rsidRPr="003E37EC">
        <w:t>.</w:t>
      </w:r>
      <w:r>
        <w:t xml:space="preserve"> Verification protocols for other BMPs with lower anticipated contributions to the overall load reductions will be developed but at a slower pace, given the reduced reliance on these practices to Delaware’s reduction strategy.  </w:t>
      </w:r>
    </w:p>
    <w:p w14:paraId="0EB65575" w14:textId="77777777" w:rsidR="002E0869" w:rsidRPr="003E37EC" w:rsidRDefault="002E0869" w:rsidP="002E0869"/>
    <w:p w14:paraId="03F918CA" w14:textId="77777777" w:rsidR="002E0869" w:rsidRPr="00FB790A" w:rsidRDefault="002E0869" w:rsidP="002E0869">
      <w:pPr>
        <w:pStyle w:val="Caption"/>
        <w:spacing w:after="0"/>
      </w:pPr>
      <w:bookmarkStart w:id="179" w:name="_Ref419718223"/>
      <w:r w:rsidRPr="00FB790A">
        <w:t>Table D1-</w:t>
      </w:r>
      <w:r w:rsidRPr="00FB790A">
        <w:fldChar w:fldCharType="begin"/>
      </w:r>
      <w:r w:rsidRPr="00FB790A">
        <w:instrText xml:space="preserve"> SEQ Table \* ARABIC </w:instrText>
      </w:r>
      <w:r w:rsidRPr="00FB790A">
        <w:fldChar w:fldCharType="separate"/>
      </w:r>
      <w:r>
        <w:rPr>
          <w:noProof/>
        </w:rPr>
        <w:t>2</w:t>
      </w:r>
      <w:r w:rsidRPr="00FB790A">
        <w:rPr>
          <w:noProof/>
        </w:rPr>
        <w:fldChar w:fldCharType="end"/>
      </w:r>
      <w:bookmarkEnd w:id="179"/>
      <w:r w:rsidRPr="00FB790A">
        <w:t xml:space="preserve">. Highest Priority BMPs for verification protocol development. </w:t>
      </w:r>
    </w:p>
    <w:tbl>
      <w:tblPr>
        <w:tblW w:w="936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A0" w:firstRow="1" w:lastRow="0" w:firstColumn="1" w:lastColumn="0" w:noHBand="0" w:noVBand="1"/>
      </w:tblPr>
      <w:tblGrid>
        <w:gridCol w:w="1895"/>
        <w:gridCol w:w="7465"/>
      </w:tblGrid>
      <w:tr w:rsidR="002E0869" w:rsidRPr="00B35469" w14:paraId="76DE5925" w14:textId="77777777" w:rsidTr="005E1CD9">
        <w:tc>
          <w:tcPr>
            <w:tcW w:w="1895" w:type="dxa"/>
            <w:shd w:val="clear" w:color="auto" w:fill="auto"/>
            <w:vAlign w:val="center"/>
          </w:tcPr>
          <w:p w14:paraId="0638A21A" w14:textId="77777777" w:rsidR="002E0869" w:rsidRPr="00B6260D" w:rsidRDefault="002E0869" w:rsidP="005E1CD9">
            <w:pPr>
              <w:jc w:val="center"/>
              <w:rPr>
                <w:b/>
                <w:bCs/>
              </w:rPr>
            </w:pPr>
            <w:r w:rsidRPr="00B6260D">
              <w:rPr>
                <w:b/>
                <w:bCs/>
              </w:rPr>
              <w:t>Sector</w:t>
            </w:r>
          </w:p>
        </w:tc>
        <w:tc>
          <w:tcPr>
            <w:tcW w:w="7465" w:type="dxa"/>
            <w:shd w:val="clear" w:color="auto" w:fill="auto"/>
            <w:vAlign w:val="center"/>
          </w:tcPr>
          <w:p w14:paraId="45AF7312" w14:textId="77777777" w:rsidR="002E0869" w:rsidRPr="00B6260D" w:rsidRDefault="002E0869" w:rsidP="005E1CD9">
            <w:pPr>
              <w:jc w:val="center"/>
              <w:rPr>
                <w:b/>
                <w:bCs/>
              </w:rPr>
            </w:pPr>
            <w:r w:rsidRPr="00B6260D">
              <w:rPr>
                <w:b/>
                <w:bCs/>
              </w:rPr>
              <w:t>BMP Groupings</w:t>
            </w:r>
          </w:p>
        </w:tc>
      </w:tr>
      <w:tr w:rsidR="002E0869" w:rsidRPr="00B35469" w14:paraId="1C92A3FB" w14:textId="77777777" w:rsidTr="005E1CD9">
        <w:tc>
          <w:tcPr>
            <w:tcW w:w="1895" w:type="dxa"/>
            <w:shd w:val="clear" w:color="auto" w:fill="auto"/>
            <w:vAlign w:val="center"/>
          </w:tcPr>
          <w:p w14:paraId="4B0ED7F4" w14:textId="77777777" w:rsidR="002E0869" w:rsidRPr="002B62D3" w:rsidRDefault="002E0869" w:rsidP="005E1CD9">
            <w:pPr>
              <w:rPr>
                <w:b/>
                <w:bCs/>
              </w:rPr>
            </w:pPr>
            <w:r w:rsidRPr="002B62D3">
              <w:rPr>
                <w:b/>
                <w:bCs/>
              </w:rPr>
              <w:t>Agriculture</w:t>
            </w:r>
          </w:p>
        </w:tc>
        <w:tc>
          <w:tcPr>
            <w:tcW w:w="7465" w:type="dxa"/>
            <w:shd w:val="clear" w:color="auto" w:fill="auto"/>
          </w:tcPr>
          <w:p w14:paraId="137F7AB1" w14:textId="77777777" w:rsidR="002E0869" w:rsidRPr="002B62D3" w:rsidRDefault="002E0869" w:rsidP="005E1CD9">
            <w:r w:rsidRPr="002B62D3">
              <w:t>Cover Crops; Conservation Tillage; Grass Buffers; Manure Transport; Animal Waste Management Systems</w:t>
            </w:r>
          </w:p>
        </w:tc>
      </w:tr>
      <w:tr w:rsidR="002E0869" w:rsidRPr="00B35469" w14:paraId="148B9FFC" w14:textId="77777777" w:rsidTr="005E1CD9">
        <w:tc>
          <w:tcPr>
            <w:tcW w:w="1895" w:type="dxa"/>
            <w:shd w:val="clear" w:color="auto" w:fill="auto"/>
            <w:vAlign w:val="center"/>
          </w:tcPr>
          <w:p w14:paraId="40A99931" w14:textId="77777777" w:rsidR="002E0869" w:rsidRPr="002B62D3" w:rsidRDefault="002E0869" w:rsidP="005E1CD9">
            <w:pPr>
              <w:rPr>
                <w:b/>
                <w:bCs/>
              </w:rPr>
            </w:pPr>
            <w:r w:rsidRPr="002B62D3">
              <w:rPr>
                <w:b/>
                <w:bCs/>
              </w:rPr>
              <w:t>Forestry</w:t>
            </w:r>
          </w:p>
        </w:tc>
        <w:tc>
          <w:tcPr>
            <w:tcW w:w="7465" w:type="dxa"/>
            <w:shd w:val="clear" w:color="auto" w:fill="auto"/>
          </w:tcPr>
          <w:p w14:paraId="4566D1CE" w14:textId="77777777" w:rsidR="002E0869" w:rsidRPr="002B62D3" w:rsidRDefault="002E0869" w:rsidP="005E1CD9">
            <w:r w:rsidRPr="002B62D3">
              <w:t>Forest Buffers</w:t>
            </w:r>
          </w:p>
        </w:tc>
      </w:tr>
      <w:tr w:rsidR="002E0869" w:rsidRPr="00B35469" w14:paraId="0545D093" w14:textId="77777777" w:rsidTr="005E1CD9">
        <w:tc>
          <w:tcPr>
            <w:tcW w:w="1895" w:type="dxa"/>
            <w:shd w:val="clear" w:color="auto" w:fill="auto"/>
            <w:vAlign w:val="center"/>
          </w:tcPr>
          <w:p w14:paraId="4B853959" w14:textId="77777777" w:rsidR="002E0869" w:rsidRPr="00B6260D" w:rsidRDefault="002E0869" w:rsidP="005E1CD9">
            <w:pPr>
              <w:rPr>
                <w:b/>
                <w:bCs/>
              </w:rPr>
            </w:pPr>
            <w:r w:rsidRPr="00B6260D">
              <w:rPr>
                <w:b/>
                <w:bCs/>
              </w:rPr>
              <w:t>Restoration</w:t>
            </w:r>
          </w:p>
        </w:tc>
        <w:tc>
          <w:tcPr>
            <w:tcW w:w="7465" w:type="dxa"/>
            <w:shd w:val="clear" w:color="auto" w:fill="auto"/>
          </w:tcPr>
          <w:p w14:paraId="50F5EB04" w14:textId="77777777" w:rsidR="002E0869" w:rsidRPr="00B6260D" w:rsidRDefault="002E0869" w:rsidP="005E1CD9">
            <w:r w:rsidRPr="00B6260D">
              <w:t>Stream Restoration</w:t>
            </w:r>
          </w:p>
        </w:tc>
      </w:tr>
      <w:tr w:rsidR="002E0869" w:rsidRPr="00B35469" w14:paraId="08CABA68" w14:textId="77777777" w:rsidTr="005E1CD9">
        <w:tc>
          <w:tcPr>
            <w:tcW w:w="1895" w:type="dxa"/>
            <w:shd w:val="clear" w:color="auto" w:fill="auto"/>
            <w:vAlign w:val="center"/>
          </w:tcPr>
          <w:p w14:paraId="625F3BE4" w14:textId="77777777" w:rsidR="002E0869" w:rsidRPr="00B6260D" w:rsidRDefault="002E0869" w:rsidP="005E1CD9">
            <w:pPr>
              <w:rPr>
                <w:b/>
                <w:bCs/>
              </w:rPr>
            </w:pPr>
            <w:r w:rsidRPr="00B6260D">
              <w:rPr>
                <w:b/>
                <w:bCs/>
              </w:rPr>
              <w:t>Restoration</w:t>
            </w:r>
          </w:p>
        </w:tc>
        <w:tc>
          <w:tcPr>
            <w:tcW w:w="7465" w:type="dxa"/>
            <w:shd w:val="clear" w:color="auto" w:fill="auto"/>
          </w:tcPr>
          <w:p w14:paraId="7A898546" w14:textId="77777777" w:rsidR="002E0869" w:rsidRPr="00B6260D" w:rsidRDefault="002E0869" w:rsidP="005E1CD9">
            <w:r w:rsidRPr="00B6260D">
              <w:t>Wetland Restoration</w:t>
            </w:r>
          </w:p>
        </w:tc>
      </w:tr>
      <w:tr w:rsidR="002E0869" w:rsidRPr="00B35469" w14:paraId="4EE1A7E8" w14:textId="77777777" w:rsidTr="005E1CD9">
        <w:tc>
          <w:tcPr>
            <w:tcW w:w="1895" w:type="dxa"/>
            <w:shd w:val="clear" w:color="auto" w:fill="auto"/>
            <w:vAlign w:val="center"/>
          </w:tcPr>
          <w:p w14:paraId="645DD184" w14:textId="77777777" w:rsidR="002E0869" w:rsidRPr="00B6260D" w:rsidRDefault="002E0869" w:rsidP="005E1CD9">
            <w:pPr>
              <w:rPr>
                <w:b/>
                <w:bCs/>
              </w:rPr>
            </w:pPr>
            <w:r w:rsidRPr="00B6260D">
              <w:rPr>
                <w:b/>
                <w:bCs/>
              </w:rPr>
              <w:t>Stormwater</w:t>
            </w:r>
          </w:p>
        </w:tc>
        <w:tc>
          <w:tcPr>
            <w:tcW w:w="7465" w:type="dxa"/>
            <w:shd w:val="clear" w:color="auto" w:fill="auto"/>
          </w:tcPr>
          <w:p w14:paraId="7E3B9575" w14:textId="77777777" w:rsidR="002E0869" w:rsidRPr="00B6260D" w:rsidRDefault="002E0869" w:rsidP="005E1CD9">
            <w:r w:rsidRPr="00B6260D">
              <w:t>Wet ponds and wetlands; Infiltration practices; Filtering practices; Bioretention; Bioswales</w:t>
            </w:r>
          </w:p>
        </w:tc>
      </w:tr>
      <w:tr w:rsidR="002E0869" w:rsidRPr="00B35469" w14:paraId="2878D929" w14:textId="77777777" w:rsidTr="005E1CD9">
        <w:tc>
          <w:tcPr>
            <w:tcW w:w="1895" w:type="dxa"/>
            <w:shd w:val="clear" w:color="auto" w:fill="auto"/>
            <w:vAlign w:val="center"/>
          </w:tcPr>
          <w:p w14:paraId="41F3599B" w14:textId="77777777" w:rsidR="002E0869" w:rsidRPr="00B6260D" w:rsidRDefault="002E0869" w:rsidP="005E1CD9">
            <w:pPr>
              <w:rPr>
                <w:b/>
                <w:bCs/>
              </w:rPr>
            </w:pPr>
            <w:r w:rsidRPr="00B6260D">
              <w:rPr>
                <w:b/>
                <w:bCs/>
              </w:rPr>
              <w:t>Stormwater</w:t>
            </w:r>
          </w:p>
        </w:tc>
        <w:tc>
          <w:tcPr>
            <w:tcW w:w="7465" w:type="dxa"/>
            <w:shd w:val="clear" w:color="auto" w:fill="auto"/>
          </w:tcPr>
          <w:p w14:paraId="2FC15F7C" w14:textId="77777777" w:rsidR="002E0869" w:rsidRPr="00B6260D" w:rsidRDefault="002E0869" w:rsidP="005E1CD9">
            <w:r w:rsidRPr="00B6260D">
              <w:t>Erosion and sediment control</w:t>
            </w:r>
          </w:p>
        </w:tc>
      </w:tr>
      <w:tr w:rsidR="002E0869" w:rsidRPr="00B35469" w14:paraId="5F3CEA1F" w14:textId="77777777" w:rsidTr="005E1CD9">
        <w:tc>
          <w:tcPr>
            <w:tcW w:w="1895" w:type="dxa"/>
            <w:shd w:val="clear" w:color="auto" w:fill="auto"/>
            <w:vAlign w:val="center"/>
          </w:tcPr>
          <w:p w14:paraId="3F2FCDD1" w14:textId="77777777" w:rsidR="002E0869" w:rsidRPr="002B62D3" w:rsidRDefault="002E0869" w:rsidP="005E1CD9">
            <w:pPr>
              <w:rPr>
                <w:b/>
                <w:bCs/>
              </w:rPr>
            </w:pPr>
            <w:r w:rsidRPr="002B62D3">
              <w:rPr>
                <w:b/>
                <w:bCs/>
              </w:rPr>
              <w:t>Wastewater</w:t>
            </w:r>
          </w:p>
        </w:tc>
        <w:tc>
          <w:tcPr>
            <w:tcW w:w="7465" w:type="dxa"/>
            <w:shd w:val="clear" w:color="auto" w:fill="auto"/>
          </w:tcPr>
          <w:p w14:paraId="27F78F30" w14:textId="77777777" w:rsidR="002E0869" w:rsidRPr="002B62D3" w:rsidRDefault="002E0869" w:rsidP="005E1CD9">
            <w:r w:rsidRPr="002B62D3">
              <w:t>Septic Connections</w:t>
            </w:r>
          </w:p>
        </w:tc>
      </w:tr>
    </w:tbl>
    <w:p w14:paraId="3EEE7E41" w14:textId="77777777" w:rsidR="002E0869" w:rsidRPr="003E37EC" w:rsidRDefault="002E0869" w:rsidP="002E0869"/>
    <w:p w14:paraId="5E6E5908" w14:textId="77777777" w:rsidR="002E0869" w:rsidRDefault="002E0869" w:rsidP="002E0869">
      <w:r w:rsidRPr="00EE6BAA">
        <w:t xml:space="preserve">It is the responsibility of the implementing organization to verify that all data reported to the </w:t>
      </w:r>
      <w:r>
        <w:t>DNREC-DWS-NPS</w:t>
      </w:r>
      <w:r w:rsidRPr="00EE6BAA">
        <w:t xml:space="preserve"> </w:t>
      </w:r>
      <w:r>
        <w:t>are</w:t>
      </w:r>
      <w:r w:rsidRPr="00EE6BAA">
        <w:t xml:space="preserve"> complete, correct, and complies with all rules and policies of that organization. The independent Quality Assurance Manager conducts an additional review of compiled NPS BMP data for completeness, anomalies, errors, or questionable levels of implementation through a status and trends evaluation as a validation procedure.</w:t>
      </w:r>
      <w:r>
        <w:t xml:space="preserve"> Section D2 provides a more detailed description of the data review, verification, and validation process for each BMP group listed in </w:t>
      </w:r>
      <w:r w:rsidRPr="00EE071C">
        <w:t>Table D1-2</w:t>
      </w:r>
      <w:r w:rsidRPr="00EB65B4">
        <w:t>.</w:t>
      </w:r>
      <w:r w:rsidRPr="00EE6BAA">
        <w:t xml:space="preserve">  </w:t>
      </w:r>
    </w:p>
    <w:p w14:paraId="4A5A6471" w14:textId="77777777" w:rsidR="002E0869" w:rsidRPr="00EE6BAA" w:rsidRDefault="002E0869" w:rsidP="002E0869"/>
    <w:p w14:paraId="08CC2968" w14:textId="1152B930" w:rsidR="002E0869" w:rsidRDefault="002E0869" w:rsidP="002E0869">
      <w:pPr>
        <w:rPr>
          <w:b/>
        </w:rPr>
      </w:pPr>
    </w:p>
    <w:p w14:paraId="1B5D32E8" w14:textId="4E864D5D" w:rsidR="002E0869" w:rsidRDefault="002E0869" w:rsidP="00DD7EB4">
      <w:pPr>
        <w:pStyle w:val="QAPP1"/>
        <w:outlineLvl w:val="1"/>
      </w:pPr>
      <w:bookmarkStart w:id="180" w:name="_Toc423433104"/>
      <w:bookmarkStart w:id="181" w:name="_Toc6566617"/>
      <w:bookmarkStart w:id="182" w:name="_Toc20749610"/>
      <w:bookmarkStart w:id="183" w:name="_Toc57665763"/>
      <w:bookmarkStart w:id="184" w:name="_Toc112868055"/>
      <w:r w:rsidRPr="00EE6BAA">
        <w:t>D2</w:t>
      </w:r>
      <w:r>
        <w:t>.</w:t>
      </w:r>
      <w:r w:rsidRPr="00EE6BAA">
        <w:t xml:space="preserve"> Verification and Valida</w:t>
      </w:r>
      <w:r>
        <w:t>tion Methods</w:t>
      </w:r>
      <w:bookmarkEnd w:id="180"/>
      <w:bookmarkEnd w:id="181"/>
      <w:bookmarkEnd w:id="182"/>
      <w:bookmarkEnd w:id="183"/>
      <w:bookmarkEnd w:id="184"/>
    </w:p>
    <w:p w14:paraId="6176A3A1" w14:textId="77777777" w:rsidR="002E0869" w:rsidRDefault="002E0869" w:rsidP="002E0869">
      <w:r w:rsidRPr="00892DBD">
        <w:t xml:space="preserve">DNREC hosted a BMP verification kickoff meeting in March 2015 with the 5 source sector groups (agriculture, forestry, stream and wetland restoration, stormwater, and wastewater) to review the CBP’s Verification Framework. </w:t>
      </w:r>
      <w:r>
        <w:t xml:space="preserve">Workgroups were formed for each of the five sectors listed above at the kickoff meeting (Table D2-1). </w:t>
      </w:r>
      <w:r w:rsidRPr="00892DBD">
        <w:t xml:space="preserve">The kickoff meeting was followed by two additional meetings for each </w:t>
      </w:r>
      <w:r>
        <w:t>individual work</w:t>
      </w:r>
      <w:r w:rsidRPr="00892DBD">
        <w:t>group where they developed Verification and Validation Protocols for each BMP group within each source sector. The resulting Verification and Validation Protocols are presented in sections D2.1 through</w:t>
      </w:r>
      <w:r>
        <w:t xml:space="preserve"> D2.5. </w:t>
      </w:r>
    </w:p>
    <w:p w14:paraId="1F703DEB" w14:textId="77777777" w:rsidR="002E0869" w:rsidRDefault="002E0869" w:rsidP="002E0869"/>
    <w:p w14:paraId="271B7BFC" w14:textId="4A18C1A7" w:rsidR="002E0869" w:rsidRDefault="002E0869" w:rsidP="002E0869">
      <w:pPr>
        <w:rPr>
          <w:b/>
        </w:rPr>
      </w:pPr>
      <w:r w:rsidRPr="00C30CDC">
        <w:rPr>
          <w:b/>
        </w:rPr>
        <w:t>Table D2-1. Source sector workgroups</w:t>
      </w:r>
      <w:r>
        <w:rPr>
          <w:b/>
        </w:rPr>
        <w:t xml:space="preserve"> (Original) </w:t>
      </w:r>
      <w:r>
        <w:rPr>
          <w:b/>
        </w:rPr>
        <w:tab/>
      </w:r>
      <w:r>
        <w:rPr>
          <w:b/>
        </w:rPr>
        <w:tab/>
      </w:r>
      <w:r>
        <w:rPr>
          <w:b/>
        </w:rPr>
        <w:tab/>
      </w:r>
      <w:r>
        <w:rPr>
          <w:b/>
        </w:rPr>
        <w:tab/>
      </w:r>
    </w:p>
    <w:p w14:paraId="30041F76" w14:textId="50C16A65" w:rsidR="002E0869" w:rsidRDefault="002E0869" w:rsidP="002E0869">
      <w:pPr>
        <w:rPr>
          <w:b/>
        </w:rPr>
      </w:pPr>
      <w:r>
        <w:rPr>
          <w:b/>
        </w:rPr>
        <w:t>** Denotes Workgroup Chairs</w:t>
      </w:r>
    </w:p>
    <w:p w14:paraId="2937C976" w14:textId="77777777" w:rsidR="002E0869" w:rsidRDefault="002E0869" w:rsidP="002E0869">
      <w:pPr>
        <w:rPr>
          <w:b/>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467"/>
        <w:gridCol w:w="3320"/>
        <w:gridCol w:w="2573"/>
      </w:tblGrid>
      <w:tr w:rsidR="002E0869" w:rsidRPr="00C30CDC" w14:paraId="3C1E338C" w14:textId="77777777" w:rsidTr="005E1CD9">
        <w:trPr>
          <w:cantSplit/>
          <w:trHeight w:val="255"/>
          <w:tblHeader/>
        </w:trPr>
        <w:tc>
          <w:tcPr>
            <w:tcW w:w="3467" w:type="dxa"/>
            <w:shd w:val="clear" w:color="auto" w:fill="FFFFFF" w:themeFill="background1"/>
            <w:noWrap/>
            <w:vAlign w:val="bottom"/>
            <w:hideMark/>
          </w:tcPr>
          <w:p w14:paraId="5C38744E" w14:textId="77777777" w:rsidR="002E0869" w:rsidRPr="00B6260D" w:rsidRDefault="002E0869" w:rsidP="005E1CD9">
            <w:pPr>
              <w:jc w:val="center"/>
              <w:rPr>
                <w:b/>
                <w:color w:val="000000"/>
              </w:rPr>
            </w:pPr>
            <w:r w:rsidRPr="00B6260D">
              <w:rPr>
                <w:b/>
                <w:color w:val="000000"/>
              </w:rPr>
              <w:t>Workgroup</w:t>
            </w:r>
          </w:p>
        </w:tc>
        <w:tc>
          <w:tcPr>
            <w:tcW w:w="3320" w:type="dxa"/>
            <w:shd w:val="clear" w:color="auto" w:fill="FFFFFF" w:themeFill="background1"/>
            <w:noWrap/>
            <w:vAlign w:val="bottom"/>
            <w:hideMark/>
          </w:tcPr>
          <w:p w14:paraId="7CD2B644" w14:textId="77777777" w:rsidR="002E0869" w:rsidRPr="00B6260D" w:rsidRDefault="002E0869" w:rsidP="005E1CD9">
            <w:pPr>
              <w:jc w:val="center"/>
              <w:rPr>
                <w:b/>
                <w:bCs/>
                <w:color w:val="000000"/>
              </w:rPr>
            </w:pPr>
            <w:r w:rsidRPr="00B6260D">
              <w:rPr>
                <w:b/>
                <w:bCs/>
                <w:color w:val="000000"/>
              </w:rPr>
              <w:t>Group member</w:t>
            </w:r>
          </w:p>
        </w:tc>
        <w:tc>
          <w:tcPr>
            <w:tcW w:w="2573" w:type="dxa"/>
            <w:shd w:val="clear" w:color="auto" w:fill="FFFFFF" w:themeFill="background1"/>
            <w:noWrap/>
            <w:vAlign w:val="bottom"/>
            <w:hideMark/>
          </w:tcPr>
          <w:p w14:paraId="3AA7380E" w14:textId="77777777" w:rsidR="002E0869" w:rsidRPr="00B6260D" w:rsidRDefault="002E0869" w:rsidP="005E1CD9">
            <w:pPr>
              <w:jc w:val="center"/>
              <w:rPr>
                <w:b/>
                <w:color w:val="000000"/>
              </w:rPr>
            </w:pPr>
            <w:r w:rsidRPr="00B6260D">
              <w:rPr>
                <w:b/>
                <w:color w:val="000000"/>
              </w:rPr>
              <w:t>Agency/Organization</w:t>
            </w:r>
          </w:p>
        </w:tc>
      </w:tr>
      <w:tr w:rsidR="002E0869" w:rsidRPr="00C30CDC" w14:paraId="5D5139EE" w14:textId="77777777" w:rsidTr="005E1CD9">
        <w:trPr>
          <w:trHeight w:val="255"/>
        </w:trPr>
        <w:tc>
          <w:tcPr>
            <w:tcW w:w="3467" w:type="dxa"/>
            <w:vMerge w:val="restart"/>
            <w:shd w:val="clear" w:color="auto" w:fill="FFFFFF" w:themeFill="background1"/>
            <w:noWrap/>
            <w:vAlign w:val="center"/>
            <w:hideMark/>
          </w:tcPr>
          <w:p w14:paraId="6DAC601E" w14:textId="77777777" w:rsidR="002E0869" w:rsidRPr="009B3092" w:rsidRDefault="002E0869" w:rsidP="005E1CD9">
            <w:pPr>
              <w:rPr>
                <w:color w:val="000000"/>
              </w:rPr>
            </w:pPr>
            <w:r w:rsidRPr="009B3092">
              <w:rPr>
                <w:color w:val="000000"/>
              </w:rPr>
              <w:t>Agriculture</w:t>
            </w:r>
          </w:p>
        </w:tc>
        <w:tc>
          <w:tcPr>
            <w:tcW w:w="3320" w:type="dxa"/>
            <w:shd w:val="clear" w:color="auto" w:fill="FFFFFF" w:themeFill="background1"/>
            <w:noWrap/>
            <w:vAlign w:val="bottom"/>
          </w:tcPr>
          <w:p w14:paraId="08F04C13" w14:textId="77777777" w:rsidR="002E0869" w:rsidRPr="008942A7" w:rsidRDefault="002E0869" w:rsidP="005E1CD9">
            <w:pPr>
              <w:tabs>
                <w:tab w:val="left" w:pos="1204"/>
              </w:tabs>
            </w:pPr>
            <w:r>
              <w:t>Ben Coverdale</w:t>
            </w:r>
          </w:p>
        </w:tc>
        <w:tc>
          <w:tcPr>
            <w:tcW w:w="2573" w:type="dxa"/>
            <w:shd w:val="clear" w:color="auto" w:fill="FFFFFF" w:themeFill="background1"/>
            <w:noWrap/>
          </w:tcPr>
          <w:p w14:paraId="05A31B0B" w14:textId="77777777" w:rsidR="002E0869" w:rsidRPr="00816731" w:rsidRDefault="002E0869" w:rsidP="005E1CD9">
            <w:r w:rsidRPr="00816731">
              <w:t>DDA</w:t>
            </w:r>
          </w:p>
        </w:tc>
      </w:tr>
      <w:tr w:rsidR="002E0869" w:rsidRPr="00C30CDC" w14:paraId="22E30D89" w14:textId="77777777" w:rsidTr="005E1CD9">
        <w:trPr>
          <w:trHeight w:val="255"/>
        </w:trPr>
        <w:tc>
          <w:tcPr>
            <w:tcW w:w="3467" w:type="dxa"/>
            <w:vMerge/>
            <w:shd w:val="clear" w:color="auto" w:fill="FFFFFF" w:themeFill="background1"/>
            <w:noWrap/>
            <w:vAlign w:val="bottom"/>
            <w:hideMark/>
          </w:tcPr>
          <w:p w14:paraId="10283D80" w14:textId="77777777" w:rsidR="002E0869" w:rsidRPr="009B3092" w:rsidRDefault="002E0869" w:rsidP="005E1CD9">
            <w:pPr>
              <w:rPr>
                <w:color w:val="000000"/>
              </w:rPr>
            </w:pPr>
          </w:p>
        </w:tc>
        <w:tc>
          <w:tcPr>
            <w:tcW w:w="3320" w:type="dxa"/>
            <w:shd w:val="clear" w:color="auto" w:fill="FFFFFF" w:themeFill="background1"/>
            <w:noWrap/>
            <w:vAlign w:val="bottom"/>
          </w:tcPr>
          <w:p w14:paraId="72CC0966" w14:textId="77777777" w:rsidR="002E0869" w:rsidRPr="008942A7" w:rsidRDefault="002E0869" w:rsidP="005E1CD9">
            <w:pPr>
              <w:tabs>
                <w:tab w:val="left" w:pos="1204"/>
              </w:tabs>
            </w:pPr>
            <w:r>
              <w:t>Bob Coleman</w:t>
            </w:r>
          </w:p>
        </w:tc>
        <w:tc>
          <w:tcPr>
            <w:tcW w:w="2573" w:type="dxa"/>
            <w:shd w:val="clear" w:color="auto" w:fill="FFFFFF" w:themeFill="background1"/>
            <w:noWrap/>
          </w:tcPr>
          <w:p w14:paraId="18918D36" w14:textId="77777777" w:rsidR="002E0869" w:rsidRPr="00816731" w:rsidRDefault="002E0869" w:rsidP="005E1CD9">
            <w:r w:rsidRPr="00816731">
              <w:t>DDA</w:t>
            </w:r>
          </w:p>
        </w:tc>
      </w:tr>
      <w:tr w:rsidR="002E0869" w:rsidRPr="00C30CDC" w14:paraId="047D2EA9" w14:textId="77777777" w:rsidTr="005E1CD9">
        <w:trPr>
          <w:trHeight w:val="255"/>
        </w:trPr>
        <w:tc>
          <w:tcPr>
            <w:tcW w:w="3467" w:type="dxa"/>
            <w:vMerge/>
            <w:shd w:val="clear" w:color="auto" w:fill="FFFFFF" w:themeFill="background1"/>
            <w:noWrap/>
            <w:vAlign w:val="bottom"/>
            <w:hideMark/>
          </w:tcPr>
          <w:p w14:paraId="7B8B0E18" w14:textId="77777777" w:rsidR="002E0869" w:rsidRPr="009B3092" w:rsidRDefault="002E0869" w:rsidP="005E1CD9">
            <w:pPr>
              <w:rPr>
                <w:color w:val="000000"/>
              </w:rPr>
            </w:pPr>
          </w:p>
        </w:tc>
        <w:tc>
          <w:tcPr>
            <w:tcW w:w="3320" w:type="dxa"/>
            <w:shd w:val="clear" w:color="auto" w:fill="FFFFFF" w:themeFill="background1"/>
            <w:noWrap/>
            <w:vAlign w:val="bottom"/>
          </w:tcPr>
          <w:p w14:paraId="20A899F2" w14:textId="77777777" w:rsidR="002E0869" w:rsidRPr="008942A7" w:rsidRDefault="002E0869" w:rsidP="005E1CD9">
            <w:pPr>
              <w:tabs>
                <w:tab w:val="left" w:pos="1204"/>
              </w:tabs>
            </w:pPr>
            <w:r>
              <w:t>Bob Palmer**</w:t>
            </w:r>
          </w:p>
        </w:tc>
        <w:tc>
          <w:tcPr>
            <w:tcW w:w="2573" w:type="dxa"/>
            <w:shd w:val="clear" w:color="auto" w:fill="FFFFFF" w:themeFill="background1"/>
            <w:noWrap/>
          </w:tcPr>
          <w:p w14:paraId="7F2689B0" w14:textId="77777777" w:rsidR="002E0869" w:rsidRPr="00816731" w:rsidRDefault="002E0869" w:rsidP="005E1CD9">
            <w:r w:rsidRPr="00816731">
              <w:t>DNREC</w:t>
            </w:r>
          </w:p>
        </w:tc>
      </w:tr>
      <w:tr w:rsidR="002E0869" w:rsidRPr="00C30CDC" w14:paraId="0B54955C" w14:textId="77777777" w:rsidTr="005E1CD9">
        <w:trPr>
          <w:trHeight w:val="255"/>
        </w:trPr>
        <w:tc>
          <w:tcPr>
            <w:tcW w:w="3467" w:type="dxa"/>
            <w:vMerge/>
            <w:shd w:val="clear" w:color="auto" w:fill="FFFFFF" w:themeFill="background1"/>
            <w:noWrap/>
            <w:vAlign w:val="bottom"/>
            <w:hideMark/>
          </w:tcPr>
          <w:p w14:paraId="5173B77A" w14:textId="77777777" w:rsidR="002E0869" w:rsidRPr="009B3092" w:rsidRDefault="002E0869" w:rsidP="005E1CD9">
            <w:pPr>
              <w:rPr>
                <w:color w:val="000000"/>
              </w:rPr>
            </w:pPr>
          </w:p>
        </w:tc>
        <w:tc>
          <w:tcPr>
            <w:tcW w:w="3320" w:type="dxa"/>
            <w:shd w:val="clear" w:color="auto" w:fill="FFFFFF" w:themeFill="background1"/>
            <w:noWrap/>
            <w:vAlign w:val="bottom"/>
          </w:tcPr>
          <w:p w14:paraId="5F5291FE" w14:textId="77777777" w:rsidR="002E0869" w:rsidRPr="008942A7" w:rsidRDefault="002E0869" w:rsidP="005E1CD9">
            <w:pPr>
              <w:tabs>
                <w:tab w:val="left" w:pos="1204"/>
              </w:tabs>
              <w:contextualSpacing/>
            </w:pPr>
            <w:r>
              <w:t>Dale Churchey</w:t>
            </w:r>
          </w:p>
        </w:tc>
        <w:tc>
          <w:tcPr>
            <w:tcW w:w="2573" w:type="dxa"/>
            <w:shd w:val="clear" w:color="auto" w:fill="FFFFFF" w:themeFill="background1"/>
            <w:noWrap/>
          </w:tcPr>
          <w:p w14:paraId="7DB7B2D5" w14:textId="77777777" w:rsidR="002E0869" w:rsidRPr="00816731" w:rsidRDefault="002E0869" w:rsidP="005E1CD9">
            <w:r w:rsidRPr="00816731">
              <w:t>DNREC</w:t>
            </w:r>
          </w:p>
        </w:tc>
      </w:tr>
      <w:tr w:rsidR="002E0869" w:rsidRPr="00C30CDC" w14:paraId="49CEDA3C" w14:textId="77777777" w:rsidTr="005E1CD9">
        <w:trPr>
          <w:trHeight w:val="255"/>
        </w:trPr>
        <w:tc>
          <w:tcPr>
            <w:tcW w:w="3467" w:type="dxa"/>
            <w:vMerge/>
            <w:shd w:val="clear" w:color="auto" w:fill="FFFFFF" w:themeFill="background1"/>
            <w:noWrap/>
            <w:vAlign w:val="bottom"/>
            <w:hideMark/>
          </w:tcPr>
          <w:p w14:paraId="46F2A730" w14:textId="77777777" w:rsidR="002E0869" w:rsidRPr="009B3092" w:rsidRDefault="002E0869" w:rsidP="005E1CD9">
            <w:pPr>
              <w:rPr>
                <w:color w:val="000000"/>
              </w:rPr>
            </w:pPr>
          </w:p>
        </w:tc>
        <w:tc>
          <w:tcPr>
            <w:tcW w:w="3320" w:type="dxa"/>
            <w:shd w:val="clear" w:color="auto" w:fill="FFFFFF" w:themeFill="background1"/>
            <w:noWrap/>
            <w:vAlign w:val="bottom"/>
          </w:tcPr>
          <w:p w14:paraId="6604C230" w14:textId="77777777" w:rsidR="002E0869" w:rsidRPr="00B6260D" w:rsidRDefault="002E0869" w:rsidP="005E1CD9">
            <w:pPr>
              <w:rPr>
                <w:color w:val="000000"/>
              </w:rPr>
            </w:pPr>
            <w:r w:rsidRPr="008942A7">
              <w:rPr>
                <w:color w:val="000000"/>
              </w:rPr>
              <w:t>Dan Severson</w:t>
            </w:r>
          </w:p>
        </w:tc>
        <w:tc>
          <w:tcPr>
            <w:tcW w:w="2573" w:type="dxa"/>
            <w:shd w:val="clear" w:color="auto" w:fill="FFFFFF" w:themeFill="background1"/>
            <w:noWrap/>
          </w:tcPr>
          <w:p w14:paraId="5F9A9EE7" w14:textId="77777777" w:rsidR="002E0869" w:rsidRPr="00816731" w:rsidRDefault="002E0869" w:rsidP="005E1CD9">
            <w:r w:rsidRPr="00816731">
              <w:t>UD</w:t>
            </w:r>
          </w:p>
        </w:tc>
      </w:tr>
      <w:tr w:rsidR="002E0869" w:rsidRPr="00C30CDC" w14:paraId="2F28DDBE" w14:textId="77777777" w:rsidTr="005E1CD9">
        <w:trPr>
          <w:trHeight w:val="255"/>
        </w:trPr>
        <w:tc>
          <w:tcPr>
            <w:tcW w:w="3467" w:type="dxa"/>
            <w:vMerge/>
            <w:shd w:val="clear" w:color="auto" w:fill="FFFFFF" w:themeFill="background1"/>
            <w:noWrap/>
            <w:vAlign w:val="bottom"/>
            <w:hideMark/>
          </w:tcPr>
          <w:p w14:paraId="1F97133B" w14:textId="77777777" w:rsidR="002E0869" w:rsidRPr="009B3092" w:rsidRDefault="002E0869" w:rsidP="005E1CD9">
            <w:pPr>
              <w:rPr>
                <w:color w:val="000000"/>
              </w:rPr>
            </w:pPr>
          </w:p>
        </w:tc>
        <w:tc>
          <w:tcPr>
            <w:tcW w:w="3320" w:type="dxa"/>
            <w:shd w:val="clear" w:color="auto" w:fill="FFFFFF" w:themeFill="background1"/>
            <w:noWrap/>
            <w:vAlign w:val="bottom"/>
          </w:tcPr>
          <w:p w14:paraId="01C97356" w14:textId="77777777" w:rsidR="002E0869" w:rsidRPr="00B6260D" w:rsidRDefault="002E0869" w:rsidP="005E1CD9">
            <w:pPr>
              <w:rPr>
                <w:color w:val="000000"/>
              </w:rPr>
            </w:pPr>
            <w:r w:rsidRPr="008942A7">
              <w:rPr>
                <w:color w:val="000000"/>
              </w:rPr>
              <w:t>Debbie Absher</w:t>
            </w:r>
          </w:p>
        </w:tc>
        <w:tc>
          <w:tcPr>
            <w:tcW w:w="2573" w:type="dxa"/>
            <w:shd w:val="clear" w:color="auto" w:fill="FFFFFF" w:themeFill="background1"/>
            <w:noWrap/>
          </w:tcPr>
          <w:p w14:paraId="285A66DC" w14:textId="77777777" w:rsidR="002E0869" w:rsidRPr="00816731" w:rsidRDefault="002E0869" w:rsidP="005E1CD9">
            <w:r w:rsidRPr="00816731">
              <w:t>SCD</w:t>
            </w:r>
          </w:p>
        </w:tc>
      </w:tr>
      <w:tr w:rsidR="002E0869" w:rsidRPr="00C30CDC" w14:paraId="7627E92E" w14:textId="77777777" w:rsidTr="005E1CD9">
        <w:trPr>
          <w:trHeight w:val="255"/>
        </w:trPr>
        <w:tc>
          <w:tcPr>
            <w:tcW w:w="3467" w:type="dxa"/>
            <w:vMerge/>
            <w:shd w:val="clear" w:color="auto" w:fill="FFFFFF" w:themeFill="background1"/>
            <w:noWrap/>
            <w:vAlign w:val="bottom"/>
            <w:hideMark/>
          </w:tcPr>
          <w:p w14:paraId="4DCF8802" w14:textId="77777777" w:rsidR="002E0869" w:rsidRPr="009B3092" w:rsidRDefault="002E0869" w:rsidP="005E1CD9">
            <w:pPr>
              <w:rPr>
                <w:color w:val="000000"/>
              </w:rPr>
            </w:pPr>
          </w:p>
        </w:tc>
        <w:tc>
          <w:tcPr>
            <w:tcW w:w="3320" w:type="dxa"/>
            <w:shd w:val="clear" w:color="auto" w:fill="FFFFFF" w:themeFill="background1"/>
            <w:noWrap/>
          </w:tcPr>
          <w:p w14:paraId="2DA1813B" w14:textId="77777777" w:rsidR="002E0869" w:rsidRPr="001018D3" w:rsidRDefault="002E0869" w:rsidP="005E1CD9">
            <w:pPr>
              <w:tabs>
                <w:tab w:val="left" w:pos="1204"/>
              </w:tabs>
              <w:contextualSpacing/>
            </w:pPr>
            <w:r w:rsidRPr="001018D3">
              <w:t>Gary Chambers</w:t>
            </w:r>
          </w:p>
        </w:tc>
        <w:tc>
          <w:tcPr>
            <w:tcW w:w="2573" w:type="dxa"/>
            <w:shd w:val="clear" w:color="auto" w:fill="FFFFFF" w:themeFill="background1"/>
            <w:noWrap/>
          </w:tcPr>
          <w:p w14:paraId="27E7795F" w14:textId="77777777" w:rsidR="002E0869" w:rsidRPr="00816731" w:rsidRDefault="002E0869" w:rsidP="005E1CD9">
            <w:r w:rsidRPr="00816731">
              <w:t>P</w:t>
            </w:r>
            <w:r>
              <w:t>e</w:t>
            </w:r>
            <w:r w:rsidRPr="00816731">
              <w:t>rdue</w:t>
            </w:r>
          </w:p>
        </w:tc>
      </w:tr>
      <w:tr w:rsidR="002E0869" w:rsidRPr="00C30CDC" w14:paraId="49E6DCA4" w14:textId="77777777" w:rsidTr="005E1CD9">
        <w:trPr>
          <w:trHeight w:val="255"/>
        </w:trPr>
        <w:tc>
          <w:tcPr>
            <w:tcW w:w="3467" w:type="dxa"/>
            <w:vMerge/>
            <w:shd w:val="clear" w:color="auto" w:fill="FFFFFF" w:themeFill="background1"/>
            <w:noWrap/>
            <w:vAlign w:val="bottom"/>
            <w:hideMark/>
          </w:tcPr>
          <w:p w14:paraId="74298856" w14:textId="77777777" w:rsidR="002E0869" w:rsidRPr="009B3092" w:rsidRDefault="002E0869" w:rsidP="005E1CD9">
            <w:pPr>
              <w:rPr>
                <w:color w:val="000000"/>
              </w:rPr>
            </w:pPr>
          </w:p>
        </w:tc>
        <w:tc>
          <w:tcPr>
            <w:tcW w:w="3320" w:type="dxa"/>
            <w:shd w:val="clear" w:color="auto" w:fill="FFFFFF" w:themeFill="background1"/>
            <w:noWrap/>
          </w:tcPr>
          <w:p w14:paraId="78604A8B" w14:textId="77777777" w:rsidR="002E0869" w:rsidRPr="001018D3" w:rsidRDefault="002E0869" w:rsidP="005E1CD9">
            <w:pPr>
              <w:tabs>
                <w:tab w:val="left" w:pos="1204"/>
              </w:tabs>
              <w:contextualSpacing/>
            </w:pPr>
            <w:r w:rsidRPr="001018D3">
              <w:t>Gene Vanderwende</w:t>
            </w:r>
          </w:p>
        </w:tc>
        <w:tc>
          <w:tcPr>
            <w:tcW w:w="2573" w:type="dxa"/>
            <w:shd w:val="clear" w:color="auto" w:fill="FFFFFF" w:themeFill="background1"/>
            <w:noWrap/>
          </w:tcPr>
          <w:p w14:paraId="2118A7B7" w14:textId="77777777" w:rsidR="002E0869" w:rsidRPr="00816731" w:rsidRDefault="002E0869" w:rsidP="005E1CD9">
            <w:r w:rsidRPr="00816731">
              <w:t>DNREC</w:t>
            </w:r>
          </w:p>
        </w:tc>
      </w:tr>
      <w:tr w:rsidR="002E0869" w:rsidRPr="00C30CDC" w14:paraId="3ECF1ECD" w14:textId="77777777" w:rsidTr="005E1CD9">
        <w:trPr>
          <w:trHeight w:val="255"/>
        </w:trPr>
        <w:tc>
          <w:tcPr>
            <w:tcW w:w="3467" w:type="dxa"/>
            <w:vMerge/>
            <w:shd w:val="clear" w:color="auto" w:fill="FFFFFF" w:themeFill="background1"/>
            <w:noWrap/>
            <w:vAlign w:val="bottom"/>
            <w:hideMark/>
          </w:tcPr>
          <w:p w14:paraId="38AB4C28" w14:textId="77777777" w:rsidR="002E0869" w:rsidRPr="009B3092" w:rsidRDefault="002E0869" w:rsidP="005E1CD9">
            <w:pPr>
              <w:rPr>
                <w:color w:val="000000"/>
              </w:rPr>
            </w:pPr>
          </w:p>
        </w:tc>
        <w:tc>
          <w:tcPr>
            <w:tcW w:w="3320" w:type="dxa"/>
            <w:shd w:val="clear" w:color="auto" w:fill="FFFFFF" w:themeFill="background1"/>
            <w:noWrap/>
          </w:tcPr>
          <w:p w14:paraId="1E956670" w14:textId="77777777" w:rsidR="002E0869" w:rsidRPr="001018D3" w:rsidRDefault="002E0869" w:rsidP="005E1CD9">
            <w:pPr>
              <w:tabs>
                <w:tab w:val="left" w:pos="1204"/>
              </w:tabs>
              <w:contextualSpacing/>
            </w:pPr>
            <w:r w:rsidRPr="001018D3">
              <w:t>Jacob Urian</w:t>
            </w:r>
          </w:p>
        </w:tc>
        <w:tc>
          <w:tcPr>
            <w:tcW w:w="2573" w:type="dxa"/>
            <w:shd w:val="clear" w:color="auto" w:fill="FFFFFF" w:themeFill="background1"/>
            <w:noWrap/>
          </w:tcPr>
          <w:p w14:paraId="64878A3C" w14:textId="77777777" w:rsidR="002E0869" w:rsidRPr="00816731" w:rsidRDefault="002E0869" w:rsidP="005E1CD9">
            <w:r w:rsidRPr="00816731">
              <w:t>DNREC</w:t>
            </w:r>
          </w:p>
        </w:tc>
      </w:tr>
      <w:tr w:rsidR="002E0869" w:rsidRPr="00C30CDC" w14:paraId="533FF8CB" w14:textId="77777777" w:rsidTr="005E1CD9">
        <w:trPr>
          <w:trHeight w:val="255"/>
        </w:trPr>
        <w:tc>
          <w:tcPr>
            <w:tcW w:w="3467" w:type="dxa"/>
            <w:vMerge/>
            <w:shd w:val="clear" w:color="auto" w:fill="FFFFFF" w:themeFill="background1"/>
            <w:noWrap/>
            <w:vAlign w:val="bottom"/>
            <w:hideMark/>
          </w:tcPr>
          <w:p w14:paraId="2ADD73BE" w14:textId="77777777" w:rsidR="002E0869" w:rsidRPr="009B3092" w:rsidRDefault="002E0869" w:rsidP="005E1CD9">
            <w:pPr>
              <w:rPr>
                <w:color w:val="000000"/>
              </w:rPr>
            </w:pPr>
          </w:p>
        </w:tc>
        <w:tc>
          <w:tcPr>
            <w:tcW w:w="3320" w:type="dxa"/>
            <w:shd w:val="clear" w:color="auto" w:fill="FFFFFF" w:themeFill="background1"/>
            <w:noWrap/>
          </w:tcPr>
          <w:p w14:paraId="0CAE0EA0" w14:textId="77777777" w:rsidR="002E0869" w:rsidRPr="001018D3" w:rsidRDefault="002E0869" w:rsidP="005E1CD9">
            <w:pPr>
              <w:tabs>
                <w:tab w:val="left" w:pos="1204"/>
              </w:tabs>
              <w:contextualSpacing/>
            </w:pPr>
            <w:r w:rsidRPr="001018D3">
              <w:t>Jayme Arthurs</w:t>
            </w:r>
          </w:p>
        </w:tc>
        <w:tc>
          <w:tcPr>
            <w:tcW w:w="2573" w:type="dxa"/>
            <w:shd w:val="clear" w:color="auto" w:fill="FFFFFF" w:themeFill="background1"/>
            <w:noWrap/>
          </w:tcPr>
          <w:p w14:paraId="0C73D85C" w14:textId="77777777" w:rsidR="002E0869" w:rsidRPr="00816731" w:rsidRDefault="002E0869" w:rsidP="005E1CD9">
            <w:r w:rsidRPr="00816731">
              <w:t>USDA</w:t>
            </w:r>
          </w:p>
        </w:tc>
      </w:tr>
      <w:tr w:rsidR="002E0869" w:rsidRPr="00C30CDC" w14:paraId="4B7F87A9" w14:textId="77777777" w:rsidTr="005E1CD9">
        <w:trPr>
          <w:trHeight w:val="255"/>
        </w:trPr>
        <w:tc>
          <w:tcPr>
            <w:tcW w:w="3467" w:type="dxa"/>
            <w:vMerge/>
            <w:shd w:val="clear" w:color="auto" w:fill="FFFFFF" w:themeFill="background1"/>
            <w:noWrap/>
            <w:vAlign w:val="bottom"/>
            <w:hideMark/>
          </w:tcPr>
          <w:p w14:paraId="58386680" w14:textId="77777777" w:rsidR="002E0869" w:rsidRPr="009B3092" w:rsidRDefault="002E0869" w:rsidP="005E1CD9">
            <w:pPr>
              <w:rPr>
                <w:color w:val="000000"/>
              </w:rPr>
            </w:pPr>
          </w:p>
        </w:tc>
        <w:tc>
          <w:tcPr>
            <w:tcW w:w="3320" w:type="dxa"/>
            <w:shd w:val="clear" w:color="auto" w:fill="FFFFFF" w:themeFill="background1"/>
            <w:noWrap/>
          </w:tcPr>
          <w:p w14:paraId="06C125C7" w14:textId="77777777" w:rsidR="002E0869" w:rsidRPr="00394B59" w:rsidRDefault="002E0869" w:rsidP="005E1CD9">
            <w:pPr>
              <w:tabs>
                <w:tab w:val="left" w:pos="1204"/>
              </w:tabs>
              <w:contextualSpacing/>
            </w:pPr>
            <w:r>
              <w:t>Jen Nelson</w:t>
            </w:r>
          </w:p>
        </w:tc>
        <w:tc>
          <w:tcPr>
            <w:tcW w:w="2573" w:type="dxa"/>
            <w:shd w:val="clear" w:color="auto" w:fill="FFFFFF" w:themeFill="background1"/>
            <w:noWrap/>
          </w:tcPr>
          <w:p w14:paraId="3AD2FEA3" w14:textId="77777777" w:rsidR="002E0869" w:rsidRPr="00816731" w:rsidRDefault="002E0869" w:rsidP="005E1CD9">
            <w:r w:rsidRPr="00816731">
              <w:t>Resource Smart Consulting</w:t>
            </w:r>
          </w:p>
        </w:tc>
      </w:tr>
      <w:tr w:rsidR="002E0869" w:rsidRPr="00C30CDC" w14:paraId="30BD666F" w14:textId="77777777" w:rsidTr="005E1CD9">
        <w:trPr>
          <w:trHeight w:val="255"/>
        </w:trPr>
        <w:tc>
          <w:tcPr>
            <w:tcW w:w="3467" w:type="dxa"/>
            <w:vMerge/>
            <w:shd w:val="clear" w:color="auto" w:fill="FFFFFF" w:themeFill="background1"/>
            <w:noWrap/>
            <w:vAlign w:val="bottom"/>
            <w:hideMark/>
          </w:tcPr>
          <w:p w14:paraId="76842D11" w14:textId="77777777" w:rsidR="002E0869" w:rsidRPr="009B3092" w:rsidRDefault="002E0869" w:rsidP="005E1CD9"/>
        </w:tc>
        <w:tc>
          <w:tcPr>
            <w:tcW w:w="3320" w:type="dxa"/>
            <w:shd w:val="clear" w:color="auto" w:fill="FFFFFF" w:themeFill="background1"/>
            <w:noWrap/>
          </w:tcPr>
          <w:p w14:paraId="47C1DABD" w14:textId="77777777" w:rsidR="002E0869" w:rsidRPr="00394B59" w:rsidRDefault="002E0869" w:rsidP="005E1CD9">
            <w:pPr>
              <w:tabs>
                <w:tab w:val="left" w:pos="1204"/>
              </w:tabs>
              <w:contextualSpacing/>
            </w:pPr>
            <w:r w:rsidRPr="00394B59">
              <w:t>Jennifer Volk</w:t>
            </w:r>
          </w:p>
        </w:tc>
        <w:tc>
          <w:tcPr>
            <w:tcW w:w="2573" w:type="dxa"/>
            <w:shd w:val="clear" w:color="auto" w:fill="FFFFFF" w:themeFill="background1"/>
            <w:noWrap/>
          </w:tcPr>
          <w:p w14:paraId="72F15E59" w14:textId="77777777" w:rsidR="002E0869" w:rsidRPr="00816731" w:rsidRDefault="002E0869" w:rsidP="005E1CD9">
            <w:r w:rsidRPr="00816731">
              <w:t>UD</w:t>
            </w:r>
          </w:p>
        </w:tc>
      </w:tr>
      <w:tr w:rsidR="002E0869" w:rsidRPr="00C30CDC" w14:paraId="326FAB6F" w14:textId="77777777" w:rsidTr="005E1CD9">
        <w:trPr>
          <w:trHeight w:val="255"/>
        </w:trPr>
        <w:tc>
          <w:tcPr>
            <w:tcW w:w="3467" w:type="dxa"/>
            <w:vMerge/>
            <w:shd w:val="clear" w:color="auto" w:fill="FFFFFF" w:themeFill="background1"/>
            <w:noWrap/>
            <w:vAlign w:val="bottom"/>
            <w:hideMark/>
          </w:tcPr>
          <w:p w14:paraId="6D0F6B97" w14:textId="77777777" w:rsidR="002E0869" w:rsidRPr="009B3092" w:rsidRDefault="002E0869" w:rsidP="005E1CD9"/>
        </w:tc>
        <w:tc>
          <w:tcPr>
            <w:tcW w:w="3320" w:type="dxa"/>
            <w:shd w:val="clear" w:color="auto" w:fill="FFFFFF" w:themeFill="background1"/>
            <w:noWrap/>
          </w:tcPr>
          <w:p w14:paraId="039F73B3" w14:textId="77777777" w:rsidR="002E0869" w:rsidRPr="00394B59" w:rsidRDefault="002E0869" w:rsidP="005E1CD9">
            <w:pPr>
              <w:tabs>
                <w:tab w:val="left" w:pos="1204"/>
              </w:tabs>
              <w:contextualSpacing/>
            </w:pPr>
            <w:r w:rsidRPr="00394B59">
              <w:t>John Bushey</w:t>
            </w:r>
          </w:p>
        </w:tc>
        <w:tc>
          <w:tcPr>
            <w:tcW w:w="2573" w:type="dxa"/>
            <w:shd w:val="clear" w:color="auto" w:fill="FFFFFF" w:themeFill="background1"/>
            <w:noWrap/>
          </w:tcPr>
          <w:p w14:paraId="1726469D" w14:textId="77777777" w:rsidR="002E0869" w:rsidRPr="00816731" w:rsidRDefault="002E0869" w:rsidP="005E1CD9">
            <w:r w:rsidRPr="00816731">
              <w:t>USDA</w:t>
            </w:r>
          </w:p>
        </w:tc>
      </w:tr>
      <w:tr w:rsidR="002E0869" w:rsidRPr="00C30CDC" w14:paraId="56AA71A7" w14:textId="77777777" w:rsidTr="005E1CD9">
        <w:trPr>
          <w:trHeight w:val="255"/>
        </w:trPr>
        <w:tc>
          <w:tcPr>
            <w:tcW w:w="3467" w:type="dxa"/>
            <w:vMerge/>
            <w:shd w:val="clear" w:color="auto" w:fill="FFFFFF" w:themeFill="background1"/>
            <w:noWrap/>
            <w:vAlign w:val="bottom"/>
            <w:hideMark/>
          </w:tcPr>
          <w:p w14:paraId="01109639" w14:textId="77777777" w:rsidR="002E0869" w:rsidRPr="009B3092" w:rsidRDefault="002E0869" w:rsidP="005E1CD9">
            <w:pPr>
              <w:rPr>
                <w:color w:val="000000"/>
              </w:rPr>
            </w:pPr>
          </w:p>
        </w:tc>
        <w:tc>
          <w:tcPr>
            <w:tcW w:w="3320" w:type="dxa"/>
            <w:shd w:val="clear" w:color="auto" w:fill="FFFFFF" w:themeFill="background1"/>
            <w:noWrap/>
          </w:tcPr>
          <w:p w14:paraId="745FB476" w14:textId="77777777" w:rsidR="002E0869" w:rsidRPr="00394B59" w:rsidRDefault="002E0869" w:rsidP="005E1CD9">
            <w:pPr>
              <w:tabs>
                <w:tab w:val="left" w:pos="1204"/>
              </w:tabs>
              <w:contextualSpacing/>
            </w:pPr>
            <w:r w:rsidRPr="00394B59">
              <w:t>Kerin Hume</w:t>
            </w:r>
          </w:p>
        </w:tc>
        <w:tc>
          <w:tcPr>
            <w:tcW w:w="2573" w:type="dxa"/>
            <w:shd w:val="clear" w:color="auto" w:fill="FFFFFF" w:themeFill="background1"/>
            <w:noWrap/>
          </w:tcPr>
          <w:p w14:paraId="169B1612" w14:textId="77777777" w:rsidR="002E0869" w:rsidRPr="00816731" w:rsidRDefault="002E0869" w:rsidP="005E1CD9">
            <w:r w:rsidRPr="00816731">
              <w:t>DNREC</w:t>
            </w:r>
          </w:p>
        </w:tc>
      </w:tr>
      <w:tr w:rsidR="002E0869" w:rsidRPr="00C30CDC" w14:paraId="0886AF20" w14:textId="77777777" w:rsidTr="005E1CD9">
        <w:trPr>
          <w:trHeight w:val="255"/>
        </w:trPr>
        <w:tc>
          <w:tcPr>
            <w:tcW w:w="3467" w:type="dxa"/>
            <w:vMerge/>
            <w:shd w:val="clear" w:color="auto" w:fill="FFFFFF" w:themeFill="background1"/>
            <w:noWrap/>
            <w:vAlign w:val="bottom"/>
            <w:hideMark/>
          </w:tcPr>
          <w:p w14:paraId="63D6E796" w14:textId="77777777" w:rsidR="002E0869" w:rsidRPr="009B3092" w:rsidRDefault="002E0869" w:rsidP="005E1CD9">
            <w:pPr>
              <w:rPr>
                <w:color w:val="000000"/>
              </w:rPr>
            </w:pPr>
          </w:p>
        </w:tc>
        <w:tc>
          <w:tcPr>
            <w:tcW w:w="3320" w:type="dxa"/>
            <w:shd w:val="clear" w:color="auto" w:fill="FFFFFF" w:themeFill="background1"/>
            <w:noWrap/>
          </w:tcPr>
          <w:p w14:paraId="467F501D" w14:textId="77777777" w:rsidR="002E0869" w:rsidRPr="00394B59" w:rsidRDefault="002E0869" w:rsidP="005E1CD9">
            <w:pPr>
              <w:tabs>
                <w:tab w:val="left" w:pos="1204"/>
              </w:tabs>
              <w:contextualSpacing/>
            </w:pPr>
            <w:r w:rsidRPr="00394B59">
              <w:t>Kip Foskey</w:t>
            </w:r>
          </w:p>
        </w:tc>
        <w:tc>
          <w:tcPr>
            <w:tcW w:w="2573" w:type="dxa"/>
            <w:shd w:val="clear" w:color="auto" w:fill="FFFFFF" w:themeFill="background1"/>
            <w:noWrap/>
          </w:tcPr>
          <w:p w14:paraId="1D315496" w14:textId="77777777" w:rsidR="002E0869" w:rsidRPr="00816731" w:rsidRDefault="002E0869" w:rsidP="005E1CD9">
            <w:r w:rsidRPr="00816731">
              <w:t>SCD</w:t>
            </w:r>
          </w:p>
        </w:tc>
      </w:tr>
      <w:tr w:rsidR="002E0869" w:rsidRPr="00C30CDC" w14:paraId="47066A25" w14:textId="77777777" w:rsidTr="005E1CD9">
        <w:trPr>
          <w:trHeight w:val="255"/>
        </w:trPr>
        <w:tc>
          <w:tcPr>
            <w:tcW w:w="3467" w:type="dxa"/>
            <w:vMerge/>
            <w:shd w:val="clear" w:color="auto" w:fill="FFFFFF" w:themeFill="background1"/>
            <w:noWrap/>
            <w:vAlign w:val="bottom"/>
            <w:hideMark/>
          </w:tcPr>
          <w:p w14:paraId="31F90DAE" w14:textId="77777777" w:rsidR="002E0869" w:rsidRPr="009B3092" w:rsidRDefault="002E0869" w:rsidP="005E1CD9">
            <w:pPr>
              <w:rPr>
                <w:color w:val="000000"/>
              </w:rPr>
            </w:pPr>
          </w:p>
        </w:tc>
        <w:tc>
          <w:tcPr>
            <w:tcW w:w="3320" w:type="dxa"/>
            <w:shd w:val="clear" w:color="auto" w:fill="FFFFFF" w:themeFill="background1"/>
            <w:noWrap/>
          </w:tcPr>
          <w:p w14:paraId="3A8EA8BF" w14:textId="77777777" w:rsidR="002E0869" w:rsidRPr="00394B59" w:rsidRDefault="002E0869" w:rsidP="005E1CD9">
            <w:pPr>
              <w:tabs>
                <w:tab w:val="left" w:pos="1204"/>
              </w:tabs>
              <w:contextualSpacing/>
            </w:pPr>
            <w:r w:rsidRPr="00394B59">
              <w:t>Larry Towle</w:t>
            </w:r>
          </w:p>
        </w:tc>
        <w:tc>
          <w:tcPr>
            <w:tcW w:w="2573" w:type="dxa"/>
            <w:shd w:val="clear" w:color="auto" w:fill="FFFFFF" w:themeFill="background1"/>
            <w:noWrap/>
          </w:tcPr>
          <w:p w14:paraId="0DEC8DBE" w14:textId="77777777" w:rsidR="002E0869" w:rsidRPr="00816731" w:rsidRDefault="002E0869" w:rsidP="005E1CD9">
            <w:r w:rsidRPr="00816731">
              <w:t>DDA</w:t>
            </w:r>
          </w:p>
        </w:tc>
      </w:tr>
      <w:tr w:rsidR="002E0869" w:rsidRPr="00C30CDC" w14:paraId="3A57D514" w14:textId="77777777" w:rsidTr="005E1CD9">
        <w:trPr>
          <w:trHeight w:val="255"/>
        </w:trPr>
        <w:tc>
          <w:tcPr>
            <w:tcW w:w="3467" w:type="dxa"/>
            <w:vMerge/>
            <w:shd w:val="clear" w:color="auto" w:fill="FFFFFF" w:themeFill="background1"/>
            <w:noWrap/>
            <w:vAlign w:val="bottom"/>
            <w:hideMark/>
          </w:tcPr>
          <w:p w14:paraId="5C22E927" w14:textId="77777777" w:rsidR="002E0869" w:rsidRPr="009B3092" w:rsidRDefault="002E0869" w:rsidP="005E1CD9">
            <w:pPr>
              <w:rPr>
                <w:color w:val="000000"/>
              </w:rPr>
            </w:pPr>
          </w:p>
        </w:tc>
        <w:tc>
          <w:tcPr>
            <w:tcW w:w="3320" w:type="dxa"/>
            <w:shd w:val="clear" w:color="auto" w:fill="FFFFFF" w:themeFill="background1"/>
            <w:noWrap/>
          </w:tcPr>
          <w:p w14:paraId="42576398" w14:textId="77777777" w:rsidR="002E0869" w:rsidRPr="00394B59" w:rsidRDefault="002E0869" w:rsidP="005E1CD9">
            <w:pPr>
              <w:tabs>
                <w:tab w:val="left" w:pos="1204"/>
              </w:tabs>
              <w:contextualSpacing/>
            </w:pPr>
            <w:r w:rsidRPr="00394B59">
              <w:t>Lauren Torres</w:t>
            </w:r>
          </w:p>
        </w:tc>
        <w:tc>
          <w:tcPr>
            <w:tcW w:w="2573" w:type="dxa"/>
            <w:shd w:val="clear" w:color="auto" w:fill="FFFFFF" w:themeFill="background1"/>
            <w:noWrap/>
          </w:tcPr>
          <w:p w14:paraId="2D94A3AC" w14:textId="77777777" w:rsidR="002E0869" w:rsidRPr="00816731" w:rsidRDefault="002E0869" w:rsidP="005E1CD9">
            <w:r w:rsidRPr="00816731">
              <w:t>DDA</w:t>
            </w:r>
          </w:p>
        </w:tc>
      </w:tr>
      <w:tr w:rsidR="002E0869" w:rsidRPr="00C30CDC" w14:paraId="2EB44164" w14:textId="77777777" w:rsidTr="005E1CD9">
        <w:trPr>
          <w:trHeight w:val="255"/>
        </w:trPr>
        <w:tc>
          <w:tcPr>
            <w:tcW w:w="3467" w:type="dxa"/>
            <w:vMerge/>
            <w:shd w:val="clear" w:color="auto" w:fill="FFFFFF" w:themeFill="background1"/>
            <w:noWrap/>
            <w:vAlign w:val="bottom"/>
            <w:hideMark/>
          </w:tcPr>
          <w:p w14:paraId="569620B4" w14:textId="77777777" w:rsidR="002E0869" w:rsidRPr="009B3092" w:rsidRDefault="002E0869" w:rsidP="005E1CD9">
            <w:pPr>
              <w:rPr>
                <w:color w:val="000000"/>
              </w:rPr>
            </w:pPr>
          </w:p>
        </w:tc>
        <w:tc>
          <w:tcPr>
            <w:tcW w:w="3320" w:type="dxa"/>
            <w:shd w:val="clear" w:color="auto" w:fill="FFFFFF" w:themeFill="background1"/>
            <w:noWrap/>
          </w:tcPr>
          <w:p w14:paraId="58717B52" w14:textId="77777777" w:rsidR="002E0869" w:rsidRPr="00394B59" w:rsidRDefault="002E0869" w:rsidP="005E1CD9">
            <w:pPr>
              <w:tabs>
                <w:tab w:val="left" w:pos="1204"/>
              </w:tabs>
              <w:contextualSpacing/>
            </w:pPr>
            <w:r w:rsidRPr="00394B59">
              <w:t>Marcia Fox</w:t>
            </w:r>
          </w:p>
        </w:tc>
        <w:tc>
          <w:tcPr>
            <w:tcW w:w="2573" w:type="dxa"/>
            <w:shd w:val="clear" w:color="auto" w:fill="FFFFFF" w:themeFill="background1"/>
            <w:noWrap/>
          </w:tcPr>
          <w:p w14:paraId="1494E224" w14:textId="77777777" w:rsidR="002E0869" w:rsidRPr="00816731" w:rsidRDefault="002E0869" w:rsidP="005E1CD9">
            <w:r w:rsidRPr="00816731">
              <w:t>DNREC</w:t>
            </w:r>
          </w:p>
        </w:tc>
      </w:tr>
      <w:tr w:rsidR="002E0869" w:rsidRPr="00C30CDC" w14:paraId="4AEF49B0" w14:textId="77777777" w:rsidTr="005E1CD9">
        <w:trPr>
          <w:trHeight w:val="255"/>
        </w:trPr>
        <w:tc>
          <w:tcPr>
            <w:tcW w:w="3467" w:type="dxa"/>
            <w:vMerge/>
            <w:shd w:val="clear" w:color="auto" w:fill="FFFFFF" w:themeFill="background1"/>
            <w:noWrap/>
            <w:vAlign w:val="bottom"/>
            <w:hideMark/>
          </w:tcPr>
          <w:p w14:paraId="543D69A6" w14:textId="77777777" w:rsidR="002E0869" w:rsidRPr="009B3092" w:rsidRDefault="002E0869" w:rsidP="005E1CD9">
            <w:pPr>
              <w:rPr>
                <w:color w:val="000000"/>
              </w:rPr>
            </w:pPr>
          </w:p>
        </w:tc>
        <w:tc>
          <w:tcPr>
            <w:tcW w:w="3320" w:type="dxa"/>
            <w:shd w:val="clear" w:color="auto" w:fill="FFFFFF" w:themeFill="background1"/>
            <w:noWrap/>
          </w:tcPr>
          <w:p w14:paraId="530AFAB7" w14:textId="77777777" w:rsidR="002E0869" w:rsidRPr="00394B59" w:rsidRDefault="002E0869" w:rsidP="005E1CD9">
            <w:pPr>
              <w:tabs>
                <w:tab w:val="left" w:pos="1204"/>
              </w:tabs>
              <w:contextualSpacing/>
            </w:pPr>
            <w:r w:rsidRPr="00394B59">
              <w:t>Marianne Hardesty</w:t>
            </w:r>
          </w:p>
        </w:tc>
        <w:tc>
          <w:tcPr>
            <w:tcW w:w="2573" w:type="dxa"/>
            <w:shd w:val="clear" w:color="auto" w:fill="FFFFFF" w:themeFill="background1"/>
            <w:noWrap/>
          </w:tcPr>
          <w:p w14:paraId="67413085" w14:textId="77777777" w:rsidR="002E0869" w:rsidRPr="00816731" w:rsidRDefault="002E0869" w:rsidP="005E1CD9">
            <w:r w:rsidRPr="00816731">
              <w:t>USDA</w:t>
            </w:r>
          </w:p>
        </w:tc>
      </w:tr>
      <w:tr w:rsidR="002E0869" w:rsidRPr="00C30CDC" w14:paraId="753E1BB2" w14:textId="77777777" w:rsidTr="005E1CD9">
        <w:trPr>
          <w:trHeight w:val="255"/>
        </w:trPr>
        <w:tc>
          <w:tcPr>
            <w:tcW w:w="3467" w:type="dxa"/>
            <w:vMerge/>
            <w:shd w:val="clear" w:color="auto" w:fill="FFFFFF" w:themeFill="background1"/>
            <w:noWrap/>
            <w:vAlign w:val="bottom"/>
            <w:hideMark/>
          </w:tcPr>
          <w:p w14:paraId="58EAC9F1" w14:textId="77777777" w:rsidR="002E0869" w:rsidRPr="009B3092" w:rsidRDefault="002E0869" w:rsidP="005E1CD9">
            <w:pPr>
              <w:rPr>
                <w:color w:val="000000"/>
              </w:rPr>
            </w:pPr>
          </w:p>
        </w:tc>
        <w:tc>
          <w:tcPr>
            <w:tcW w:w="3320" w:type="dxa"/>
            <w:shd w:val="clear" w:color="auto" w:fill="FFFFFF" w:themeFill="background1"/>
            <w:noWrap/>
          </w:tcPr>
          <w:p w14:paraId="4251F6B2" w14:textId="77777777" w:rsidR="002E0869" w:rsidRPr="00394B59" w:rsidRDefault="002E0869" w:rsidP="005E1CD9">
            <w:pPr>
              <w:tabs>
                <w:tab w:val="left" w:pos="1204"/>
              </w:tabs>
              <w:contextualSpacing/>
            </w:pPr>
            <w:r w:rsidRPr="00394B59">
              <w:t>Michael Biggs</w:t>
            </w:r>
          </w:p>
        </w:tc>
        <w:tc>
          <w:tcPr>
            <w:tcW w:w="2573" w:type="dxa"/>
            <w:shd w:val="clear" w:color="auto" w:fill="FFFFFF" w:themeFill="background1"/>
            <w:noWrap/>
          </w:tcPr>
          <w:p w14:paraId="5D71E3D4" w14:textId="77777777" w:rsidR="002E0869" w:rsidRPr="00816731" w:rsidRDefault="002E0869" w:rsidP="005E1CD9">
            <w:r w:rsidRPr="00816731">
              <w:t>DNREC</w:t>
            </w:r>
          </w:p>
        </w:tc>
      </w:tr>
      <w:tr w:rsidR="002E0869" w:rsidRPr="00C30CDC" w14:paraId="08B0E247" w14:textId="77777777" w:rsidTr="005E1CD9">
        <w:trPr>
          <w:trHeight w:val="255"/>
        </w:trPr>
        <w:tc>
          <w:tcPr>
            <w:tcW w:w="3467" w:type="dxa"/>
            <w:vMerge/>
            <w:shd w:val="clear" w:color="auto" w:fill="FFFFFF" w:themeFill="background1"/>
            <w:noWrap/>
            <w:vAlign w:val="bottom"/>
            <w:hideMark/>
          </w:tcPr>
          <w:p w14:paraId="6AB97A24" w14:textId="77777777" w:rsidR="002E0869" w:rsidRPr="009B3092" w:rsidRDefault="002E0869" w:rsidP="005E1CD9">
            <w:pPr>
              <w:rPr>
                <w:color w:val="000000"/>
              </w:rPr>
            </w:pPr>
          </w:p>
        </w:tc>
        <w:tc>
          <w:tcPr>
            <w:tcW w:w="3320" w:type="dxa"/>
            <w:shd w:val="clear" w:color="auto" w:fill="FFFFFF" w:themeFill="background1"/>
            <w:noWrap/>
          </w:tcPr>
          <w:p w14:paraId="688FA84B" w14:textId="77777777" w:rsidR="002E0869" w:rsidRPr="00394B59" w:rsidRDefault="002E0869" w:rsidP="005E1CD9">
            <w:pPr>
              <w:tabs>
                <w:tab w:val="left" w:pos="1204"/>
              </w:tabs>
              <w:contextualSpacing/>
            </w:pPr>
            <w:r w:rsidRPr="00394B59">
              <w:t>Rick Mickowski</w:t>
            </w:r>
          </w:p>
        </w:tc>
        <w:tc>
          <w:tcPr>
            <w:tcW w:w="2573" w:type="dxa"/>
            <w:shd w:val="clear" w:color="auto" w:fill="FFFFFF" w:themeFill="background1"/>
            <w:noWrap/>
          </w:tcPr>
          <w:p w14:paraId="6A3830B1" w14:textId="77777777" w:rsidR="002E0869" w:rsidRPr="00816731" w:rsidRDefault="002E0869" w:rsidP="005E1CD9">
            <w:r w:rsidRPr="00816731">
              <w:t>DNREC</w:t>
            </w:r>
          </w:p>
        </w:tc>
      </w:tr>
      <w:tr w:rsidR="002E0869" w:rsidRPr="00C30CDC" w14:paraId="16F84F8A" w14:textId="77777777" w:rsidTr="005E1CD9">
        <w:trPr>
          <w:trHeight w:val="255"/>
        </w:trPr>
        <w:tc>
          <w:tcPr>
            <w:tcW w:w="3467" w:type="dxa"/>
            <w:vMerge/>
            <w:shd w:val="clear" w:color="auto" w:fill="FFFFFF" w:themeFill="background1"/>
            <w:noWrap/>
            <w:vAlign w:val="bottom"/>
            <w:hideMark/>
          </w:tcPr>
          <w:p w14:paraId="04E56775" w14:textId="77777777" w:rsidR="002E0869" w:rsidRPr="009B3092" w:rsidRDefault="002E0869" w:rsidP="005E1CD9">
            <w:pPr>
              <w:rPr>
                <w:color w:val="000000"/>
              </w:rPr>
            </w:pPr>
          </w:p>
        </w:tc>
        <w:tc>
          <w:tcPr>
            <w:tcW w:w="3320" w:type="dxa"/>
            <w:shd w:val="clear" w:color="auto" w:fill="FFFFFF" w:themeFill="background1"/>
            <w:noWrap/>
          </w:tcPr>
          <w:p w14:paraId="6FBEA6AD" w14:textId="77777777" w:rsidR="002E0869" w:rsidRPr="00394B59" w:rsidRDefault="002E0869" w:rsidP="005E1CD9">
            <w:pPr>
              <w:tabs>
                <w:tab w:val="left" w:pos="1204"/>
              </w:tabs>
              <w:contextualSpacing/>
            </w:pPr>
            <w:r w:rsidRPr="00394B59">
              <w:t>Robert Baldwin</w:t>
            </w:r>
          </w:p>
        </w:tc>
        <w:tc>
          <w:tcPr>
            <w:tcW w:w="2573" w:type="dxa"/>
            <w:shd w:val="clear" w:color="auto" w:fill="FFFFFF" w:themeFill="background1"/>
            <w:noWrap/>
          </w:tcPr>
          <w:p w14:paraId="000D3D61" w14:textId="77777777" w:rsidR="002E0869" w:rsidRPr="00816731" w:rsidRDefault="002E0869" w:rsidP="005E1CD9">
            <w:r w:rsidRPr="00816731">
              <w:t>DACD</w:t>
            </w:r>
          </w:p>
        </w:tc>
      </w:tr>
      <w:tr w:rsidR="002E0869" w:rsidRPr="00C30CDC" w14:paraId="64131F7B" w14:textId="77777777" w:rsidTr="005E1CD9">
        <w:trPr>
          <w:trHeight w:val="255"/>
        </w:trPr>
        <w:tc>
          <w:tcPr>
            <w:tcW w:w="3467" w:type="dxa"/>
            <w:vMerge/>
            <w:shd w:val="clear" w:color="auto" w:fill="FFFFFF" w:themeFill="background1"/>
            <w:noWrap/>
            <w:vAlign w:val="bottom"/>
            <w:hideMark/>
          </w:tcPr>
          <w:p w14:paraId="4F10156F" w14:textId="77777777" w:rsidR="002E0869" w:rsidRPr="009B3092" w:rsidRDefault="002E0869" w:rsidP="005E1CD9">
            <w:pPr>
              <w:rPr>
                <w:color w:val="000000"/>
              </w:rPr>
            </w:pPr>
          </w:p>
        </w:tc>
        <w:tc>
          <w:tcPr>
            <w:tcW w:w="3320" w:type="dxa"/>
            <w:shd w:val="clear" w:color="auto" w:fill="FFFFFF" w:themeFill="background1"/>
            <w:noWrap/>
          </w:tcPr>
          <w:p w14:paraId="37132294" w14:textId="77777777" w:rsidR="002E0869" w:rsidRPr="00394B59" w:rsidRDefault="002E0869" w:rsidP="005E1CD9">
            <w:pPr>
              <w:tabs>
                <w:tab w:val="left" w:pos="1204"/>
              </w:tabs>
              <w:contextualSpacing/>
            </w:pPr>
            <w:r w:rsidRPr="00394B59">
              <w:t>Robin Talley</w:t>
            </w:r>
          </w:p>
        </w:tc>
        <w:tc>
          <w:tcPr>
            <w:tcW w:w="2573" w:type="dxa"/>
            <w:shd w:val="clear" w:color="auto" w:fill="FFFFFF" w:themeFill="background1"/>
            <w:noWrap/>
          </w:tcPr>
          <w:p w14:paraId="74225490" w14:textId="77777777" w:rsidR="002E0869" w:rsidRPr="00816731" w:rsidRDefault="002E0869" w:rsidP="005E1CD9">
            <w:r w:rsidRPr="00816731">
              <w:t>USDA</w:t>
            </w:r>
          </w:p>
        </w:tc>
      </w:tr>
      <w:tr w:rsidR="002E0869" w:rsidRPr="00C30CDC" w14:paraId="1DB6ABDB" w14:textId="77777777" w:rsidTr="005E1CD9">
        <w:trPr>
          <w:trHeight w:val="255"/>
        </w:trPr>
        <w:tc>
          <w:tcPr>
            <w:tcW w:w="3467" w:type="dxa"/>
            <w:vMerge/>
            <w:shd w:val="clear" w:color="auto" w:fill="FFFFFF" w:themeFill="background1"/>
            <w:noWrap/>
            <w:vAlign w:val="bottom"/>
            <w:hideMark/>
          </w:tcPr>
          <w:p w14:paraId="4CABA599" w14:textId="77777777" w:rsidR="002E0869" w:rsidRPr="009B3092" w:rsidRDefault="002E0869" w:rsidP="005E1CD9">
            <w:pPr>
              <w:rPr>
                <w:color w:val="000000"/>
              </w:rPr>
            </w:pPr>
          </w:p>
        </w:tc>
        <w:tc>
          <w:tcPr>
            <w:tcW w:w="3320" w:type="dxa"/>
            <w:shd w:val="clear" w:color="auto" w:fill="FFFFFF" w:themeFill="background1"/>
            <w:noWrap/>
          </w:tcPr>
          <w:p w14:paraId="6FFCB858" w14:textId="77777777" w:rsidR="002E0869" w:rsidRPr="00394B59" w:rsidRDefault="002E0869" w:rsidP="005E1CD9">
            <w:pPr>
              <w:tabs>
                <w:tab w:val="left" w:pos="1204"/>
              </w:tabs>
              <w:contextualSpacing/>
            </w:pPr>
            <w:r w:rsidRPr="00394B59">
              <w:t>Sally Kepfer</w:t>
            </w:r>
          </w:p>
        </w:tc>
        <w:tc>
          <w:tcPr>
            <w:tcW w:w="2573" w:type="dxa"/>
            <w:shd w:val="clear" w:color="auto" w:fill="FFFFFF" w:themeFill="background1"/>
            <w:noWrap/>
          </w:tcPr>
          <w:p w14:paraId="4D38F909" w14:textId="77777777" w:rsidR="002E0869" w:rsidRPr="00816731" w:rsidRDefault="002E0869" w:rsidP="005E1CD9">
            <w:r w:rsidRPr="00816731">
              <w:t>USDA/NRCS</w:t>
            </w:r>
          </w:p>
        </w:tc>
      </w:tr>
      <w:tr w:rsidR="002E0869" w:rsidRPr="00C30CDC" w14:paraId="5D00E201" w14:textId="77777777" w:rsidTr="005E1CD9">
        <w:trPr>
          <w:trHeight w:val="255"/>
        </w:trPr>
        <w:tc>
          <w:tcPr>
            <w:tcW w:w="3467" w:type="dxa"/>
            <w:vMerge/>
            <w:shd w:val="clear" w:color="auto" w:fill="FFFFFF" w:themeFill="background1"/>
            <w:noWrap/>
            <w:vAlign w:val="bottom"/>
            <w:hideMark/>
          </w:tcPr>
          <w:p w14:paraId="03EBC562" w14:textId="77777777" w:rsidR="002E0869" w:rsidRPr="009B3092" w:rsidRDefault="002E0869" w:rsidP="005E1CD9">
            <w:pPr>
              <w:rPr>
                <w:color w:val="000000"/>
              </w:rPr>
            </w:pPr>
          </w:p>
        </w:tc>
        <w:tc>
          <w:tcPr>
            <w:tcW w:w="3320" w:type="dxa"/>
            <w:shd w:val="clear" w:color="auto" w:fill="FFFFFF" w:themeFill="background1"/>
            <w:noWrap/>
          </w:tcPr>
          <w:p w14:paraId="06FFE565" w14:textId="77777777" w:rsidR="002E0869" w:rsidRPr="00394B59" w:rsidRDefault="002E0869" w:rsidP="005E1CD9">
            <w:pPr>
              <w:tabs>
                <w:tab w:val="left" w:pos="1204"/>
              </w:tabs>
              <w:contextualSpacing/>
            </w:pPr>
            <w:r w:rsidRPr="00394B59">
              <w:t>Sharon Webb**</w:t>
            </w:r>
          </w:p>
        </w:tc>
        <w:tc>
          <w:tcPr>
            <w:tcW w:w="2573" w:type="dxa"/>
            <w:shd w:val="clear" w:color="auto" w:fill="FFFFFF" w:themeFill="background1"/>
            <w:noWrap/>
          </w:tcPr>
          <w:p w14:paraId="22100E4A" w14:textId="77777777" w:rsidR="002E0869" w:rsidRPr="00816731" w:rsidRDefault="002E0869" w:rsidP="005E1CD9">
            <w:r w:rsidRPr="00816731">
              <w:t>DNREC</w:t>
            </w:r>
          </w:p>
        </w:tc>
      </w:tr>
      <w:tr w:rsidR="002E0869" w:rsidRPr="00C30CDC" w14:paraId="53A2FFED" w14:textId="77777777" w:rsidTr="005E1CD9">
        <w:trPr>
          <w:trHeight w:val="255"/>
        </w:trPr>
        <w:tc>
          <w:tcPr>
            <w:tcW w:w="3467" w:type="dxa"/>
            <w:vMerge/>
            <w:shd w:val="clear" w:color="auto" w:fill="FFFFFF" w:themeFill="background1"/>
            <w:noWrap/>
            <w:vAlign w:val="bottom"/>
            <w:hideMark/>
          </w:tcPr>
          <w:p w14:paraId="05EB3841" w14:textId="77777777" w:rsidR="002E0869" w:rsidRPr="009B3092" w:rsidRDefault="002E0869" w:rsidP="005E1CD9">
            <w:pPr>
              <w:rPr>
                <w:color w:val="000000"/>
              </w:rPr>
            </w:pPr>
          </w:p>
        </w:tc>
        <w:tc>
          <w:tcPr>
            <w:tcW w:w="3320" w:type="dxa"/>
            <w:shd w:val="clear" w:color="auto" w:fill="FFFFFF" w:themeFill="background1"/>
            <w:noWrap/>
          </w:tcPr>
          <w:p w14:paraId="2BD9BAB4" w14:textId="77777777" w:rsidR="002E0869" w:rsidRPr="00394B59" w:rsidRDefault="002E0869" w:rsidP="005E1CD9">
            <w:pPr>
              <w:tabs>
                <w:tab w:val="left" w:pos="1204"/>
              </w:tabs>
              <w:contextualSpacing/>
            </w:pPr>
            <w:r w:rsidRPr="00394B59">
              <w:t>Susan Truehart</w:t>
            </w:r>
          </w:p>
        </w:tc>
        <w:tc>
          <w:tcPr>
            <w:tcW w:w="2573" w:type="dxa"/>
            <w:shd w:val="clear" w:color="auto" w:fill="FFFFFF" w:themeFill="background1"/>
            <w:noWrap/>
          </w:tcPr>
          <w:p w14:paraId="5ADC61DB" w14:textId="77777777" w:rsidR="002E0869" w:rsidRPr="00816731" w:rsidRDefault="002E0869" w:rsidP="005E1CD9">
            <w:r w:rsidRPr="00816731">
              <w:t>UD</w:t>
            </w:r>
          </w:p>
        </w:tc>
      </w:tr>
      <w:tr w:rsidR="002E0869" w:rsidRPr="00C30CDC" w14:paraId="64DD3DFC" w14:textId="77777777" w:rsidTr="005E1CD9">
        <w:trPr>
          <w:trHeight w:val="255"/>
        </w:trPr>
        <w:tc>
          <w:tcPr>
            <w:tcW w:w="3467" w:type="dxa"/>
            <w:vMerge/>
            <w:shd w:val="clear" w:color="auto" w:fill="FFFFFF" w:themeFill="background1"/>
            <w:noWrap/>
            <w:vAlign w:val="bottom"/>
            <w:hideMark/>
          </w:tcPr>
          <w:p w14:paraId="2F40FA1F" w14:textId="77777777" w:rsidR="002E0869" w:rsidRPr="009B3092" w:rsidRDefault="002E0869" w:rsidP="005E1CD9">
            <w:pPr>
              <w:rPr>
                <w:color w:val="000000"/>
              </w:rPr>
            </w:pPr>
          </w:p>
        </w:tc>
        <w:tc>
          <w:tcPr>
            <w:tcW w:w="3320" w:type="dxa"/>
            <w:shd w:val="clear" w:color="auto" w:fill="FFFFFF" w:themeFill="background1"/>
            <w:noWrap/>
          </w:tcPr>
          <w:p w14:paraId="6AC834A0" w14:textId="77777777" w:rsidR="002E0869" w:rsidRPr="00394B59" w:rsidRDefault="002E0869" w:rsidP="005E1CD9">
            <w:pPr>
              <w:tabs>
                <w:tab w:val="left" w:pos="1204"/>
              </w:tabs>
              <w:contextualSpacing/>
            </w:pPr>
            <w:r w:rsidRPr="00394B59">
              <w:t>Tim Riley</w:t>
            </w:r>
          </w:p>
        </w:tc>
        <w:tc>
          <w:tcPr>
            <w:tcW w:w="2573" w:type="dxa"/>
            <w:shd w:val="clear" w:color="auto" w:fill="FFFFFF" w:themeFill="background1"/>
            <w:noWrap/>
          </w:tcPr>
          <w:p w14:paraId="1D97D543" w14:textId="77777777" w:rsidR="002E0869" w:rsidRPr="00816731" w:rsidRDefault="002E0869" w:rsidP="005E1CD9">
            <w:r w:rsidRPr="00816731">
              <w:t>KCD</w:t>
            </w:r>
          </w:p>
        </w:tc>
      </w:tr>
      <w:tr w:rsidR="002E0869" w:rsidRPr="00C30CDC" w14:paraId="103E87D5" w14:textId="77777777" w:rsidTr="005E1CD9">
        <w:trPr>
          <w:trHeight w:val="255"/>
        </w:trPr>
        <w:tc>
          <w:tcPr>
            <w:tcW w:w="3467" w:type="dxa"/>
            <w:vMerge/>
            <w:shd w:val="clear" w:color="auto" w:fill="FFFFFF" w:themeFill="background1"/>
            <w:noWrap/>
            <w:vAlign w:val="bottom"/>
            <w:hideMark/>
          </w:tcPr>
          <w:p w14:paraId="169FD3CD" w14:textId="77777777" w:rsidR="002E0869" w:rsidRPr="009B3092" w:rsidRDefault="002E0869" w:rsidP="005E1CD9">
            <w:pPr>
              <w:rPr>
                <w:color w:val="000000"/>
              </w:rPr>
            </w:pPr>
          </w:p>
        </w:tc>
        <w:tc>
          <w:tcPr>
            <w:tcW w:w="3320" w:type="dxa"/>
            <w:shd w:val="clear" w:color="auto" w:fill="FFFFFF" w:themeFill="background1"/>
            <w:noWrap/>
          </w:tcPr>
          <w:p w14:paraId="0C8D1E7E" w14:textId="77777777" w:rsidR="002E0869" w:rsidRPr="00394B59" w:rsidRDefault="002E0869" w:rsidP="005E1CD9">
            <w:pPr>
              <w:tabs>
                <w:tab w:val="left" w:pos="1204"/>
              </w:tabs>
              <w:contextualSpacing/>
            </w:pPr>
            <w:r w:rsidRPr="00394B59">
              <w:t>Tom Barthelmeh</w:t>
            </w:r>
          </w:p>
        </w:tc>
        <w:tc>
          <w:tcPr>
            <w:tcW w:w="2573" w:type="dxa"/>
            <w:shd w:val="clear" w:color="auto" w:fill="FFFFFF" w:themeFill="background1"/>
            <w:noWrap/>
          </w:tcPr>
          <w:p w14:paraId="1CD77209" w14:textId="77777777" w:rsidR="002E0869" w:rsidRPr="00816731" w:rsidRDefault="002E0869" w:rsidP="005E1CD9">
            <w:r w:rsidRPr="00816731">
              <w:t>DNREC</w:t>
            </w:r>
          </w:p>
        </w:tc>
      </w:tr>
      <w:tr w:rsidR="002E0869" w:rsidRPr="00C30CDC" w14:paraId="0BB9E9C4" w14:textId="77777777" w:rsidTr="005E1CD9">
        <w:trPr>
          <w:trHeight w:val="255"/>
        </w:trPr>
        <w:tc>
          <w:tcPr>
            <w:tcW w:w="3467" w:type="dxa"/>
            <w:vMerge/>
            <w:shd w:val="clear" w:color="auto" w:fill="FFFFFF" w:themeFill="background1"/>
            <w:noWrap/>
            <w:vAlign w:val="bottom"/>
            <w:hideMark/>
          </w:tcPr>
          <w:p w14:paraId="49EDB192" w14:textId="77777777" w:rsidR="002E0869" w:rsidRPr="009B3092" w:rsidRDefault="002E0869" w:rsidP="005E1CD9">
            <w:pPr>
              <w:rPr>
                <w:color w:val="000000"/>
              </w:rPr>
            </w:pPr>
          </w:p>
        </w:tc>
        <w:tc>
          <w:tcPr>
            <w:tcW w:w="3320" w:type="dxa"/>
            <w:shd w:val="clear" w:color="auto" w:fill="FFFFFF" w:themeFill="background1"/>
            <w:noWrap/>
          </w:tcPr>
          <w:p w14:paraId="3EC21AE9" w14:textId="77777777" w:rsidR="002E0869" w:rsidRPr="00394B59" w:rsidRDefault="002E0869" w:rsidP="005E1CD9">
            <w:pPr>
              <w:tabs>
                <w:tab w:val="left" w:pos="1204"/>
              </w:tabs>
              <w:contextualSpacing/>
            </w:pPr>
            <w:r w:rsidRPr="00394B59">
              <w:t>Tyler Monteith</w:t>
            </w:r>
          </w:p>
        </w:tc>
        <w:tc>
          <w:tcPr>
            <w:tcW w:w="2573" w:type="dxa"/>
            <w:shd w:val="clear" w:color="auto" w:fill="FFFFFF" w:themeFill="background1"/>
            <w:noWrap/>
          </w:tcPr>
          <w:p w14:paraId="378F3390" w14:textId="77777777" w:rsidR="002E0869" w:rsidRPr="00816731" w:rsidRDefault="002E0869" w:rsidP="005E1CD9">
            <w:r w:rsidRPr="00816731">
              <w:t>DNREC</w:t>
            </w:r>
          </w:p>
        </w:tc>
      </w:tr>
      <w:tr w:rsidR="002E0869" w:rsidRPr="00C30CDC" w14:paraId="75AB2451" w14:textId="77777777" w:rsidTr="005E1CD9">
        <w:trPr>
          <w:trHeight w:val="255"/>
        </w:trPr>
        <w:tc>
          <w:tcPr>
            <w:tcW w:w="3467" w:type="dxa"/>
            <w:vMerge/>
            <w:shd w:val="clear" w:color="auto" w:fill="FFFFFF" w:themeFill="background1"/>
            <w:noWrap/>
            <w:vAlign w:val="bottom"/>
            <w:hideMark/>
          </w:tcPr>
          <w:p w14:paraId="7649BE7F" w14:textId="77777777" w:rsidR="002E0869" w:rsidRPr="009B3092" w:rsidRDefault="002E0869" w:rsidP="005E1CD9">
            <w:pPr>
              <w:rPr>
                <w:color w:val="000000"/>
              </w:rPr>
            </w:pPr>
          </w:p>
        </w:tc>
        <w:tc>
          <w:tcPr>
            <w:tcW w:w="3320" w:type="dxa"/>
            <w:shd w:val="clear" w:color="auto" w:fill="FFFFFF" w:themeFill="background1"/>
            <w:noWrap/>
          </w:tcPr>
          <w:p w14:paraId="061DF41E" w14:textId="77777777" w:rsidR="002E0869" w:rsidRPr="00394B59" w:rsidRDefault="002E0869" w:rsidP="005E1CD9">
            <w:pPr>
              <w:tabs>
                <w:tab w:val="left" w:pos="1204"/>
              </w:tabs>
              <w:contextualSpacing/>
            </w:pPr>
            <w:r w:rsidRPr="00394B59">
              <w:t>Ziggy Savage</w:t>
            </w:r>
          </w:p>
        </w:tc>
        <w:tc>
          <w:tcPr>
            <w:tcW w:w="2573" w:type="dxa"/>
            <w:shd w:val="clear" w:color="auto" w:fill="FFFFFF" w:themeFill="background1"/>
            <w:noWrap/>
          </w:tcPr>
          <w:p w14:paraId="462ADE9E" w14:textId="77777777" w:rsidR="002E0869" w:rsidRDefault="002E0869" w:rsidP="005E1CD9">
            <w:r w:rsidRPr="00816731">
              <w:t>USDA</w:t>
            </w:r>
          </w:p>
        </w:tc>
      </w:tr>
      <w:tr w:rsidR="002E0869" w:rsidRPr="00C30CDC" w14:paraId="67EA157A" w14:textId="77777777" w:rsidTr="005E1CD9">
        <w:trPr>
          <w:trHeight w:val="255"/>
        </w:trPr>
        <w:tc>
          <w:tcPr>
            <w:tcW w:w="3467" w:type="dxa"/>
            <w:vMerge w:val="restart"/>
            <w:shd w:val="clear" w:color="auto" w:fill="FFFFFF" w:themeFill="background1"/>
            <w:noWrap/>
            <w:vAlign w:val="center"/>
            <w:hideMark/>
          </w:tcPr>
          <w:p w14:paraId="419D3E39" w14:textId="77777777" w:rsidR="002E0869" w:rsidRPr="009B3092" w:rsidRDefault="002E0869" w:rsidP="005E1CD9">
            <w:pPr>
              <w:rPr>
                <w:color w:val="000000"/>
              </w:rPr>
            </w:pPr>
            <w:r w:rsidRPr="009B3092">
              <w:rPr>
                <w:color w:val="000000"/>
              </w:rPr>
              <w:t>Forestry</w:t>
            </w:r>
          </w:p>
        </w:tc>
        <w:tc>
          <w:tcPr>
            <w:tcW w:w="3320" w:type="dxa"/>
            <w:shd w:val="clear" w:color="auto" w:fill="FFFFFF" w:themeFill="background1"/>
            <w:noWrap/>
          </w:tcPr>
          <w:p w14:paraId="4868E1DB" w14:textId="77777777" w:rsidR="002E0869" w:rsidRPr="00F22EE8" w:rsidRDefault="002E0869" w:rsidP="005E1CD9">
            <w:r w:rsidRPr="00F22EE8">
              <w:t>Bill Jones</w:t>
            </w:r>
          </w:p>
        </w:tc>
        <w:tc>
          <w:tcPr>
            <w:tcW w:w="2573" w:type="dxa"/>
            <w:shd w:val="clear" w:color="auto" w:fill="FFFFFF" w:themeFill="background1"/>
            <w:noWrap/>
          </w:tcPr>
          <w:p w14:paraId="7AAD5D88" w14:textId="77777777" w:rsidR="002E0869" w:rsidRPr="00F22EE8" w:rsidRDefault="002E0869" w:rsidP="005E1CD9">
            <w:r w:rsidRPr="00F22EE8">
              <w:t>DNREC</w:t>
            </w:r>
          </w:p>
        </w:tc>
      </w:tr>
      <w:tr w:rsidR="002E0869" w:rsidRPr="00C30CDC" w14:paraId="2544EE35" w14:textId="77777777" w:rsidTr="005E1CD9">
        <w:trPr>
          <w:trHeight w:val="255"/>
        </w:trPr>
        <w:tc>
          <w:tcPr>
            <w:tcW w:w="3467" w:type="dxa"/>
            <w:vMerge/>
            <w:shd w:val="clear" w:color="auto" w:fill="FFFFFF" w:themeFill="background1"/>
            <w:noWrap/>
            <w:vAlign w:val="center"/>
          </w:tcPr>
          <w:p w14:paraId="1A46D8E4" w14:textId="77777777" w:rsidR="002E0869" w:rsidRPr="00B6260D" w:rsidRDefault="002E0869" w:rsidP="005E1CD9">
            <w:pPr>
              <w:rPr>
                <w:color w:val="000000"/>
              </w:rPr>
            </w:pPr>
          </w:p>
        </w:tc>
        <w:tc>
          <w:tcPr>
            <w:tcW w:w="3320" w:type="dxa"/>
            <w:shd w:val="clear" w:color="auto" w:fill="FFFFFF" w:themeFill="background1"/>
            <w:noWrap/>
          </w:tcPr>
          <w:p w14:paraId="2AFB6810" w14:textId="77777777" w:rsidR="002E0869" w:rsidRPr="00F22EE8" w:rsidRDefault="002E0869" w:rsidP="005E1CD9">
            <w:r w:rsidRPr="00F22EE8">
              <w:t>Bill Seybold</w:t>
            </w:r>
          </w:p>
        </w:tc>
        <w:tc>
          <w:tcPr>
            <w:tcW w:w="2573" w:type="dxa"/>
            <w:shd w:val="clear" w:color="auto" w:fill="FFFFFF" w:themeFill="background1"/>
            <w:noWrap/>
          </w:tcPr>
          <w:p w14:paraId="09D4015C" w14:textId="77777777" w:rsidR="002E0869" w:rsidRPr="00F22EE8" w:rsidRDefault="002E0869" w:rsidP="005E1CD9">
            <w:r w:rsidRPr="00F22EE8">
              <w:t>DDA</w:t>
            </w:r>
          </w:p>
        </w:tc>
      </w:tr>
      <w:tr w:rsidR="002E0869" w:rsidRPr="00C30CDC" w14:paraId="0539BA79" w14:textId="77777777" w:rsidTr="005E1CD9">
        <w:trPr>
          <w:trHeight w:val="255"/>
        </w:trPr>
        <w:tc>
          <w:tcPr>
            <w:tcW w:w="3467" w:type="dxa"/>
            <w:vMerge/>
            <w:shd w:val="clear" w:color="auto" w:fill="FFFFFF" w:themeFill="background1"/>
            <w:noWrap/>
            <w:vAlign w:val="center"/>
            <w:hideMark/>
          </w:tcPr>
          <w:p w14:paraId="60731B2D" w14:textId="77777777" w:rsidR="002E0869" w:rsidRPr="00B6260D" w:rsidRDefault="002E0869" w:rsidP="005E1CD9">
            <w:pPr>
              <w:rPr>
                <w:color w:val="000000"/>
              </w:rPr>
            </w:pPr>
          </w:p>
        </w:tc>
        <w:tc>
          <w:tcPr>
            <w:tcW w:w="3320" w:type="dxa"/>
            <w:shd w:val="clear" w:color="auto" w:fill="FFFFFF" w:themeFill="background1"/>
            <w:noWrap/>
          </w:tcPr>
          <w:p w14:paraId="3AE688D5" w14:textId="77777777" w:rsidR="002E0869" w:rsidRPr="00F22EE8" w:rsidRDefault="002E0869" w:rsidP="005E1CD9">
            <w:r w:rsidRPr="00F22EE8">
              <w:t>Bob Palmer</w:t>
            </w:r>
          </w:p>
        </w:tc>
        <w:tc>
          <w:tcPr>
            <w:tcW w:w="2573" w:type="dxa"/>
            <w:shd w:val="clear" w:color="auto" w:fill="FFFFFF" w:themeFill="background1"/>
            <w:noWrap/>
          </w:tcPr>
          <w:p w14:paraId="391C140B" w14:textId="77777777" w:rsidR="002E0869" w:rsidRPr="00F22EE8" w:rsidRDefault="002E0869" w:rsidP="005E1CD9">
            <w:r w:rsidRPr="00F22EE8">
              <w:t>DNREC</w:t>
            </w:r>
          </w:p>
        </w:tc>
      </w:tr>
      <w:tr w:rsidR="002E0869" w:rsidRPr="00C30CDC" w14:paraId="5B7F2148" w14:textId="77777777" w:rsidTr="005E1CD9">
        <w:trPr>
          <w:trHeight w:val="255"/>
        </w:trPr>
        <w:tc>
          <w:tcPr>
            <w:tcW w:w="3467" w:type="dxa"/>
            <w:vMerge/>
            <w:shd w:val="clear" w:color="auto" w:fill="FFFFFF" w:themeFill="background1"/>
            <w:noWrap/>
            <w:vAlign w:val="center"/>
            <w:hideMark/>
          </w:tcPr>
          <w:p w14:paraId="12B36A95" w14:textId="77777777" w:rsidR="002E0869" w:rsidRPr="00B6260D" w:rsidRDefault="002E0869" w:rsidP="005E1CD9">
            <w:pPr>
              <w:rPr>
                <w:color w:val="000000"/>
              </w:rPr>
            </w:pPr>
          </w:p>
        </w:tc>
        <w:tc>
          <w:tcPr>
            <w:tcW w:w="3320" w:type="dxa"/>
            <w:shd w:val="clear" w:color="auto" w:fill="FFFFFF" w:themeFill="background1"/>
            <w:noWrap/>
          </w:tcPr>
          <w:p w14:paraId="080C9991" w14:textId="77777777" w:rsidR="002E0869" w:rsidRPr="00F22EE8" w:rsidRDefault="002E0869" w:rsidP="005E1CD9">
            <w:r w:rsidRPr="00F22EE8">
              <w:t>Chris Miller</w:t>
            </w:r>
          </w:p>
        </w:tc>
        <w:tc>
          <w:tcPr>
            <w:tcW w:w="2573" w:type="dxa"/>
            <w:shd w:val="clear" w:color="auto" w:fill="FFFFFF" w:themeFill="background1"/>
            <w:noWrap/>
          </w:tcPr>
          <w:p w14:paraId="666C156F" w14:textId="77777777" w:rsidR="002E0869" w:rsidRPr="00F22EE8" w:rsidRDefault="002E0869" w:rsidP="005E1CD9">
            <w:r w:rsidRPr="00F22EE8">
              <w:t>DDA</w:t>
            </w:r>
          </w:p>
        </w:tc>
      </w:tr>
      <w:tr w:rsidR="002E0869" w:rsidRPr="00C30CDC" w14:paraId="0EA54949" w14:textId="77777777" w:rsidTr="005E1CD9">
        <w:trPr>
          <w:trHeight w:val="255"/>
        </w:trPr>
        <w:tc>
          <w:tcPr>
            <w:tcW w:w="3467" w:type="dxa"/>
            <w:vMerge/>
            <w:shd w:val="clear" w:color="auto" w:fill="FFFFFF" w:themeFill="background1"/>
            <w:noWrap/>
            <w:vAlign w:val="center"/>
            <w:hideMark/>
          </w:tcPr>
          <w:p w14:paraId="372CBED1" w14:textId="77777777" w:rsidR="002E0869" w:rsidRPr="00B6260D" w:rsidRDefault="002E0869" w:rsidP="005E1CD9">
            <w:pPr>
              <w:rPr>
                <w:color w:val="000000"/>
              </w:rPr>
            </w:pPr>
          </w:p>
        </w:tc>
        <w:tc>
          <w:tcPr>
            <w:tcW w:w="3320" w:type="dxa"/>
            <w:shd w:val="clear" w:color="auto" w:fill="FFFFFF" w:themeFill="background1"/>
            <w:noWrap/>
          </w:tcPr>
          <w:p w14:paraId="4AA134D6" w14:textId="77777777" w:rsidR="002E0869" w:rsidRPr="00F22EE8" w:rsidRDefault="002E0869" w:rsidP="005E1CD9">
            <w:r w:rsidRPr="00F22EE8">
              <w:t>Craig Rhoads</w:t>
            </w:r>
          </w:p>
        </w:tc>
        <w:tc>
          <w:tcPr>
            <w:tcW w:w="2573" w:type="dxa"/>
            <w:shd w:val="clear" w:color="auto" w:fill="FFFFFF" w:themeFill="background1"/>
            <w:noWrap/>
          </w:tcPr>
          <w:p w14:paraId="2574D893" w14:textId="77777777" w:rsidR="002E0869" w:rsidRPr="00F22EE8" w:rsidRDefault="002E0869" w:rsidP="005E1CD9">
            <w:r w:rsidRPr="00F22EE8">
              <w:t>DNREC</w:t>
            </w:r>
          </w:p>
        </w:tc>
      </w:tr>
      <w:tr w:rsidR="002E0869" w:rsidRPr="00C30CDC" w14:paraId="2F26EACC" w14:textId="77777777" w:rsidTr="005E1CD9">
        <w:trPr>
          <w:trHeight w:val="255"/>
        </w:trPr>
        <w:tc>
          <w:tcPr>
            <w:tcW w:w="3467" w:type="dxa"/>
            <w:vMerge/>
            <w:shd w:val="clear" w:color="auto" w:fill="FFFFFF" w:themeFill="background1"/>
            <w:noWrap/>
            <w:vAlign w:val="center"/>
            <w:hideMark/>
          </w:tcPr>
          <w:p w14:paraId="75F92CBD" w14:textId="77777777" w:rsidR="002E0869" w:rsidRPr="00B6260D" w:rsidRDefault="002E0869" w:rsidP="005E1CD9">
            <w:pPr>
              <w:rPr>
                <w:color w:val="000000"/>
              </w:rPr>
            </w:pPr>
          </w:p>
        </w:tc>
        <w:tc>
          <w:tcPr>
            <w:tcW w:w="3320" w:type="dxa"/>
            <w:shd w:val="clear" w:color="auto" w:fill="FFFFFF" w:themeFill="background1"/>
            <w:noWrap/>
          </w:tcPr>
          <w:p w14:paraId="733649D7" w14:textId="77777777" w:rsidR="002E0869" w:rsidRPr="00F22EE8" w:rsidRDefault="002E0869" w:rsidP="005E1CD9">
            <w:r w:rsidRPr="00F22EE8">
              <w:t>Jason Davis</w:t>
            </w:r>
          </w:p>
        </w:tc>
        <w:tc>
          <w:tcPr>
            <w:tcW w:w="2573" w:type="dxa"/>
            <w:shd w:val="clear" w:color="auto" w:fill="FFFFFF" w:themeFill="background1"/>
            <w:noWrap/>
          </w:tcPr>
          <w:p w14:paraId="04BBAEA0" w14:textId="77777777" w:rsidR="002E0869" w:rsidRPr="00F22EE8" w:rsidRDefault="002E0869" w:rsidP="005E1CD9">
            <w:r w:rsidRPr="00F22EE8">
              <w:t>DNREC</w:t>
            </w:r>
          </w:p>
        </w:tc>
      </w:tr>
      <w:tr w:rsidR="002E0869" w:rsidRPr="00C30CDC" w14:paraId="7137EFD9" w14:textId="77777777" w:rsidTr="005E1CD9">
        <w:trPr>
          <w:trHeight w:val="255"/>
        </w:trPr>
        <w:tc>
          <w:tcPr>
            <w:tcW w:w="3467" w:type="dxa"/>
            <w:vMerge/>
            <w:shd w:val="clear" w:color="auto" w:fill="FFFFFF" w:themeFill="background1"/>
            <w:noWrap/>
            <w:vAlign w:val="center"/>
            <w:hideMark/>
          </w:tcPr>
          <w:p w14:paraId="030A5035" w14:textId="77777777" w:rsidR="002E0869" w:rsidRPr="00B6260D" w:rsidRDefault="002E0869" w:rsidP="005E1CD9">
            <w:pPr>
              <w:rPr>
                <w:color w:val="000000"/>
              </w:rPr>
            </w:pPr>
          </w:p>
        </w:tc>
        <w:tc>
          <w:tcPr>
            <w:tcW w:w="3320" w:type="dxa"/>
            <w:shd w:val="clear" w:color="auto" w:fill="FFFFFF" w:themeFill="background1"/>
            <w:noWrap/>
          </w:tcPr>
          <w:p w14:paraId="3DB3A84B" w14:textId="77777777" w:rsidR="002E0869" w:rsidRPr="00F22EE8" w:rsidRDefault="002E0869" w:rsidP="005E1CD9">
            <w:r w:rsidRPr="00F22EE8">
              <w:t>Jim Dobson</w:t>
            </w:r>
          </w:p>
        </w:tc>
        <w:tc>
          <w:tcPr>
            <w:tcW w:w="2573" w:type="dxa"/>
            <w:shd w:val="clear" w:color="auto" w:fill="FFFFFF" w:themeFill="background1"/>
            <w:noWrap/>
          </w:tcPr>
          <w:p w14:paraId="304C1114" w14:textId="77777777" w:rsidR="002E0869" w:rsidRPr="00F22EE8" w:rsidRDefault="002E0869" w:rsidP="005E1CD9">
            <w:r w:rsidRPr="00F22EE8">
              <w:t>DDA</w:t>
            </w:r>
          </w:p>
        </w:tc>
      </w:tr>
      <w:tr w:rsidR="002E0869" w:rsidRPr="00C30CDC" w14:paraId="3012B50B" w14:textId="77777777" w:rsidTr="005E1CD9">
        <w:trPr>
          <w:trHeight w:val="255"/>
        </w:trPr>
        <w:tc>
          <w:tcPr>
            <w:tcW w:w="3467" w:type="dxa"/>
            <w:vMerge/>
            <w:shd w:val="clear" w:color="auto" w:fill="FFFFFF" w:themeFill="background1"/>
            <w:noWrap/>
            <w:vAlign w:val="center"/>
            <w:hideMark/>
          </w:tcPr>
          <w:p w14:paraId="09F951E5" w14:textId="77777777" w:rsidR="002E0869" w:rsidRPr="00B6260D" w:rsidRDefault="002E0869" w:rsidP="005E1CD9">
            <w:pPr>
              <w:rPr>
                <w:color w:val="000000"/>
              </w:rPr>
            </w:pPr>
          </w:p>
        </w:tc>
        <w:tc>
          <w:tcPr>
            <w:tcW w:w="3320" w:type="dxa"/>
            <w:shd w:val="clear" w:color="auto" w:fill="FFFFFF" w:themeFill="background1"/>
            <w:noWrap/>
          </w:tcPr>
          <w:p w14:paraId="3CC76D9F" w14:textId="77777777" w:rsidR="002E0869" w:rsidRPr="00F22EE8" w:rsidRDefault="002E0869" w:rsidP="005E1CD9">
            <w:r w:rsidRPr="00F22EE8">
              <w:t>Kesha Braunskill</w:t>
            </w:r>
          </w:p>
        </w:tc>
        <w:tc>
          <w:tcPr>
            <w:tcW w:w="2573" w:type="dxa"/>
            <w:shd w:val="clear" w:color="auto" w:fill="FFFFFF" w:themeFill="background1"/>
            <w:noWrap/>
          </w:tcPr>
          <w:p w14:paraId="49C545C7" w14:textId="77777777" w:rsidR="002E0869" w:rsidRPr="00F22EE8" w:rsidRDefault="002E0869" w:rsidP="005E1CD9">
            <w:r w:rsidRPr="00F22EE8">
              <w:t>DDA</w:t>
            </w:r>
          </w:p>
        </w:tc>
      </w:tr>
      <w:tr w:rsidR="002E0869" w:rsidRPr="00C30CDC" w14:paraId="031E899C" w14:textId="77777777" w:rsidTr="005E1CD9">
        <w:trPr>
          <w:trHeight w:val="255"/>
        </w:trPr>
        <w:tc>
          <w:tcPr>
            <w:tcW w:w="3467" w:type="dxa"/>
            <w:vMerge/>
            <w:shd w:val="clear" w:color="auto" w:fill="FFFFFF" w:themeFill="background1"/>
            <w:noWrap/>
            <w:vAlign w:val="center"/>
            <w:hideMark/>
          </w:tcPr>
          <w:p w14:paraId="58B820FD" w14:textId="77777777" w:rsidR="002E0869" w:rsidRPr="00B6260D" w:rsidRDefault="002E0869" w:rsidP="005E1CD9">
            <w:pPr>
              <w:rPr>
                <w:color w:val="000000"/>
              </w:rPr>
            </w:pPr>
          </w:p>
        </w:tc>
        <w:tc>
          <w:tcPr>
            <w:tcW w:w="3320" w:type="dxa"/>
            <w:shd w:val="clear" w:color="auto" w:fill="FFFFFF" w:themeFill="background1"/>
            <w:noWrap/>
          </w:tcPr>
          <w:p w14:paraId="2AD67A61" w14:textId="77777777" w:rsidR="002E0869" w:rsidRPr="00F22EE8" w:rsidRDefault="002E0869" w:rsidP="005E1CD9">
            <w:r w:rsidRPr="00F22EE8">
              <w:t>Kyle Hoyd</w:t>
            </w:r>
          </w:p>
        </w:tc>
        <w:tc>
          <w:tcPr>
            <w:tcW w:w="2573" w:type="dxa"/>
            <w:shd w:val="clear" w:color="auto" w:fill="FFFFFF" w:themeFill="background1"/>
            <w:noWrap/>
          </w:tcPr>
          <w:p w14:paraId="0121A75F" w14:textId="77777777" w:rsidR="002E0869" w:rsidRPr="00F22EE8" w:rsidRDefault="002E0869" w:rsidP="005E1CD9">
            <w:r w:rsidRPr="00F22EE8">
              <w:t>DDA</w:t>
            </w:r>
          </w:p>
        </w:tc>
      </w:tr>
      <w:tr w:rsidR="002E0869" w:rsidRPr="00C30CDC" w14:paraId="2CD0EA80" w14:textId="77777777" w:rsidTr="005E1CD9">
        <w:trPr>
          <w:trHeight w:val="255"/>
        </w:trPr>
        <w:tc>
          <w:tcPr>
            <w:tcW w:w="3467" w:type="dxa"/>
            <w:vMerge/>
            <w:shd w:val="clear" w:color="auto" w:fill="FFFFFF" w:themeFill="background1"/>
            <w:noWrap/>
            <w:vAlign w:val="center"/>
            <w:hideMark/>
          </w:tcPr>
          <w:p w14:paraId="4591CB96" w14:textId="77777777" w:rsidR="002E0869" w:rsidRPr="00B6260D" w:rsidRDefault="002E0869" w:rsidP="005E1CD9">
            <w:pPr>
              <w:rPr>
                <w:color w:val="000000"/>
              </w:rPr>
            </w:pPr>
          </w:p>
        </w:tc>
        <w:tc>
          <w:tcPr>
            <w:tcW w:w="3320" w:type="dxa"/>
            <w:shd w:val="clear" w:color="auto" w:fill="FFFFFF" w:themeFill="background1"/>
            <w:noWrap/>
          </w:tcPr>
          <w:p w14:paraId="053C1B63" w14:textId="77777777" w:rsidR="002E0869" w:rsidRPr="00F22EE8" w:rsidRDefault="002E0869" w:rsidP="005E1CD9">
            <w:r w:rsidRPr="00F22EE8">
              <w:t>Lynn Manges</w:t>
            </w:r>
          </w:p>
        </w:tc>
        <w:tc>
          <w:tcPr>
            <w:tcW w:w="2573" w:type="dxa"/>
            <w:shd w:val="clear" w:color="auto" w:fill="FFFFFF" w:themeFill="background1"/>
            <w:noWrap/>
          </w:tcPr>
          <w:p w14:paraId="6DF360AE" w14:textId="77777777" w:rsidR="002E0869" w:rsidRPr="00F22EE8" w:rsidRDefault="002E0869" w:rsidP="005E1CD9">
            <w:r w:rsidRPr="00F22EE8">
              <w:t>USDA</w:t>
            </w:r>
          </w:p>
        </w:tc>
      </w:tr>
      <w:tr w:rsidR="002E0869" w:rsidRPr="00C30CDC" w14:paraId="46569154" w14:textId="77777777" w:rsidTr="005E1CD9">
        <w:trPr>
          <w:trHeight w:val="255"/>
        </w:trPr>
        <w:tc>
          <w:tcPr>
            <w:tcW w:w="3467" w:type="dxa"/>
            <w:vMerge/>
            <w:shd w:val="clear" w:color="auto" w:fill="FFFFFF" w:themeFill="background1"/>
            <w:noWrap/>
            <w:vAlign w:val="center"/>
            <w:hideMark/>
          </w:tcPr>
          <w:p w14:paraId="65C0EA91" w14:textId="77777777" w:rsidR="002E0869" w:rsidRPr="00B6260D" w:rsidRDefault="002E0869" w:rsidP="005E1CD9">
            <w:pPr>
              <w:rPr>
                <w:color w:val="000000"/>
              </w:rPr>
            </w:pPr>
          </w:p>
        </w:tc>
        <w:tc>
          <w:tcPr>
            <w:tcW w:w="3320" w:type="dxa"/>
            <w:shd w:val="clear" w:color="auto" w:fill="FFFFFF" w:themeFill="background1"/>
            <w:noWrap/>
          </w:tcPr>
          <w:p w14:paraId="34F3B41D" w14:textId="77777777" w:rsidR="002E0869" w:rsidRPr="00F22EE8" w:rsidRDefault="002E0869" w:rsidP="005E1CD9">
            <w:r w:rsidRPr="00F22EE8">
              <w:t>Marcia Fox**</w:t>
            </w:r>
          </w:p>
        </w:tc>
        <w:tc>
          <w:tcPr>
            <w:tcW w:w="2573" w:type="dxa"/>
            <w:shd w:val="clear" w:color="auto" w:fill="FFFFFF" w:themeFill="background1"/>
            <w:noWrap/>
          </w:tcPr>
          <w:p w14:paraId="0451848C" w14:textId="77777777" w:rsidR="002E0869" w:rsidRPr="00F22EE8" w:rsidRDefault="002E0869" w:rsidP="005E1CD9">
            <w:r w:rsidRPr="00F22EE8">
              <w:t>DNREC</w:t>
            </w:r>
          </w:p>
        </w:tc>
      </w:tr>
      <w:tr w:rsidR="002E0869" w:rsidRPr="00C30CDC" w14:paraId="0D808F25" w14:textId="77777777" w:rsidTr="005E1CD9">
        <w:trPr>
          <w:trHeight w:val="255"/>
        </w:trPr>
        <w:tc>
          <w:tcPr>
            <w:tcW w:w="3467" w:type="dxa"/>
            <w:vMerge/>
            <w:shd w:val="clear" w:color="auto" w:fill="FFFFFF" w:themeFill="background1"/>
            <w:noWrap/>
            <w:vAlign w:val="center"/>
            <w:hideMark/>
          </w:tcPr>
          <w:p w14:paraId="02120C46" w14:textId="77777777" w:rsidR="002E0869" w:rsidRPr="00B6260D" w:rsidRDefault="002E0869" w:rsidP="005E1CD9">
            <w:pPr>
              <w:rPr>
                <w:color w:val="000000"/>
              </w:rPr>
            </w:pPr>
          </w:p>
        </w:tc>
        <w:tc>
          <w:tcPr>
            <w:tcW w:w="3320" w:type="dxa"/>
            <w:shd w:val="clear" w:color="auto" w:fill="FFFFFF" w:themeFill="background1"/>
            <w:noWrap/>
          </w:tcPr>
          <w:p w14:paraId="096D9B38" w14:textId="77777777" w:rsidR="002E0869" w:rsidRPr="00F22EE8" w:rsidRDefault="002E0869" w:rsidP="005E1CD9">
            <w:r w:rsidRPr="00F22EE8">
              <w:t>Mike Valenti</w:t>
            </w:r>
          </w:p>
        </w:tc>
        <w:tc>
          <w:tcPr>
            <w:tcW w:w="2573" w:type="dxa"/>
            <w:shd w:val="clear" w:color="auto" w:fill="FFFFFF" w:themeFill="background1"/>
            <w:noWrap/>
          </w:tcPr>
          <w:p w14:paraId="4CE87941" w14:textId="77777777" w:rsidR="002E0869" w:rsidRPr="00F22EE8" w:rsidRDefault="002E0869" w:rsidP="005E1CD9">
            <w:r w:rsidRPr="00F22EE8">
              <w:t>DDA</w:t>
            </w:r>
          </w:p>
        </w:tc>
      </w:tr>
      <w:tr w:rsidR="002E0869" w:rsidRPr="00C30CDC" w14:paraId="23D735B1" w14:textId="77777777" w:rsidTr="005E1CD9">
        <w:trPr>
          <w:trHeight w:val="255"/>
        </w:trPr>
        <w:tc>
          <w:tcPr>
            <w:tcW w:w="3467" w:type="dxa"/>
            <w:vMerge/>
            <w:shd w:val="clear" w:color="auto" w:fill="FFFFFF" w:themeFill="background1"/>
            <w:noWrap/>
            <w:vAlign w:val="center"/>
            <w:hideMark/>
          </w:tcPr>
          <w:p w14:paraId="18002F26" w14:textId="77777777" w:rsidR="002E0869" w:rsidRPr="00B6260D" w:rsidRDefault="002E0869" w:rsidP="005E1CD9">
            <w:pPr>
              <w:rPr>
                <w:color w:val="000000"/>
              </w:rPr>
            </w:pPr>
          </w:p>
        </w:tc>
        <w:tc>
          <w:tcPr>
            <w:tcW w:w="3320" w:type="dxa"/>
            <w:shd w:val="clear" w:color="auto" w:fill="FFFFFF" w:themeFill="background1"/>
            <w:noWrap/>
          </w:tcPr>
          <w:p w14:paraId="5A1D7AD4" w14:textId="77777777" w:rsidR="002E0869" w:rsidRPr="00F22EE8" w:rsidRDefault="002E0869" w:rsidP="005E1CD9">
            <w:r w:rsidRPr="00F22EE8">
              <w:t>Sally Claggett</w:t>
            </w:r>
          </w:p>
        </w:tc>
        <w:tc>
          <w:tcPr>
            <w:tcW w:w="2573" w:type="dxa"/>
            <w:shd w:val="clear" w:color="auto" w:fill="FFFFFF" w:themeFill="background1"/>
            <w:noWrap/>
          </w:tcPr>
          <w:p w14:paraId="37FDEF6F" w14:textId="77777777" w:rsidR="002E0869" w:rsidRPr="00F22EE8" w:rsidRDefault="002E0869" w:rsidP="005E1CD9">
            <w:r w:rsidRPr="00F22EE8">
              <w:t>USFS</w:t>
            </w:r>
          </w:p>
        </w:tc>
      </w:tr>
      <w:tr w:rsidR="002E0869" w:rsidRPr="00C30CDC" w14:paraId="2097CC88" w14:textId="77777777" w:rsidTr="005E1CD9">
        <w:trPr>
          <w:trHeight w:val="255"/>
        </w:trPr>
        <w:tc>
          <w:tcPr>
            <w:tcW w:w="3467" w:type="dxa"/>
            <w:vMerge/>
            <w:shd w:val="clear" w:color="auto" w:fill="FFFFFF" w:themeFill="background1"/>
            <w:noWrap/>
            <w:vAlign w:val="center"/>
            <w:hideMark/>
          </w:tcPr>
          <w:p w14:paraId="12337BE7" w14:textId="77777777" w:rsidR="002E0869" w:rsidRPr="00B6260D" w:rsidRDefault="002E0869" w:rsidP="005E1CD9">
            <w:pPr>
              <w:rPr>
                <w:color w:val="000000"/>
              </w:rPr>
            </w:pPr>
          </w:p>
        </w:tc>
        <w:tc>
          <w:tcPr>
            <w:tcW w:w="3320" w:type="dxa"/>
            <w:shd w:val="clear" w:color="auto" w:fill="FFFFFF" w:themeFill="background1"/>
            <w:noWrap/>
          </w:tcPr>
          <w:p w14:paraId="5C251406" w14:textId="77777777" w:rsidR="002E0869" w:rsidRPr="00F22EE8" w:rsidRDefault="002E0869" w:rsidP="005E1CD9">
            <w:r w:rsidRPr="00F22EE8">
              <w:t>Sally Kepfer</w:t>
            </w:r>
          </w:p>
        </w:tc>
        <w:tc>
          <w:tcPr>
            <w:tcW w:w="2573" w:type="dxa"/>
            <w:shd w:val="clear" w:color="auto" w:fill="FFFFFF" w:themeFill="background1"/>
            <w:noWrap/>
          </w:tcPr>
          <w:p w14:paraId="157E127C" w14:textId="77777777" w:rsidR="002E0869" w:rsidRPr="00F22EE8" w:rsidRDefault="002E0869" w:rsidP="005E1CD9">
            <w:r w:rsidRPr="00F22EE8">
              <w:t>NRCS</w:t>
            </w:r>
          </w:p>
        </w:tc>
      </w:tr>
      <w:tr w:rsidR="002E0869" w:rsidRPr="00C30CDC" w14:paraId="637AAA72" w14:textId="77777777" w:rsidTr="005E1CD9">
        <w:trPr>
          <w:trHeight w:val="255"/>
        </w:trPr>
        <w:tc>
          <w:tcPr>
            <w:tcW w:w="3467" w:type="dxa"/>
            <w:vMerge/>
            <w:shd w:val="clear" w:color="auto" w:fill="FFFFFF" w:themeFill="background1"/>
            <w:noWrap/>
            <w:vAlign w:val="center"/>
            <w:hideMark/>
          </w:tcPr>
          <w:p w14:paraId="7A8E3AB2" w14:textId="77777777" w:rsidR="002E0869" w:rsidRPr="00B6260D" w:rsidRDefault="002E0869" w:rsidP="005E1CD9">
            <w:pPr>
              <w:rPr>
                <w:color w:val="000000"/>
              </w:rPr>
            </w:pPr>
          </w:p>
        </w:tc>
        <w:tc>
          <w:tcPr>
            <w:tcW w:w="3320" w:type="dxa"/>
            <w:shd w:val="clear" w:color="auto" w:fill="FFFFFF" w:themeFill="background1"/>
            <w:noWrap/>
          </w:tcPr>
          <w:p w14:paraId="3D6EAED5" w14:textId="77777777" w:rsidR="002E0869" w:rsidRPr="00F22EE8" w:rsidRDefault="002E0869" w:rsidP="005E1CD9">
            <w:r w:rsidRPr="00F22EE8">
              <w:t>Sam Topper</w:t>
            </w:r>
          </w:p>
        </w:tc>
        <w:tc>
          <w:tcPr>
            <w:tcW w:w="2573" w:type="dxa"/>
            <w:shd w:val="clear" w:color="auto" w:fill="FFFFFF" w:themeFill="background1"/>
            <w:noWrap/>
          </w:tcPr>
          <w:p w14:paraId="5A35F812" w14:textId="77777777" w:rsidR="002E0869" w:rsidRPr="00F22EE8" w:rsidRDefault="002E0869" w:rsidP="005E1CD9">
            <w:r w:rsidRPr="00F22EE8">
              <w:t>DDA</w:t>
            </w:r>
          </w:p>
        </w:tc>
      </w:tr>
      <w:tr w:rsidR="002E0869" w:rsidRPr="00C30CDC" w14:paraId="1D216D86" w14:textId="77777777" w:rsidTr="005E1CD9">
        <w:trPr>
          <w:trHeight w:val="255"/>
        </w:trPr>
        <w:tc>
          <w:tcPr>
            <w:tcW w:w="3467" w:type="dxa"/>
            <w:vMerge/>
            <w:shd w:val="clear" w:color="auto" w:fill="FFFFFF" w:themeFill="background1"/>
            <w:noWrap/>
            <w:vAlign w:val="center"/>
            <w:hideMark/>
          </w:tcPr>
          <w:p w14:paraId="73E9C46F" w14:textId="77777777" w:rsidR="002E0869" w:rsidRPr="00B6260D" w:rsidRDefault="002E0869" w:rsidP="005E1CD9">
            <w:pPr>
              <w:rPr>
                <w:color w:val="000000"/>
              </w:rPr>
            </w:pPr>
          </w:p>
        </w:tc>
        <w:tc>
          <w:tcPr>
            <w:tcW w:w="3320" w:type="dxa"/>
            <w:shd w:val="clear" w:color="auto" w:fill="FFFFFF" w:themeFill="background1"/>
            <w:noWrap/>
          </w:tcPr>
          <w:p w14:paraId="6A21BB2D" w14:textId="77777777" w:rsidR="002E0869" w:rsidRPr="00F22EE8" w:rsidRDefault="002E0869" w:rsidP="005E1CD9">
            <w:r w:rsidRPr="00F22EE8">
              <w:t>Tom Barthelmeh</w:t>
            </w:r>
          </w:p>
        </w:tc>
        <w:tc>
          <w:tcPr>
            <w:tcW w:w="2573" w:type="dxa"/>
            <w:shd w:val="clear" w:color="auto" w:fill="FFFFFF" w:themeFill="background1"/>
            <w:noWrap/>
          </w:tcPr>
          <w:p w14:paraId="2B169A12" w14:textId="77777777" w:rsidR="002E0869" w:rsidRDefault="002E0869" w:rsidP="005E1CD9">
            <w:r w:rsidRPr="00F22EE8">
              <w:t>DNREC</w:t>
            </w:r>
          </w:p>
        </w:tc>
      </w:tr>
      <w:tr w:rsidR="002E0869" w:rsidRPr="00C30CDC" w14:paraId="23C838DE" w14:textId="77777777" w:rsidTr="005E1CD9">
        <w:trPr>
          <w:trHeight w:val="255"/>
        </w:trPr>
        <w:tc>
          <w:tcPr>
            <w:tcW w:w="3467" w:type="dxa"/>
            <w:vMerge w:val="restart"/>
            <w:shd w:val="clear" w:color="auto" w:fill="FFFFFF" w:themeFill="background1"/>
            <w:noWrap/>
            <w:vAlign w:val="center"/>
            <w:hideMark/>
          </w:tcPr>
          <w:p w14:paraId="26735E03" w14:textId="77777777" w:rsidR="002E0869" w:rsidRPr="009B3092" w:rsidRDefault="002E0869" w:rsidP="005E1CD9">
            <w:pPr>
              <w:rPr>
                <w:color w:val="000000"/>
              </w:rPr>
            </w:pPr>
            <w:r w:rsidRPr="009B3092">
              <w:rPr>
                <w:color w:val="000000"/>
              </w:rPr>
              <w:t>Restoration (streams &amp; wetlands)</w:t>
            </w:r>
          </w:p>
        </w:tc>
        <w:tc>
          <w:tcPr>
            <w:tcW w:w="3320" w:type="dxa"/>
            <w:shd w:val="clear" w:color="auto" w:fill="FFFFFF" w:themeFill="background1"/>
            <w:noWrap/>
          </w:tcPr>
          <w:p w14:paraId="32EA52A3" w14:textId="77777777" w:rsidR="002E0869" w:rsidRPr="00C13A96" w:rsidRDefault="002E0869" w:rsidP="005E1CD9">
            <w:r w:rsidRPr="00C13A96">
              <w:t>Amy Jacobs</w:t>
            </w:r>
          </w:p>
        </w:tc>
        <w:tc>
          <w:tcPr>
            <w:tcW w:w="2573" w:type="dxa"/>
            <w:shd w:val="clear" w:color="auto" w:fill="FFFFFF" w:themeFill="background1"/>
            <w:noWrap/>
          </w:tcPr>
          <w:p w14:paraId="6270FDDF" w14:textId="77777777" w:rsidR="002E0869" w:rsidRPr="00C13A96" w:rsidRDefault="002E0869" w:rsidP="005E1CD9">
            <w:r w:rsidRPr="00C13A96">
              <w:t>TNC</w:t>
            </w:r>
          </w:p>
        </w:tc>
      </w:tr>
      <w:tr w:rsidR="002E0869" w:rsidRPr="00C30CDC" w14:paraId="47D01EEB" w14:textId="77777777" w:rsidTr="005E1CD9">
        <w:trPr>
          <w:trHeight w:val="255"/>
        </w:trPr>
        <w:tc>
          <w:tcPr>
            <w:tcW w:w="3467" w:type="dxa"/>
            <w:vMerge/>
            <w:shd w:val="clear" w:color="auto" w:fill="FFFFFF" w:themeFill="background1"/>
            <w:noWrap/>
            <w:vAlign w:val="center"/>
          </w:tcPr>
          <w:p w14:paraId="533A62DB" w14:textId="77777777" w:rsidR="002E0869" w:rsidRPr="009B3092" w:rsidRDefault="002E0869" w:rsidP="005E1CD9">
            <w:pPr>
              <w:rPr>
                <w:color w:val="000000"/>
              </w:rPr>
            </w:pPr>
          </w:p>
        </w:tc>
        <w:tc>
          <w:tcPr>
            <w:tcW w:w="3320" w:type="dxa"/>
            <w:shd w:val="clear" w:color="auto" w:fill="FFFFFF" w:themeFill="background1"/>
            <w:noWrap/>
          </w:tcPr>
          <w:p w14:paraId="01EF4CF8" w14:textId="77777777" w:rsidR="002E0869" w:rsidRPr="00C13A96" w:rsidRDefault="002E0869" w:rsidP="005E1CD9">
            <w:r w:rsidRPr="00C13A96">
              <w:t>Bill Jones</w:t>
            </w:r>
          </w:p>
        </w:tc>
        <w:tc>
          <w:tcPr>
            <w:tcW w:w="2573" w:type="dxa"/>
            <w:shd w:val="clear" w:color="auto" w:fill="FFFFFF" w:themeFill="background1"/>
            <w:noWrap/>
          </w:tcPr>
          <w:p w14:paraId="54687EAA" w14:textId="77777777" w:rsidR="002E0869" w:rsidRPr="00C13A96" w:rsidRDefault="002E0869" w:rsidP="005E1CD9">
            <w:r w:rsidRPr="00C13A96">
              <w:t>DNREC</w:t>
            </w:r>
          </w:p>
        </w:tc>
      </w:tr>
      <w:tr w:rsidR="002E0869" w:rsidRPr="00C30CDC" w14:paraId="1E45AD0F" w14:textId="77777777" w:rsidTr="005E1CD9">
        <w:trPr>
          <w:trHeight w:val="255"/>
        </w:trPr>
        <w:tc>
          <w:tcPr>
            <w:tcW w:w="3467" w:type="dxa"/>
            <w:vMerge/>
            <w:shd w:val="clear" w:color="auto" w:fill="FFFFFF" w:themeFill="background1"/>
            <w:noWrap/>
            <w:vAlign w:val="bottom"/>
            <w:hideMark/>
          </w:tcPr>
          <w:p w14:paraId="163F0214" w14:textId="77777777" w:rsidR="002E0869" w:rsidRPr="009B3092" w:rsidRDefault="002E0869" w:rsidP="005E1CD9">
            <w:pPr>
              <w:rPr>
                <w:color w:val="000000"/>
              </w:rPr>
            </w:pPr>
          </w:p>
        </w:tc>
        <w:tc>
          <w:tcPr>
            <w:tcW w:w="3320" w:type="dxa"/>
            <w:shd w:val="clear" w:color="auto" w:fill="FFFFFF" w:themeFill="background1"/>
            <w:noWrap/>
          </w:tcPr>
          <w:p w14:paraId="0A3F718A" w14:textId="77777777" w:rsidR="002E0869" w:rsidRPr="00C13A96" w:rsidRDefault="002E0869" w:rsidP="005E1CD9">
            <w:r w:rsidRPr="00C13A96">
              <w:t>Brian Jennings</w:t>
            </w:r>
          </w:p>
        </w:tc>
        <w:tc>
          <w:tcPr>
            <w:tcW w:w="2573" w:type="dxa"/>
            <w:shd w:val="clear" w:color="auto" w:fill="FFFFFF" w:themeFill="background1"/>
            <w:noWrap/>
          </w:tcPr>
          <w:p w14:paraId="3EF37E6B" w14:textId="77777777" w:rsidR="002E0869" w:rsidRPr="00C13A96" w:rsidRDefault="002E0869" w:rsidP="005E1CD9">
            <w:r w:rsidRPr="00C13A96">
              <w:t>USFWS</w:t>
            </w:r>
          </w:p>
        </w:tc>
      </w:tr>
      <w:tr w:rsidR="002E0869" w:rsidRPr="00C30CDC" w14:paraId="6047F0A1" w14:textId="77777777" w:rsidTr="005E1CD9">
        <w:trPr>
          <w:trHeight w:val="255"/>
        </w:trPr>
        <w:tc>
          <w:tcPr>
            <w:tcW w:w="3467" w:type="dxa"/>
            <w:vMerge/>
            <w:shd w:val="clear" w:color="auto" w:fill="FFFFFF" w:themeFill="background1"/>
            <w:noWrap/>
            <w:vAlign w:val="bottom"/>
            <w:hideMark/>
          </w:tcPr>
          <w:p w14:paraId="720CD849" w14:textId="77777777" w:rsidR="002E0869" w:rsidRPr="009B3092" w:rsidRDefault="002E0869" w:rsidP="005E1CD9">
            <w:pPr>
              <w:rPr>
                <w:color w:val="000000"/>
              </w:rPr>
            </w:pPr>
          </w:p>
        </w:tc>
        <w:tc>
          <w:tcPr>
            <w:tcW w:w="3320" w:type="dxa"/>
            <w:shd w:val="clear" w:color="auto" w:fill="FFFFFF" w:themeFill="background1"/>
            <w:noWrap/>
          </w:tcPr>
          <w:p w14:paraId="71D25F6E" w14:textId="77777777" w:rsidR="002E0869" w:rsidRPr="00C13A96" w:rsidRDefault="002E0869" w:rsidP="005E1CD9">
            <w:r w:rsidRPr="00C13A96">
              <w:t>Brittany Sturgis**</w:t>
            </w:r>
          </w:p>
        </w:tc>
        <w:tc>
          <w:tcPr>
            <w:tcW w:w="2573" w:type="dxa"/>
            <w:shd w:val="clear" w:color="auto" w:fill="FFFFFF" w:themeFill="background1"/>
            <w:noWrap/>
          </w:tcPr>
          <w:p w14:paraId="2EA3E2FE" w14:textId="77777777" w:rsidR="002E0869" w:rsidRPr="00C13A96" w:rsidRDefault="002E0869" w:rsidP="005E1CD9">
            <w:r w:rsidRPr="00C13A96">
              <w:t>DNREC</w:t>
            </w:r>
          </w:p>
        </w:tc>
      </w:tr>
      <w:tr w:rsidR="002E0869" w:rsidRPr="00C30CDC" w14:paraId="438C996F" w14:textId="77777777" w:rsidTr="005E1CD9">
        <w:trPr>
          <w:trHeight w:val="255"/>
        </w:trPr>
        <w:tc>
          <w:tcPr>
            <w:tcW w:w="3467" w:type="dxa"/>
            <w:vMerge/>
            <w:shd w:val="clear" w:color="auto" w:fill="FFFFFF" w:themeFill="background1"/>
            <w:noWrap/>
            <w:vAlign w:val="bottom"/>
            <w:hideMark/>
          </w:tcPr>
          <w:p w14:paraId="42E73FD5" w14:textId="77777777" w:rsidR="002E0869" w:rsidRPr="009B3092" w:rsidRDefault="002E0869" w:rsidP="005E1CD9">
            <w:pPr>
              <w:rPr>
                <w:color w:val="000000"/>
              </w:rPr>
            </w:pPr>
          </w:p>
        </w:tc>
        <w:tc>
          <w:tcPr>
            <w:tcW w:w="3320" w:type="dxa"/>
            <w:shd w:val="clear" w:color="auto" w:fill="FFFFFF" w:themeFill="background1"/>
            <w:noWrap/>
          </w:tcPr>
          <w:p w14:paraId="3C88A512" w14:textId="77777777" w:rsidR="002E0869" w:rsidRPr="00C13A96" w:rsidRDefault="002E0869" w:rsidP="005E1CD9">
            <w:r w:rsidRPr="00C13A96">
              <w:t>Brooks Cahall</w:t>
            </w:r>
          </w:p>
        </w:tc>
        <w:tc>
          <w:tcPr>
            <w:tcW w:w="2573" w:type="dxa"/>
            <w:shd w:val="clear" w:color="auto" w:fill="FFFFFF" w:themeFill="background1"/>
            <w:noWrap/>
          </w:tcPr>
          <w:p w14:paraId="61318372" w14:textId="77777777" w:rsidR="002E0869" w:rsidRPr="00C13A96" w:rsidRDefault="002E0869" w:rsidP="005E1CD9">
            <w:r w:rsidRPr="00C13A96">
              <w:t>DNREC</w:t>
            </w:r>
          </w:p>
        </w:tc>
      </w:tr>
      <w:tr w:rsidR="002E0869" w:rsidRPr="00C30CDC" w14:paraId="71896F39" w14:textId="77777777" w:rsidTr="005E1CD9">
        <w:trPr>
          <w:trHeight w:val="255"/>
        </w:trPr>
        <w:tc>
          <w:tcPr>
            <w:tcW w:w="3467" w:type="dxa"/>
            <w:vMerge/>
            <w:shd w:val="clear" w:color="auto" w:fill="FFFFFF" w:themeFill="background1"/>
            <w:noWrap/>
            <w:vAlign w:val="bottom"/>
            <w:hideMark/>
          </w:tcPr>
          <w:p w14:paraId="03E71C2F" w14:textId="77777777" w:rsidR="002E0869" w:rsidRPr="009B3092" w:rsidRDefault="002E0869" w:rsidP="005E1CD9">
            <w:pPr>
              <w:rPr>
                <w:color w:val="000000"/>
              </w:rPr>
            </w:pPr>
          </w:p>
        </w:tc>
        <w:tc>
          <w:tcPr>
            <w:tcW w:w="3320" w:type="dxa"/>
            <w:shd w:val="clear" w:color="auto" w:fill="FFFFFF" w:themeFill="background1"/>
            <w:noWrap/>
          </w:tcPr>
          <w:p w14:paraId="5430D6EB" w14:textId="77777777" w:rsidR="002E0869" w:rsidRPr="00C13A96" w:rsidRDefault="002E0869" w:rsidP="005E1CD9">
            <w:r w:rsidRPr="00C13A96">
              <w:t>Craig Rhoads</w:t>
            </w:r>
          </w:p>
        </w:tc>
        <w:tc>
          <w:tcPr>
            <w:tcW w:w="2573" w:type="dxa"/>
            <w:shd w:val="clear" w:color="auto" w:fill="FFFFFF" w:themeFill="background1"/>
            <w:noWrap/>
          </w:tcPr>
          <w:p w14:paraId="70B1D6C6" w14:textId="77777777" w:rsidR="002E0869" w:rsidRPr="00C13A96" w:rsidRDefault="002E0869" w:rsidP="005E1CD9">
            <w:r w:rsidRPr="00C13A96">
              <w:t>DNREC</w:t>
            </w:r>
          </w:p>
        </w:tc>
      </w:tr>
      <w:tr w:rsidR="002E0869" w:rsidRPr="00C30CDC" w14:paraId="54C391A4" w14:textId="77777777" w:rsidTr="005E1CD9">
        <w:trPr>
          <w:trHeight w:val="255"/>
        </w:trPr>
        <w:tc>
          <w:tcPr>
            <w:tcW w:w="3467" w:type="dxa"/>
            <w:vMerge/>
            <w:shd w:val="clear" w:color="auto" w:fill="FFFFFF" w:themeFill="background1"/>
            <w:noWrap/>
            <w:vAlign w:val="bottom"/>
            <w:hideMark/>
          </w:tcPr>
          <w:p w14:paraId="407CE34E" w14:textId="77777777" w:rsidR="002E0869" w:rsidRPr="009B3092" w:rsidRDefault="002E0869" w:rsidP="005E1CD9">
            <w:pPr>
              <w:rPr>
                <w:color w:val="000000"/>
              </w:rPr>
            </w:pPr>
          </w:p>
        </w:tc>
        <w:tc>
          <w:tcPr>
            <w:tcW w:w="3320" w:type="dxa"/>
            <w:shd w:val="clear" w:color="auto" w:fill="FFFFFF" w:themeFill="background1"/>
            <w:noWrap/>
          </w:tcPr>
          <w:p w14:paraId="1228FC15" w14:textId="77777777" w:rsidR="002E0869" w:rsidRPr="00C13A96" w:rsidRDefault="002E0869" w:rsidP="005E1CD9">
            <w:r w:rsidRPr="00C13A96">
              <w:t>Dale Churchey</w:t>
            </w:r>
          </w:p>
        </w:tc>
        <w:tc>
          <w:tcPr>
            <w:tcW w:w="2573" w:type="dxa"/>
            <w:shd w:val="clear" w:color="auto" w:fill="FFFFFF" w:themeFill="background1"/>
            <w:noWrap/>
          </w:tcPr>
          <w:p w14:paraId="495B75D0" w14:textId="77777777" w:rsidR="002E0869" w:rsidRPr="00C13A96" w:rsidRDefault="002E0869" w:rsidP="005E1CD9">
            <w:r w:rsidRPr="00C13A96">
              <w:t>DNREC</w:t>
            </w:r>
          </w:p>
        </w:tc>
      </w:tr>
      <w:tr w:rsidR="002E0869" w:rsidRPr="00C30CDC" w14:paraId="09A98B03" w14:textId="77777777" w:rsidTr="005E1CD9">
        <w:trPr>
          <w:trHeight w:val="255"/>
        </w:trPr>
        <w:tc>
          <w:tcPr>
            <w:tcW w:w="3467" w:type="dxa"/>
            <w:vMerge/>
            <w:shd w:val="clear" w:color="auto" w:fill="FFFFFF" w:themeFill="background1"/>
            <w:noWrap/>
            <w:vAlign w:val="bottom"/>
            <w:hideMark/>
          </w:tcPr>
          <w:p w14:paraId="6DB71BB0" w14:textId="77777777" w:rsidR="002E0869" w:rsidRPr="009B3092" w:rsidRDefault="002E0869" w:rsidP="005E1CD9">
            <w:pPr>
              <w:rPr>
                <w:color w:val="000000"/>
              </w:rPr>
            </w:pPr>
          </w:p>
        </w:tc>
        <w:tc>
          <w:tcPr>
            <w:tcW w:w="3320" w:type="dxa"/>
            <w:shd w:val="clear" w:color="auto" w:fill="FFFFFF" w:themeFill="background1"/>
            <w:noWrap/>
          </w:tcPr>
          <w:p w14:paraId="24AE2A59" w14:textId="77777777" w:rsidR="002E0869" w:rsidRPr="00C13A96" w:rsidRDefault="002E0869" w:rsidP="005E1CD9">
            <w:r w:rsidRPr="00C13A96">
              <w:t>Elena Stewart</w:t>
            </w:r>
          </w:p>
        </w:tc>
        <w:tc>
          <w:tcPr>
            <w:tcW w:w="2573" w:type="dxa"/>
            <w:shd w:val="clear" w:color="auto" w:fill="FFFFFF" w:themeFill="background1"/>
            <w:noWrap/>
          </w:tcPr>
          <w:p w14:paraId="489B521A" w14:textId="77777777" w:rsidR="002E0869" w:rsidRPr="00C13A96" w:rsidRDefault="002E0869" w:rsidP="005E1CD9">
            <w:r w:rsidRPr="00C13A96">
              <w:t>DNREC</w:t>
            </w:r>
          </w:p>
        </w:tc>
      </w:tr>
      <w:tr w:rsidR="002E0869" w:rsidRPr="00C30CDC" w14:paraId="780D1BC7" w14:textId="77777777" w:rsidTr="005E1CD9">
        <w:trPr>
          <w:trHeight w:val="255"/>
        </w:trPr>
        <w:tc>
          <w:tcPr>
            <w:tcW w:w="3467" w:type="dxa"/>
            <w:vMerge/>
            <w:shd w:val="clear" w:color="auto" w:fill="FFFFFF" w:themeFill="background1"/>
            <w:noWrap/>
            <w:vAlign w:val="bottom"/>
            <w:hideMark/>
          </w:tcPr>
          <w:p w14:paraId="4846A437" w14:textId="77777777" w:rsidR="002E0869" w:rsidRPr="009B3092" w:rsidRDefault="002E0869" w:rsidP="005E1CD9">
            <w:pPr>
              <w:rPr>
                <w:color w:val="000000"/>
              </w:rPr>
            </w:pPr>
          </w:p>
        </w:tc>
        <w:tc>
          <w:tcPr>
            <w:tcW w:w="3320" w:type="dxa"/>
            <w:shd w:val="clear" w:color="auto" w:fill="FFFFFF" w:themeFill="background1"/>
            <w:noWrap/>
          </w:tcPr>
          <w:p w14:paraId="5916BFAD" w14:textId="77777777" w:rsidR="002E0869" w:rsidRPr="00C13A96" w:rsidRDefault="002E0869" w:rsidP="005E1CD9">
            <w:r w:rsidRPr="00C13A96">
              <w:t>Jake McPherson</w:t>
            </w:r>
          </w:p>
        </w:tc>
        <w:tc>
          <w:tcPr>
            <w:tcW w:w="2573" w:type="dxa"/>
            <w:shd w:val="clear" w:color="auto" w:fill="FFFFFF" w:themeFill="background1"/>
            <w:noWrap/>
          </w:tcPr>
          <w:p w14:paraId="58C426B0" w14:textId="77777777" w:rsidR="002E0869" w:rsidRPr="00C13A96" w:rsidRDefault="002E0869" w:rsidP="005E1CD9">
            <w:r w:rsidRPr="00C13A96">
              <w:t>Ducks Unlimited</w:t>
            </w:r>
          </w:p>
        </w:tc>
      </w:tr>
      <w:tr w:rsidR="002E0869" w:rsidRPr="00C30CDC" w14:paraId="3D7FC293" w14:textId="77777777" w:rsidTr="005E1CD9">
        <w:trPr>
          <w:trHeight w:val="255"/>
        </w:trPr>
        <w:tc>
          <w:tcPr>
            <w:tcW w:w="3467" w:type="dxa"/>
            <w:vMerge/>
            <w:shd w:val="clear" w:color="auto" w:fill="FFFFFF" w:themeFill="background1"/>
            <w:noWrap/>
            <w:vAlign w:val="bottom"/>
            <w:hideMark/>
          </w:tcPr>
          <w:p w14:paraId="29EFAC70" w14:textId="77777777" w:rsidR="002E0869" w:rsidRPr="009B3092" w:rsidRDefault="002E0869" w:rsidP="005E1CD9">
            <w:pPr>
              <w:rPr>
                <w:color w:val="000000"/>
              </w:rPr>
            </w:pPr>
          </w:p>
        </w:tc>
        <w:tc>
          <w:tcPr>
            <w:tcW w:w="3320" w:type="dxa"/>
            <w:shd w:val="clear" w:color="auto" w:fill="FFFFFF" w:themeFill="background1"/>
            <w:noWrap/>
          </w:tcPr>
          <w:p w14:paraId="6AB70400" w14:textId="77777777" w:rsidR="002E0869" w:rsidRPr="00C13A96" w:rsidRDefault="002E0869" w:rsidP="005E1CD9">
            <w:r w:rsidRPr="00C13A96">
              <w:t>Mark Biddle</w:t>
            </w:r>
          </w:p>
        </w:tc>
        <w:tc>
          <w:tcPr>
            <w:tcW w:w="2573" w:type="dxa"/>
            <w:shd w:val="clear" w:color="auto" w:fill="FFFFFF" w:themeFill="background1"/>
            <w:noWrap/>
          </w:tcPr>
          <w:p w14:paraId="0A216080" w14:textId="77777777" w:rsidR="002E0869" w:rsidRPr="00C13A96" w:rsidRDefault="002E0869" w:rsidP="005E1CD9">
            <w:r w:rsidRPr="00C13A96">
              <w:t>DNREC</w:t>
            </w:r>
          </w:p>
        </w:tc>
      </w:tr>
      <w:tr w:rsidR="002E0869" w:rsidRPr="00C30CDC" w14:paraId="1DF3FCC1" w14:textId="77777777" w:rsidTr="005E1CD9">
        <w:trPr>
          <w:trHeight w:val="255"/>
        </w:trPr>
        <w:tc>
          <w:tcPr>
            <w:tcW w:w="3467" w:type="dxa"/>
            <w:vMerge/>
            <w:shd w:val="clear" w:color="auto" w:fill="FFFFFF" w:themeFill="background1"/>
            <w:noWrap/>
            <w:vAlign w:val="bottom"/>
            <w:hideMark/>
          </w:tcPr>
          <w:p w14:paraId="69586475" w14:textId="77777777" w:rsidR="002E0869" w:rsidRPr="009B3092" w:rsidRDefault="002E0869" w:rsidP="005E1CD9">
            <w:pPr>
              <w:rPr>
                <w:color w:val="000000"/>
              </w:rPr>
            </w:pPr>
          </w:p>
        </w:tc>
        <w:tc>
          <w:tcPr>
            <w:tcW w:w="3320" w:type="dxa"/>
            <w:shd w:val="clear" w:color="auto" w:fill="FFFFFF" w:themeFill="background1"/>
            <w:noWrap/>
          </w:tcPr>
          <w:p w14:paraId="7F12BB49" w14:textId="77777777" w:rsidR="002E0869" w:rsidRPr="00C13A96" w:rsidRDefault="002E0869" w:rsidP="005E1CD9">
            <w:r w:rsidRPr="00C13A96">
              <w:t>Robert Gano</w:t>
            </w:r>
          </w:p>
        </w:tc>
        <w:tc>
          <w:tcPr>
            <w:tcW w:w="2573" w:type="dxa"/>
            <w:shd w:val="clear" w:color="auto" w:fill="FFFFFF" w:themeFill="background1"/>
            <w:noWrap/>
          </w:tcPr>
          <w:p w14:paraId="0CA7D71C" w14:textId="77777777" w:rsidR="002E0869" w:rsidRPr="00C13A96" w:rsidRDefault="002E0869" w:rsidP="005E1CD9">
            <w:r w:rsidRPr="00C13A96">
              <w:t>DNREC</w:t>
            </w:r>
          </w:p>
        </w:tc>
      </w:tr>
      <w:tr w:rsidR="002E0869" w:rsidRPr="00C30CDC" w14:paraId="5FDFE108" w14:textId="77777777" w:rsidTr="005E1CD9">
        <w:trPr>
          <w:trHeight w:val="255"/>
        </w:trPr>
        <w:tc>
          <w:tcPr>
            <w:tcW w:w="3467" w:type="dxa"/>
            <w:vMerge/>
            <w:shd w:val="clear" w:color="auto" w:fill="FFFFFF" w:themeFill="background1"/>
            <w:noWrap/>
            <w:vAlign w:val="bottom"/>
            <w:hideMark/>
          </w:tcPr>
          <w:p w14:paraId="343438B4" w14:textId="77777777" w:rsidR="002E0869" w:rsidRPr="009B3092" w:rsidRDefault="002E0869" w:rsidP="005E1CD9">
            <w:pPr>
              <w:rPr>
                <w:color w:val="000000"/>
              </w:rPr>
            </w:pPr>
          </w:p>
        </w:tc>
        <w:tc>
          <w:tcPr>
            <w:tcW w:w="3320" w:type="dxa"/>
            <w:shd w:val="clear" w:color="auto" w:fill="FFFFFF" w:themeFill="background1"/>
            <w:noWrap/>
          </w:tcPr>
          <w:p w14:paraId="52701AE5" w14:textId="77777777" w:rsidR="002E0869" w:rsidRPr="00C13A96" w:rsidRDefault="002E0869" w:rsidP="005E1CD9">
            <w:r w:rsidRPr="00C13A96">
              <w:t>Sara Esposito</w:t>
            </w:r>
          </w:p>
        </w:tc>
        <w:tc>
          <w:tcPr>
            <w:tcW w:w="2573" w:type="dxa"/>
            <w:shd w:val="clear" w:color="auto" w:fill="FFFFFF" w:themeFill="background1"/>
            <w:noWrap/>
          </w:tcPr>
          <w:p w14:paraId="31C4A44D" w14:textId="77777777" w:rsidR="002E0869" w:rsidRPr="00C13A96" w:rsidRDefault="002E0869" w:rsidP="005E1CD9">
            <w:r w:rsidRPr="00C13A96">
              <w:t>DNREC</w:t>
            </w:r>
          </w:p>
        </w:tc>
      </w:tr>
      <w:tr w:rsidR="002E0869" w:rsidRPr="00C30CDC" w14:paraId="05E28F57" w14:textId="77777777" w:rsidTr="005E1CD9">
        <w:trPr>
          <w:trHeight w:val="255"/>
        </w:trPr>
        <w:tc>
          <w:tcPr>
            <w:tcW w:w="3467" w:type="dxa"/>
            <w:vMerge/>
            <w:shd w:val="clear" w:color="auto" w:fill="FFFFFF" w:themeFill="background1"/>
            <w:noWrap/>
            <w:vAlign w:val="bottom"/>
            <w:hideMark/>
          </w:tcPr>
          <w:p w14:paraId="2AC8DF8D" w14:textId="77777777" w:rsidR="002E0869" w:rsidRPr="009B3092" w:rsidRDefault="002E0869" w:rsidP="005E1CD9">
            <w:pPr>
              <w:rPr>
                <w:color w:val="000000"/>
              </w:rPr>
            </w:pPr>
          </w:p>
        </w:tc>
        <w:tc>
          <w:tcPr>
            <w:tcW w:w="3320" w:type="dxa"/>
            <w:shd w:val="clear" w:color="auto" w:fill="FFFFFF" w:themeFill="background1"/>
            <w:noWrap/>
          </w:tcPr>
          <w:p w14:paraId="7734F06C" w14:textId="77777777" w:rsidR="002E0869" w:rsidRPr="00C13A96" w:rsidRDefault="002E0869" w:rsidP="005E1CD9">
            <w:r w:rsidRPr="00C13A96">
              <w:t>Steve Williams</w:t>
            </w:r>
          </w:p>
        </w:tc>
        <w:tc>
          <w:tcPr>
            <w:tcW w:w="2573" w:type="dxa"/>
            <w:shd w:val="clear" w:color="auto" w:fill="FFFFFF" w:themeFill="background1"/>
            <w:noWrap/>
          </w:tcPr>
          <w:p w14:paraId="44F85506" w14:textId="77777777" w:rsidR="002E0869" w:rsidRPr="00C13A96" w:rsidRDefault="002E0869" w:rsidP="005E1CD9">
            <w:r w:rsidRPr="00C13A96">
              <w:t>DNREC</w:t>
            </w:r>
          </w:p>
        </w:tc>
      </w:tr>
      <w:tr w:rsidR="002E0869" w:rsidRPr="00C30CDC" w14:paraId="1BFC3BB3" w14:textId="77777777" w:rsidTr="005E1CD9">
        <w:trPr>
          <w:trHeight w:val="255"/>
        </w:trPr>
        <w:tc>
          <w:tcPr>
            <w:tcW w:w="3467" w:type="dxa"/>
            <w:vMerge/>
            <w:shd w:val="clear" w:color="auto" w:fill="FFFFFF" w:themeFill="background1"/>
            <w:noWrap/>
            <w:vAlign w:val="bottom"/>
            <w:hideMark/>
          </w:tcPr>
          <w:p w14:paraId="5FA1AD02" w14:textId="77777777" w:rsidR="002E0869" w:rsidRPr="009B3092" w:rsidRDefault="002E0869" w:rsidP="005E1CD9">
            <w:pPr>
              <w:rPr>
                <w:color w:val="000000"/>
              </w:rPr>
            </w:pPr>
          </w:p>
        </w:tc>
        <w:tc>
          <w:tcPr>
            <w:tcW w:w="3320" w:type="dxa"/>
            <w:shd w:val="clear" w:color="auto" w:fill="FFFFFF" w:themeFill="background1"/>
            <w:noWrap/>
          </w:tcPr>
          <w:p w14:paraId="58770C9A" w14:textId="77777777" w:rsidR="002E0869" w:rsidRPr="00C13A96" w:rsidRDefault="002E0869" w:rsidP="005E1CD9">
            <w:r w:rsidRPr="00C13A96">
              <w:t>Tim Garrahan</w:t>
            </w:r>
          </w:p>
        </w:tc>
        <w:tc>
          <w:tcPr>
            <w:tcW w:w="2573" w:type="dxa"/>
            <w:shd w:val="clear" w:color="auto" w:fill="FFFFFF" w:themeFill="background1"/>
            <w:noWrap/>
          </w:tcPr>
          <w:p w14:paraId="6A2B58D8" w14:textId="77777777" w:rsidR="002E0869" w:rsidRPr="00C13A96" w:rsidRDefault="002E0869" w:rsidP="005E1CD9">
            <w:r w:rsidRPr="00C13A96">
              <w:t>USDA</w:t>
            </w:r>
          </w:p>
        </w:tc>
      </w:tr>
      <w:tr w:rsidR="002E0869" w:rsidRPr="00C30CDC" w14:paraId="79876847" w14:textId="77777777" w:rsidTr="005E1CD9">
        <w:trPr>
          <w:trHeight w:val="255"/>
        </w:trPr>
        <w:tc>
          <w:tcPr>
            <w:tcW w:w="3467" w:type="dxa"/>
            <w:vMerge/>
            <w:shd w:val="clear" w:color="auto" w:fill="FFFFFF" w:themeFill="background1"/>
            <w:noWrap/>
            <w:vAlign w:val="bottom"/>
            <w:hideMark/>
          </w:tcPr>
          <w:p w14:paraId="368B04B7" w14:textId="77777777" w:rsidR="002E0869" w:rsidRPr="009B3092" w:rsidRDefault="002E0869" w:rsidP="005E1CD9">
            <w:pPr>
              <w:rPr>
                <w:color w:val="000000"/>
              </w:rPr>
            </w:pPr>
          </w:p>
        </w:tc>
        <w:tc>
          <w:tcPr>
            <w:tcW w:w="3320" w:type="dxa"/>
            <w:shd w:val="clear" w:color="auto" w:fill="FFFFFF" w:themeFill="background1"/>
            <w:noWrap/>
          </w:tcPr>
          <w:p w14:paraId="0E40AD49" w14:textId="77777777" w:rsidR="002E0869" w:rsidRPr="00C13A96" w:rsidRDefault="002E0869" w:rsidP="005E1CD9">
            <w:r w:rsidRPr="00C13A96">
              <w:t>Tom Barthelmeh</w:t>
            </w:r>
          </w:p>
        </w:tc>
        <w:tc>
          <w:tcPr>
            <w:tcW w:w="2573" w:type="dxa"/>
            <w:shd w:val="clear" w:color="auto" w:fill="FFFFFF" w:themeFill="background1"/>
            <w:noWrap/>
          </w:tcPr>
          <w:p w14:paraId="624483F6" w14:textId="77777777" w:rsidR="002E0869" w:rsidRPr="00C13A96" w:rsidRDefault="002E0869" w:rsidP="005E1CD9">
            <w:r w:rsidRPr="00C13A96">
              <w:t>DNREC</w:t>
            </w:r>
          </w:p>
        </w:tc>
      </w:tr>
      <w:tr w:rsidR="002E0869" w:rsidRPr="00C30CDC" w14:paraId="00941350" w14:textId="77777777" w:rsidTr="005E1CD9">
        <w:trPr>
          <w:trHeight w:val="255"/>
        </w:trPr>
        <w:tc>
          <w:tcPr>
            <w:tcW w:w="3467" w:type="dxa"/>
            <w:vMerge/>
            <w:shd w:val="clear" w:color="auto" w:fill="FFFFFF" w:themeFill="background1"/>
            <w:noWrap/>
            <w:vAlign w:val="bottom"/>
            <w:hideMark/>
          </w:tcPr>
          <w:p w14:paraId="5AB86BEB" w14:textId="77777777" w:rsidR="002E0869" w:rsidRPr="009B3092" w:rsidRDefault="002E0869" w:rsidP="005E1CD9">
            <w:pPr>
              <w:rPr>
                <w:color w:val="000000"/>
              </w:rPr>
            </w:pPr>
          </w:p>
        </w:tc>
        <w:tc>
          <w:tcPr>
            <w:tcW w:w="3320" w:type="dxa"/>
            <w:shd w:val="clear" w:color="auto" w:fill="FFFFFF" w:themeFill="background1"/>
            <w:noWrap/>
          </w:tcPr>
          <w:p w14:paraId="70110796" w14:textId="77777777" w:rsidR="002E0869" w:rsidRPr="00C13A96" w:rsidRDefault="002E0869" w:rsidP="005E1CD9">
            <w:r w:rsidRPr="00C13A96">
              <w:t>Tyler Monteith**</w:t>
            </w:r>
          </w:p>
        </w:tc>
        <w:tc>
          <w:tcPr>
            <w:tcW w:w="2573" w:type="dxa"/>
            <w:shd w:val="clear" w:color="auto" w:fill="FFFFFF" w:themeFill="background1"/>
            <w:noWrap/>
          </w:tcPr>
          <w:p w14:paraId="585CF0F0" w14:textId="77777777" w:rsidR="002E0869" w:rsidRDefault="002E0869" w:rsidP="005E1CD9">
            <w:r w:rsidRPr="00C13A96">
              <w:t>DNREC</w:t>
            </w:r>
          </w:p>
        </w:tc>
      </w:tr>
      <w:tr w:rsidR="002E0869" w:rsidRPr="00C30CDC" w14:paraId="44F808A9" w14:textId="77777777" w:rsidTr="005E1CD9">
        <w:trPr>
          <w:trHeight w:val="255"/>
        </w:trPr>
        <w:tc>
          <w:tcPr>
            <w:tcW w:w="3467" w:type="dxa"/>
            <w:vMerge w:val="restart"/>
            <w:shd w:val="clear" w:color="auto" w:fill="FFFFFF" w:themeFill="background1"/>
            <w:noWrap/>
            <w:vAlign w:val="center"/>
            <w:hideMark/>
          </w:tcPr>
          <w:p w14:paraId="4BB59BA9" w14:textId="77777777" w:rsidR="002E0869" w:rsidRPr="009B3092" w:rsidRDefault="002E0869" w:rsidP="005E1CD9">
            <w:pPr>
              <w:rPr>
                <w:color w:val="000000"/>
              </w:rPr>
            </w:pPr>
            <w:r w:rsidRPr="009B3092">
              <w:rPr>
                <w:color w:val="000000"/>
              </w:rPr>
              <w:t>Stormwater</w:t>
            </w:r>
          </w:p>
        </w:tc>
        <w:tc>
          <w:tcPr>
            <w:tcW w:w="3320" w:type="dxa"/>
            <w:shd w:val="clear" w:color="auto" w:fill="FFFFFF" w:themeFill="background1"/>
            <w:noWrap/>
          </w:tcPr>
          <w:p w14:paraId="112173B2" w14:textId="77777777" w:rsidR="002E0869" w:rsidRPr="003C4C04" w:rsidRDefault="002E0869" w:rsidP="005E1CD9">
            <w:r w:rsidRPr="003C4C04">
              <w:t>Beau Croll</w:t>
            </w:r>
          </w:p>
        </w:tc>
        <w:tc>
          <w:tcPr>
            <w:tcW w:w="2573" w:type="dxa"/>
            <w:shd w:val="clear" w:color="auto" w:fill="FFFFFF" w:themeFill="background1"/>
            <w:noWrap/>
          </w:tcPr>
          <w:p w14:paraId="4B6035AD" w14:textId="77777777" w:rsidR="002E0869" w:rsidRPr="003C4C04" w:rsidRDefault="002E0869" w:rsidP="005E1CD9">
            <w:r w:rsidRPr="003C4C04">
              <w:t>DNREC</w:t>
            </w:r>
          </w:p>
        </w:tc>
      </w:tr>
      <w:tr w:rsidR="002E0869" w:rsidRPr="00C30CDC" w14:paraId="5E1B14EC" w14:textId="77777777" w:rsidTr="005E1CD9">
        <w:trPr>
          <w:trHeight w:val="255"/>
        </w:trPr>
        <w:tc>
          <w:tcPr>
            <w:tcW w:w="3467" w:type="dxa"/>
            <w:vMerge/>
            <w:shd w:val="clear" w:color="auto" w:fill="FFFFFF" w:themeFill="background1"/>
            <w:noWrap/>
            <w:vAlign w:val="center"/>
            <w:hideMark/>
          </w:tcPr>
          <w:p w14:paraId="7A711AED" w14:textId="77777777" w:rsidR="002E0869" w:rsidRPr="009B3092" w:rsidRDefault="002E0869" w:rsidP="005E1CD9">
            <w:pPr>
              <w:rPr>
                <w:color w:val="000000"/>
              </w:rPr>
            </w:pPr>
          </w:p>
        </w:tc>
        <w:tc>
          <w:tcPr>
            <w:tcW w:w="3320" w:type="dxa"/>
            <w:shd w:val="clear" w:color="auto" w:fill="FFFFFF" w:themeFill="background1"/>
            <w:noWrap/>
          </w:tcPr>
          <w:p w14:paraId="6022E6A3" w14:textId="77777777" w:rsidR="002E0869" w:rsidRPr="003C4C04" w:rsidRDefault="002E0869" w:rsidP="005E1CD9">
            <w:r w:rsidRPr="003C4C04">
              <w:t>Elaine Webb</w:t>
            </w:r>
          </w:p>
        </w:tc>
        <w:tc>
          <w:tcPr>
            <w:tcW w:w="2573" w:type="dxa"/>
            <w:shd w:val="clear" w:color="auto" w:fill="FFFFFF" w:themeFill="background1"/>
            <w:noWrap/>
          </w:tcPr>
          <w:p w14:paraId="35F6F4D3" w14:textId="77777777" w:rsidR="002E0869" w:rsidRPr="003C4C04" w:rsidRDefault="002E0869" w:rsidP="005E1CD9">
            <w:r w:rsidRPr="003C4C04">
              <w:t>DNREC</w:t>
            </w:r>
          </w:p>
        </w:tc>
      </w:tr>
      <w:tr w:rsidR="002E0869" w:rsidRPr="00C30CDC" w14:paraId="5E384B5F" w14:textId="77777777" w:rsidTr="005E1CD9">
        <w:trPr>
          <w:trHeight w:val="255"/>
        </w:trPr>
        <w:tc>
          <w:tcPr>
            <w:tcW w:w="3467" w:type="dxa"/>
            <w:vMerge/>
            <w:shd w:val="clear" w:color="auto" w:fill="FFFFFF" w:themeFill="background1"/>
            <w:noWrap/>
            <w:vAlign w:val="center"/>
            <w:hideMark/>
          </w:tcPr>
          <w:p w14:paraId="4FFE8C82" w14:textId="77777777" w:rsidR="002E0869" w:rsidRPr="009B3092" w:rsidRDefault="002E0869" w:rsidP="005E1CD9">
            <w:pPr>
              <w:rPr>
                <w:color w:val="000000"/>
              </w:rPr>
            </w:pPr>
          </w:p>
        </w:tc>
        <w:tc>
          <w:tcPr>
            <w:tcW w:w="3320" w:type="dxa"/>
            <w:shd w:val="clear" w:color="auto" w:fill="FFFFFF" w:themeFill="background1"/>
            <w:noWrap/>
          </w:tcPr>
          <w:p w14:paraId="73612AD8" w14:textId="77777777" w:rsidR="002E0869" w:rsidRPr="003C4C04" w:rsidRDefault="002E0869" w:rsidP="005E1CD9">
            <w:r w:rsidRPr="003C4C04">
              <w:t>Eugenia Hart**</w:t>
            </w:r>
          </w:p>
        </w:tc>
        <w:tc>
          <w:tcPr>
            <w:tcW w:w="2573" w:type="dxa"/>
            <w:shd w:val="clear" w:color="auto" w:fill="FFFFFF" w:themeFill="background1"/>
            <w:noWrap/>
          </w:tcPr>
          <w:p w14:paraId="71B59594" w14:textId="77777777" w:rsidR="002E0869" w:rsidRPr="003C4C04" w:rsidRDefault="002E0869" w:rsidP="005E1CD9">
            <w:r w:rsidRPr="003C4C04">
              <w:t>TetraTech</w:t>
            </w:r>
          </w:p>
        </w:tc>
      </w:tr>
      <w:tr w:rsidR="002E0869" w:rsidRPr="00C30CDC" w14:paraId="14367DBC" w14:textId="77777777" w:rsidTr="005E1CD9">
        <w:trPr>
          <w:trHeight w:val="255"/>
        </w:trPr>
        <w:tc>
          <w:tcPr>
            <w:tcW w:w="3467" w:type="dxa"/>
            <w:vMerge/>
            <w:shd w:val="clear" w:color="auto" w:fill="FFFFFF" w:themeFill="background1"/>
            <w:noWrap/>
            <w:vAlign w:val="center"/>
            <w:hideMark/>
          </w:tcPr>
          <w:p w14:paraId="30B0580D" w14:textId="77777777" w:rsidR="002E0869" w:rsidRPr="009B3092" w:rsidRDefault="002E0869" w:rsidP="005E1CD9">
            <w:pPr>
              <w:rPr>
                <w:color w:val="000000"/>
              </w:rPr>
            </w:pPr>
          </w:p>
        </w:tc>
        <w:tc>
          <w:tcPr>
            <w:tcW w:w="3320" w:type="dxa"/>
            <w:shd w:val="clear" w:color="auto" w:fill="FFFFFF" w:themeFill="background1"/>
            <w:noWrap/>
          </w:tcPr>
          <w:p w14:paraId="782EAAB5" w14:textId="77777777" w:rsidR="002E0869" w:rsidRPr="003C4C04" w:rsidRDefault="002E0869" w:rsidP="005E1CD9">
            <w:r w:rsidRPr="003C4C04">
              <w:t>Jamie Rutherford</w:t>
            </w:r>
          </w:p>
        </w:tc>
        <w:tc>
          <w:tcPr>
            <w:tcW w:w="2573" w:type="dxa"/>
            <w:shd w:val="clear" w:color="auto" w:fill="FFFFFF" w:themeFill="background1"/>
            <w:noWrap/>
          </w:tcPr>
          <w:p w14:paraId="3157E69A" w14:textId="77777777" w:rsidR="002E0869" w:rsidRPr="003C4C04" w:rsidRDefault="002E0869" w:rsidP="005E1CD9">
            <w:r w:rsidRPr="003C4C04">
              <w:t>DNREC</w:t>
            </w:r>
          </w:p>
        </w:tc>
      </w:tr>
      <w:tr w:rsidR="002E0869" w:rsidRPr="00C30CDC" w14:paraId="6E931C63" w14:textId="77777777" w:rsidTr="005E1CD9">
        <w:trPr>
          <w:trHeight w:val="255"/>
        </w:trPr>
        <w:tc>
          <w:tcPr>
            <w:tcW w:w="3467" w:type="dxa"/>
            <w:vMerge/>
            <w:shd w:val="clear" w:color="auto" w:fill="FFFFFF" w:themeFill="background1"/>
            <w:noWrap/>
            <w:vAlign w:val="center"/>
            <w:hideMark/>
          </w:tcPr>
          <w:p w14:paraId="09825C55" w14:textId="77777777" w:rsidR="002E0869" w:rsidRPr="009B3092" w:rsidRDefault="002E0869" w:rsidP="005E1CD9">
            <w:pPr>
              <w:rPr>
                <w:color w:val="000000"/>
              </w:rPr>
            </w:pPr>
          </w:p>
        </w:tc>
        <w:tc>
          <w:tcPr>
            <w:tcW w:w="3320" w:type="dxa"/>
            <w:shd w:val="clear" w:color="auto" w:fill="FFFFFF" w:themeFill="background1"/>
            <w:noWrap/>
          </w:tcPr>
          <w:p w14:paraId="691CE3D8" w14:textId="77777777" w:rsidR="002E0869" w:rsidRPr="003C4C04" w:rsidRDefault="002E0869" w:rsidP="005E1CD9">
            <w:r w:rsidRPr="003C4C04">
              <w:t>Jared Adkins</w:t>
            </w:r>
          </w:p>
        </w:tc>
        <w:tc>
          <w:tcPr>
            <w:tcW w:w="2573" w:type="dxa"/>
            <w:shd w:val="clear" w:color="auto" w:fill="FFFFFF" w:themeFill="background1"/>
            <w:noWrap/>
          </w:tcPr>
          <w:p w14:paraId="145DD3CD" w14:textId="77777777" w:rsidR="002E0869" w:rsidRPr="003C4C04" w:rsidRDefault="002E0869" w:rsidP="005E1CD9">
            <w:r w:rsidRPr="003C4C04">
              <w:t>KCD</w:t>
            </w:r>
          </w:p>
        </w:tc>
      </w:tr>
      <w:tr w:rsidR="002E0869" w:rsidRPr="00C30CDC" w14:paraId="76108C93" w14:textId="77777777" w:rsidTr="005E1CD9">
        <w:trPr>
          <w:trHeight w:val="255"/>
        </w:trPr>
        <w:tc>
          <w:tcPr>
            <w:tcW w:w="3467" w:type="dxa"/>
            <w:vMerge/>
            <w:shd w:val="clear" w:color="auto" w:fill="FFFFFF" w:themeFill="background1"/>
            <w:noWrap/>
            <w:vAlign w:val="center"/>
            <w:hideMark/>
          </w:tcPr>
          <w:p w14:paraId="1CB4F5A8" w14:textId="77777777" w:rsidR="002E0869" w:rsidRPr="009B3092" w:rsidRDefault="002E0869" w:rsidP="005E1CD9">
            <w:pPr>
              <w:rPr>
                <w:color w:val="000000"/>
              </w:rPr>
            </w:pPr>
          </w:p>
        </w:tc>
        <w:tc>
          <w:tcPr>
            <w:tcW w:w="3320" w:type="dxa"/>
            <w:shd w:val="clear" w:color="auto" w:fill="FFFFFF" w:themeFill="background1"/>
            <w:noWrap/>
          </w:tcPr>
          <w:p w14:paraId="6540F2E3" w14:textId="77777777" w:rsidR="002E0869" w:rsidRPr="003C4C04" w:rsidRDefault="002E0869" w:rsidP="005E1CD9">
            <w:r w:rsidRPr="003C4C04">
              <w:t>Jennifer Roushey</w:t>
            </w:r>
          </w:p>
        </w:tc>
        <w:tc>
          <w:tcPr>
            <w:tcW w:w="2573" w:type="dxa"/>
            <w:shd w:val="clear" w:color="auto" w:fill="FFFFFF" w:themeFill="background1"/>
            <w:noWrap/>
          </w:tcPr>
          <w:p w14:paraId="07B2EBE6" w14:textId="77777777" w:rsidR="002E0869" w:rsidRPr="003C4C04" w:rsidRDefault="002E0869" w:rsidP="005E1CD9">
            <w:r w:rsidRPr="003C4C04">
              <w:t>DNREC</w:t>
            </w:r>
          </w:p>
        </w:tc>
      </w:tr>
      <w:tr w:rsidR="002E0869" w:rsidRPr="00C30CDC" w14:paraId="11BDB1A6" w14:textId="77777777" w:rsidTr="005E1CD9">
        <w:trPr>
          <w:trHeight w:val="255"/>
        </w:trPr>
        <w:tc>
          <w:tcPr>
            <w:tcW w:w="3467" w:type="dxa"/>
            <w:vMerge/>
            <w:shd w:val="clear" w:color="auto" w:fill="FFFFFF" w:themeFill="background1"/>
            <w:noWrap/>
            <w:vAlign w:val="center"/>
            <w:hideMark/>
          </w:tcPr>
          <w:p w14:paraId="73EDE22E" w14:textId="77777777" w:rsidR="002E0869" w:rsidRPr="009B3092" w:rsidRDefault="002E0869" w:rsidP="005E1CD9">
            <w:pPr>
              <w:rPr>
                <w:color w:val="000000"/>
              </w:rPr>
            </w:pPr>
          </w:p>
        </w:tc>
        <w:tc>
          <w:tcPr>
            <w:tcW w:w="3320" w:type="dxa"/>
            <w:shd w:val="clear" w:color="auto" w:fill="FFFFFF" w:themeFill="background1"/>
            <w:noWrap/>
          </w:tcPr>
          <w:p w14:paraId="080AE571" w14:textId="77777777" w:rsidR="002E0869" w:rsidRPr="003C4C04" w:rsidRDefault="002E0869" w:rsidP="005E1CD9">
            <w:r w:rsidRPr="003C4C04">
              <w:t>Jessica Watson</w:t>
            </w:r>
          </w:p>
        </w:tc>
        <w:tc>
          <w:tcPr>
            <w:tcW w:w="2573" w:type="dxa"/>
            <w:shd w:val="clear" w:color="auto" w:fill="FFFFFF" w:themeFill="background1"/>
            <w:noWrap/>
          </w:tcPr>
          <w:p w14:paraId="2510D4BA" w14:textId="77777777" w:rsidR="002E0869" w:rsidRPr="003C4C04" w:rsidRDefault="002E0869" w:rsidP="005E1CD9">
            <w:r w:rsidRPr="003C4C04">
              <w:t>SCD</w:t>
            </w:r>
          </w:p>
        </w:tc>
      </w:tr>
      <w:tr w:rsidR="002E0869" w:rsidRPr="00C30CDC" w14:paraId="1C6D1B7E" w14:textId="77777777" w:rsidTr="005E1CD9">
        <w:trPr>
          <w:trHeight w:val="255"/>
        </w:trPr>
        <w:tc>
          <w:tcPr>
            <w:tcW w:w="3467" w:type="dxa"/>
            <w:vMerge/>
            <w:shd w:val="clear" w:color="auto" w:fill="FFFFFF" w:themeFill="background1"/>
            <w:noWrap/>
            <w:vAlign w:val="center"/>
            <w:hideMark/>
          </w:tcPr>
          <w:p w14:paraId="3554EB1F" w14:textId="77777777" w:rsidR="002E0869" w:rsidRPr="009B3092" w:rsidRDefault="002E0869" w:rsidP="005E1CD9">
            <w:pPr>
              <w:rPr>
                <w:color w:val="000000"/>
              </w:rPr>
            </w:pPr>
          </w:p>
        </w:tc>
        <w:tc>
          <w:tcPr>
            <w:tcW w:w="3320" w:type="dxa"/>
            <w:shd w:val="clear" w:color="auto" w:fill="FFFFFF" w:themeFill="background1"/>
            <w:noWrap/>
          </w:tcPr>
          <w:p w14:paraId="15CCD87C" w14:textId="77777777" w:rsidR="002E0869" w:rsidRPr="003C4C04" w:rsidRDefault="002E0869" w:rsidP="005E1CD9">
            <w:r w:rsidRPr="003C4C04">
              <w:t>LaTonya Gilliam</w:t>
            </w:r>
          </w:p>
        </w:tc>
        <w:tc>
          <w:tcPr>
            <w:tcW w:w="2573" w:type="dxa"/>
            <w:shd w:val="clear" w:color="auto" w:fill="FFFFFF" w:themeFill="background1"/>
            <w:noWrap/>
          </w:tcPr>
          <w:p w14:paraId="6E99C6D0" w14:textId="77777777" w:rsidR="002E0869" w:rsidRPr="003C4C04" w:rsidRDefault="002E0869" w:rsidP="005E1CD9">
            <w:r w:rsidRPr="003C4C04">
              <w:t>DelDOT</w:t>
            </w:r>
          </w:p>
        </w:tc>
      </w:tr>
      <w:tr w:rsidR="002E0869" w:rsidRPr="00C30CDC" w14:paraId="54502D9B" w14:textId="77777777" w:rsidTr="005E1CD9">
        <w:trPr>
          <w:trHeight w:val="255"/>
        </w:trPr>
        <w:tc>
          <w:tcPr>
            <w:tcW w:w="3467" w:type="dxa"/>
            <w:vMerge/>
            <w:shd w:val="clear" w:color="auto" w:fill="FFFFFF" w:themeFill="background1"/>
            <w:noWrap/>
            <w:vAlign w:val="center"/>
            <w:hideMark/>
          </w:tcPr>
          <w:p w14:paraId="20C4630D" w14:textId="77777777" w:rsidR="002E0869" w:rsidRPr="009B3092" w:rsidRDefault="002E0869" w:rsidP="005E1CD9">
            <w:pPr>
              <w:rPr>
                <w:color w:val="000000"/>
              </w:rPr>
            </w:pPr>
          </w:p>
        </w:tc>
        <w:tc>
          <w:tcPr>
            <w:tcW w:w="3320" w:type="dxa"/>
            <w:shd w:val="clear" w:color="auto" w:fill="FFFFFF" w:themeFill="background1"/>
            <w:noWrap/>
          </w:tcPr>
          <w:p w14:paraId="2918BEFE" w14:textId="77777777" w:rsidR="002E0869" w:rsidRPr="003C4C04" w:rsidRDefault="002E0869" w:rsidP="005E1CD9">
            <w:r w:rsidRPr="003C4C04">
              <w:t>Randy Cole</w:t>
            </w:r>
          </w:p>
        </w:tc>
        <w:tc>
          <w:tcPr>
            <w:tcW w:w="2573" w:type="dxa"/>
            <w:shd w:val="clear" w:color="auto" w:fill="FFFFFF" w:themeFill="background1"/>
            <w:noWrap/>
          </w:tcPr>
          <w:p w14:paraId="3563E4E0" w14:textId="77777777" w:rsidR="002E0869" w:rsidRPr="003C4C04" w:rsidRDefault="002E0869" w:rsidP="005E1CD9">
            <w:r w:rsidRPr="003C4C04">
              <w:t>DelDOT</w:t>
            </w:r>
          </w:p>
        </w:tc>
      </w:tr>
      <w:tr w:rsidR="002E0869" w:rsidRPr="00C30CDC" w14:paraId="540157E3" w14:textId="77777777" w:rsidTr="005E1CD9">
        <w:trPr>
          <w:trHeight w:val="255"/>
        </w:trPr>
        <w:tc>
          <w:tcPr>
            <w:tcW w:w="3467" w:type="dxa"/>
            <w:vMerge/>
            <w:shd w:val="clear" w:color="auto" w:fill="FFFFFF" w:themeFill="background1"/>
            <w:noWrap/>
            <w:vAlign w:val="center"/>
            <w:hideMark/>
          </w:tcPr>
          <w:p w14:paraId="22F2710C" w14:textId="77777777" w:rsidR="002E0869" w:rsidRPr="009B3092" w:rsidRDefault="002E0869" w:rsidP="005E1CD9">
            <w:pPr>
              <w:rPr>
                <w:color w:val="000000"/>
              </w:rPr>
            </w:pPr>
          </w:p>
        </w:tc>
        <w:tc>
          <w:tcPr>
            <w:tcW w:w="3320" w:type="dxa"/>
            <w:shd w:val="clear" w:color="auto" w:fill="FFFFFF" w:themeFill="background1"/>
            <w:noWrap/>
          </w:tcPr>
          <w:p w14:paraId="49E795C0" w14:textId="77777777" w:rsidR="002E0869" w:rsidRPr="003C4C04" w:rsidRDefault="002E0869" w:rsidP="005E1CD9">
            <w:r w:rsidRPr="003C4C04">
              <w:t>Randy Greer</w:t>
            </w:r>
          </w:p>
        </w:tc>
        <w:tc>
          <w:tcPr>
            <w:tcW w:w="2573" w:type="dxa"/>
            <w:shd w:val="clear" w:color="auto" w:fill="FFFFFF" w:themeFill="background1"/>
            <w:noWrap/>
          </w:tcPr>
          <w:p w14:paraId="5468D006" w14:textId="77777777" w:rsidR="002E0869" w:rsidRDefault="002E0869" w:rsidP="005E1CD9">
            <w:r w:rsidRPr="003C4C04">
              <w:t>DNREC</w:t>
            </w:r>
          </w:p>
        </w:tc>
      </w:tr>
      <w:tr w:rsidR="002E0869" w:rsidRPr="00C30CDC" w14:paraId="6FB0FB86" w14:textId="77777777" w:rsidTr="005E1CD9">
        <w:trPr>
          <w:trHeight w:val="255"/>
        </w:trPr>
        <w:tc>
          <w:tcPr>
            <w:tcW w:w="3467" w:type="dxa"/>
            <w:vMerge w:val="restart"/>
            <w:shd w:val="clear" w:color="auto" w:fill="FFFFFF" w:themeFill="background1"/>
            <w:noWrap/>
            <w:vAlign w:val="center"/>
            <w:hideMark/>
          </w:tcPr>
          <w:p w14:paraId="529573E9" w14:textId="77777777" w:rsidR="002E0869" w:rsidRPr="009B3092" w:rsidRDefault="002E0869" w:rsidP="005E1CD9">
            <w:pPr>
              <w:rPr>
                <w:color w:val="000000"/>
              </w:rPr>
            </w:pPr>
            <w:r w:rsidRPr="009B3092">
              <w:rPr>
                <w:color w:val="000000"/>
              </w:rPr>
              <w:t>Wastewater</w:t>
            </w:r>
          </w:p>
        </w:tc>
        <w:tc>
          <w:tcPr>
            <w:tcW w:w="3320" w:type="dxa"/>
            <w:shd w:val="clear" w:color="auto" w:fill="FFFFFF" w:themeFill="background1"/>
            <w:noWrap/>
          </w:tcPr>
          <w:p w14:paraId="4A8C8052" w14:textId="77777777" w:rsidR="002E0869" w:rsidRPr="00D1536F" w:rsidRDefault="002E0869" w:rsidP="005E1CD9">
            <w:r w:rsidRPr="00D1536F">
              <w:t>Andy Whitman</w:t>
            </w:r>
          </w:p>
        </w:tc>
        <w:tc>
          <w:tcPr>
            <w:tcW w:w="2573" w:type="dxa"/>
            <w:shd w:val="clear" w:color="auto" w:fill="FFFFFF" w:themeFill="background1"/>
            <w:noWrap/>
          </w:tcPr>
          <w:p w14:paraId="0B2398FE" w14:textId="77777777" w:rsidR="002E0869" w:rsidRPr="00D1536F" w:rsidRDefault="002E0869" w:rsidP="005E1CD9">
            <w:r w:rsidRPr="00D1536F">
              <w:t>DNREC</w:t>
            </w:r>
          </w:p>
        </w:tc>
      </w:tr>
      <w:tr w:rsidR="002E0869" w:rsidRPr="00C30CDC" w14:paraId="3782DA2E" w14:textId="77777777" w:rsidTr="005E1CD9">
        <w:trPr>
          <w:trHeight w:val="255"/>
        </w:trPr>
        <w:tc>
          <w:tcPr>
            <w:tcW w:w="3467" w:type="dxa"/>
            <w:vMerge/>
            <w:shd w:val="clear" w:color="auto" w:fill="FFFFFF" w:themeFill="background1"/>
            <w:noWrap/>
            <w:vAlign w:val="bottom"/>
            <w:hideMark/>
          </w:tcPr>
          <w:p w14:paraId="73AE26CF" w14:textId="77777777" w:rsidR="002E0869" w:rsidRPr="00B6260D" w:rsidRDefault="002E0869" w:rsidP="005E1CD9">
            <w:pPr>
              <w:rPr>
                <w:color w:val="000000"/>
              </w:rPr>
            </w:pPr>
          </w:p>
        </w:tc>
        <w:tc>
          <w:tcPr>
            <w:tcW w:w="3320" w:type="dxa"/>
            <w:shd w:val="clear" w:color="auto" w:fill="FFFFFF" w:themeFill="background1"/>
            <w:noWrap/>
          </w:tcPr>
          <w:p w14:paraId="7B13B906" w14:textId="77777777" w:rsidR="002E0869" w:rsidRPr="00D1536F" w:rsidRDefault="002E0869" w:rsidP="005E1CD9">
            <w:r w:rsidRPr="00D1536F">
              <w:t>Dave Schepens</w:t>
            </w:r>
          </w:p>
        </w:tc>
        <w:tc>
          <w:tcPr>
            <w:tcW w:w="2573" w:type="dxa"/>
            <w:shd w:val="clear" w:color="auto" w:fill="FFFFFF" w:themeFill="background1"/>
            <w:noWrap/>
          </w:tcPr>
          <w:p w14:paraId="3EAE15B0" w14:textId="77777777" w:rsidR="002E0869" w:rsidRPr="00D1536F" w:rsidRDefault="002E0869" w:rsidP="005E1CD9">
            <w:r w:rsidRPr="00D1536F">
              <w:t>DNREC</w:t>
            </w:r>
          </w:p>
        </w:tc>
      </w:tr>
      <w:tr w:rsidR="002E0869" w:rsidRPr="00C30CDC" w14:paraId="47884136" w14:textId="77777777" w:rsidTr="005E1CD9">
        <w:trPr>
          <w:trHeight w:val="255"/>
        </w:trPr>
        <w:tc>
          <w:tcPr>
            <w:tcW w:w="3467" w:type="dxa"/>
            <w:vMerge/>
            <w:shd w:val="clear" w:color="auto" w:fill="FFFFFF" w:themeFill="background1"/>
            <w:noWrap/>
            <w:vAlign w:val="bottom"/>
            <w:hideMark/>
          </w:tcPr>
          <w:p w14:paraId="31F8D700" w14:textId="77777777" w:rsidR="002E0869" w:rsidRPr="00B6260D" w:rsidRDefault="002E0869" w:rsidP="005E1CD9">
            <w:pPr>
              <w:rPr>
                <w:color w:val="000000"/>
              </w:rPr>
            </w:pPr>
          </w:p>
        </w:tc>
        <w:tc>
          <w:tcPr>
            <w:tcW w:w="3320" w:type="dxa"/>
            <w:shd w:val="clear" w:color="auto" w:fill="FFFFFF" w:themeFill="background1"/>
            <w:noWrap/>
          </w:tcPr>
          <w:p w14:paraId="325CEEFF" w14:textId="77777777" w:rsidR="002E0869" w:rsidRPr="00D1536F" w:rsidRDefault="002E0869" w:rsidP="005E1CD9">
            <w:r w:rsidRPr="00D1536F">
              <w:t>Jason Baumgartner</w:t>
            </w:r>
          </w:p>
        </w:tc>
        <w:tc>
          <w:tcPr>
            <w:tcW w:w="2573" w:type="dxa"/>
            <w:shd w:val="clear" w:color="auto" w:fill="FFFFFF" w:themeFill="background1"/>
            <w:noWrap/>
          </w:tcPr>
          <w:p w14:paraId="324977DE" w14:textId="77777777" w:rsidR="002E0869" w:rsidRPr="00D1536F" w:rsidRDefault="002E0869" w:rsidP="005E1CD9">
            <w:r w:rsidRPr="00D1536F">
              <w:t>DNREC</w:t>
            </w:r>
          </w:p>
        </w:tc>
      </w:tr>
      <w:tr w:rsidR="002E0869" w:rsidRPr="00C30CDC" w14:paraId="25361532" w14:textId="77777777" w:rsidTr="005E1CD9">
        <w:trPr>
          <w:trHeight w:val="255"/>
        </w:trPr>
        <w:tc>
          <w:tcPr>
            <w:tcW w:w="3467" w:type="dxa"/>
            <w:vMerge/>
            <w:shd w:val="clear" w:color="auto" w:fill="FFFFFF" w:themeFill="background1"/>
            <w:noWrap/>
            <w:vAlign w:val="bottom"/>
            <w:hideMark/>
          </w:tcPr>
          <w:p w14:paraId="513A8BFC" w14:textId="77777777" w:rsidR="002E0869" w:rsidRPr="00B6260D" w:rsidRDefault="002E0869" w:rsidP="005E1CD9">
            <w:pPr>
              <w:rPr>
                <w:color w:val="000000"/>
              </w:rPr>
            </w:pPr>
          </w:p>
        </w:tc>
        <w:tc>
          <w:tcPr>
            <w:tcW w:w="3320" w:type="dxa"/>
            <w:shd w:val="clear" w:color="auto" w:fill="FFFFFF" w:themeFill="background1"/>
            <w:noWrap/>
          </w:tcPr>
          <w:p w14:paraId="4E191471" w14:textId="77777777" w:rsidR="002E0869" w:rsidRPr="00D1536F" w:rsidRDefault="002E0869" w:rsidP="005E1CD9">
            <w:r w:rsidRPr="00D1536F">
              <w:t>Jennifer Walls**</w:t>
            </w:r>
          </w:p>
        </w:tc>
        <w:tc>
          <w:tcPr>
            <w:tcW w:w="2573" w:type="dxa"/>
            <w:shd w:val="clear" w:color="auto" w:fill="FFFFFF" w:themeFill="background1"/>
            <w:noWrap/>
          </w:tcPr>
          <w:p w14:paraId="33322159" w14:textId="77777777" w:rsidR="002E0869" w:rsidRPr="00D1536F" w:rsidRDefault="002E0869" w:rsidP="005E1CD9">
            <w:r w:rsidRPr="00D1536F">
              <w:t>DNREC</w:t>
            </w:r>
          </w:p>
        </w:tc>
      </w:tr>
      <w:tr w:rsidR="002E0869" w:rsidRPr="00C30CDC" w14:paraId="602EAD8A" w14:textId="77777777" w:rsidTr="005E1CD9">
        <w:trPr>
          <w:trHeight w:val="255"/>
        </w:trPr>
        <w:tc>
          <w:tcPr>
            <w:tcW w:w="3467" w:type="dxa"/>
            <w:vMerge/>
            <w:shd w:val="clear" w:color="auto" w:fill="FFFFFF" w:themeFill="background1"/>
            <w:noWrap/>
            <w:vAlign w:val="bottom"/>
            <w:hideMark/>
          </w:tcPr>
          <w:p w14:paraId="26D7EC0B" w14:textId="77777777" w:rsidR="002E0869" w:rsidRPr="00B6260D" w:rsidRDefault="002E0869" w:rsidP="005E1CD9">
            <w:pPr>
              <w:rPr>
                <w:color w:val="000000"/>
              </w:rPr>
            </w:pPr>
          </w:p>
        </w:tc>
        <w:tc>
          <w:tcPr>
            <w:tcW w:w="3320" w:type="dxa"/>
            <w:shd w:val="clear" w:color="auto" w:fill="FFFFFF" w:themeFill="background1"/>
            <w:noWrap/>
          </w:tcPr>
          <w:p w14:paraId="44872369" w14:textId="77777777" w:rsidR="002E0869" w:rsidRPr="00D1536F" w:rsidRDefault="002E0869" w:rsidP="005E1CD9">
            <w:r w:rsidRPr="00D1536F">
              <w:t>Jim Cassidy</w:t>
            </w:r>
          </w:p>
        </w:tc>
        <w:tc>
          <w:tcPr>
            <w:tcW w:w="2573" w:type="dxa"/>
            <w:shd w:val="clear" w:color="auto" w:fill="FFFFFF" w:themeFill="background1"/>
            <w:noWrap/>
          </w:tcPr>
          <w:p w14:paraId="0F663C94" w14:textId="77777777" w:rsidR="002E0869" w:rsidRPr="00D1536F" w:rsidRDefault="002E0869" w:rsidP="005E1CD9">
            <w:r w:rsidRPr="00D1536F">
              <w:t>DNREC</w:t>
            </w:r>
          </w:p>
        </w:tc>
      </w:tr>
      <w:tr w:rsidR="002E0869" w:rsidRPr="00C30CDC" w14:paraId="1F69EDAA" w14:textId="77777777" w:rsidTr="005E1CD9">
        <w:trPr>
          <w:trHeight w:val="255"/>
        </w:trPr>
        <w:tc>
          <w:tcPr>
            <w:tcW w:w="3467" w:type="dxa"/>
            <w:vMerge/>
            <w:shd w:val="clear" w:color="auto" w:fill="FFFFFF" w:themeFill="background1"/>
            <w:noWrap/>
            <w:vAlign w:val="bottom"/>
            <w:hideMark/>
          </w:tcPr>
          <w:p w14:paraId="79C474AD" w14:textId="77777777" w:rsidR="002E0869" w:rsidRPr="00B6260D" w:rsidRDefault="002E0869" w:rsidP="005E1CD9">
            <w:pPr>
              <w:rPr>
                <w:color w:val="000000"/>
              </w:rPr>
            </w:pPr>
          </w:p>
        </w:tc>
        <w:tc>
          <w:tcPr>
            <w:tcW w:w="3320" w:type="dxa"/>
            <w:shd w:val="clear" w:color="auto" w:fill="FFFFFF" w:themeFill="background1"/>
            <w:noWrap/>
          </w:tcPr>
          <w:p w14:paraId="00BD001F" w14:textId="77777777" w:rsidR="002E0869" w:rsidRPr="00D1536F" w:rsidRDefault="002E0869" w:rsidP="005E1CD9">
            <w:r w:rsidRPr="00D1536F">
              <w:t>John DeFriece</w:t>
            </w:r>
          </w:p>
        </w:tc>
        <w:tc>
          <w:tcPr>
            <w:tcW w:w="2573" w:type="dxa"/>
            <w:shd w:val="clear" w:color="auto" w:fill="FFFFFF" w:themeFill="background1"/>
            <w:noWrap/>
          </w:tcPr>
          <w:p w14:paraId="6DBA4EB2" w14:textId="77777777" w:rsidR="002E0869" w:rsidRPr="00D1536F" w:rsidRDefault="002E0869" w:rsidP="005E1CD9">
            <w:r w:rsidRPr="00D1536F">
              <w:t>DNREC</w:t>
            </w:r>
          </w:p>
        </w:tc>
      </w:tr>
      <w:tr w:rsidR="002E0869" w:rsidRPr="00C30CDC" w14:paraId="2FE221BE" w14:textId="77777777" w:rsidTr="005E1CD9">
        <w:trPr>
          <w:trHeight w:val="255"/>
        </w:trPr>
        <w:tc>
          <w:tcPr>
            <w:tcW w:w="3467" w:type="dxa"/>
            <w:vMerge/>
            <w:shd w:val="clear" w:color="auto" w:fill="FFFFFF" w:themeFill="background1"/>
            <w:noWrap/>
            <w:vAlign w:val="bottom"/>
            <w:hideMark/>
          </w:tcPr>
          <w:p w14:paraId="3DCF6075" w14:textId="77777777" w:rsidR="002E0869" w:rsidRPr="00B6260D" w:rsidRDefault="002E0869" w:rsidP="005E1CD9">
            <w:pPr>
              <w:rPr>
                <w:color w:val="000000"/>
              </w:rPr>
            </w:pPr>
          </w:p>
        </w:tc>
        <w:tc>
          <w:tcPr>
            <w:tcW w:w="3320" w:type="dxa"/>
            <w:shd w:val="clear" w:color="auto" w:fill="FFFFFF" w:themeFill="background1"/>
            <w:noWrap/>
          </w:tcPr>
          <w:p w14:paraId="57B45034" w14:textId="77777777" w:rsidR="002E0869" w:rsidRPr="00D1536F" w:rsidRDefault="002E0869" w:rsidP="005E1CD9">
            <w:r w:rsidRPr="00D1536F">
              <w:t>Ron Graeber</w:t>
            </w:r>
          </w:p>
        </w:tc>
        <w:tc>
          <w:tcPr>
            <w:tcW w:w="2573" w:type="dxa"/>
            <w:shd w:val="clear" w:color="auto" w:fill="FFFFFF" w:themeFill="background1"/>
            <w:noWrap/>
          </w:tcPr>
          <w:p w14:paraId="3B75C3B7" w14:textId="77777777" w:rsidR="002E0869" w:rsidRPr="00D1536F" w:rsidRDefault="002E0869" w:rsidP="005E1CD9">
            <w:r w:rsidRPr="00D1536F">
              <w:t>DNREC</w:t>
            </w:r>
          </w:p>
        </w:tc>
      </w:tr>
      <w:tr w:rsidR="002E0869" w:rsidRPr="00C30CDC" w14:paraId="3C0BDF6A" w14:textId="77777777" w:rsidTr="005E1CD9">
        <w:trPr>
          <w:trHeight w:val="255"/>
        </w:trPr>
        <w:tc>
          <w:tcPr>
            <w:tcW w:w="3467" w:type="dxa"/>
            <w:vMerge/>
            <w:shd w:val="clear" w:color="auto" w:fill="FFFFFF" w:themeFill="background1"/>
            <w:noWrap/>
            <w:vAlign w:val="bottom"/>
            <w:hideMark/>
          </w:tcPr>
          <w:p w14:paraId="11353CD5" w14:textId="77777777" w:rsidR="002E0869" w:rsidRPr="00B6260D" w:rsidRDefault="002E0869" w:rsidP="005E1CD9">
            <w:pPr>
              <w:rPr>
                <w:color w:val="000000"/>
              </w:rPr>
            </w:pPr>
          </w:p>
        </w:tc>
        <w:tc>
          <w:tcPr>
            <w:tcW w:w="3320" w:type="dxa"/>
            <w:shd w:val="clear" w:color="auto" w:fill="FFFFFF" w:themeFill="background1"/>
            <w:noWrap/>
          </w:tcPr>
          <w:p w14:paraId="426B83CE" w14:textId="77777777" w:rsidR="002E0869" w:rsidRPr="00D1536F" w:rsidRDefault="002E0869" w:rsidP="005E1CD9">
            <w:r w:rsidRPr="00D1536F">
              <w:t>Scott Eichholz</w:t>
            </w:r>
          </w:p>
        </w:tc>
        <w:tc>
          <w:tcPr>
            <w:tcW w:w="2573" w:type="dxa"/>
            <w:shd w:val="clear" w:color="auto" w:fill="FFFFFF" w:themeFill="background1"/>
            <w:noWrap/>
          </w:tcPr>
          <w:p w14:paraId="31AC5A2B" w14:textId="77777777" w:rsidR="002E0869" w:rsidRDefault="002E0869" w:rsidP="005E1CD9">
            <w:r w:rsidRPr="00D1536F">
              <w:t>DNREC</w:t>
            </w:r>
          </w:p>
        </w:tc>
      </w:tr>
    </w:tbl>
    <w:p w14:paraId="2E86BD66" w14:textId="77777777" w:rsidR="002E0869" w:rsidRDefault="002E0869" w:rsidP="002E0869">
      <w:pPr>
        <w:rPr>
          <w:b/>
        </w:rPr>
      </w:pPr>
    </w:p>
    <w:p w14:paraId="614503A8" w14:textId="643048CC" w:rsidR="002E0869" w:rsidRPr="001E4445" w:rsidRDefault="002E0869" w:rsidP="00CE225B">
      <w:pPr>
        <w:jc w:val="left"/>
        <w:rPr>
          <w:b/>
          <w:bCs/>
        </w:rPr>
      </w:pPr>
      <w:r w:rsidRPr="001E4445">
        <w:rPr>
          <w:b/>
          <w:bCs/>
        </w:rPr>
        <w:t xml:space="preserve">Delaware Source Sector Workgroups meet at minimum annually to review and discuss verification program needs. </w:t>
      </w:r>
    </w:p>
    <w:p w14:paraId="2B65B8E4" w14:textId="7872C330" w:rsidR="002E0869" w:rsidRDefault="002E0869" w:rsidP="00CE225B">
      <w:pPr>
        <w:jc w:val="left"/>
      </w:pPr>
    </w:p>
    <w:p w14:paraId="39FE6B76" w14:textId="77777777" w:rsidR="002E0869" w:rsidRDefault="002E0869" w:rsidP="002E0869">
      <w:pPr>
        <w:pStyle w:val="QAPP2"/>
      </w:pPr>
    </w:p>
    <w:p w14:paraId="40E1DF0A" w14:textId="5A44C6D3" w:rsidR="002E0869" w:rsidRPr="002E0869" w:rsidRDefault="002E0869" w:rsidP="00DD7EB4">
      <w:pPr>
        <w:pStyle w:val="QAPP2"/>
        <w:outlineLvl w:val="2"/>
      </w:pPr>
      <w:bookmarkStart w:id="185" w:name="_Toc6566618"/>
      <w:bookmarkStart w:id="186" w:name="_Toc20749611"/>
      <w:bookmarkStart w:id="187" w:name="_Toc112868056"/>
      <w:r w:rsidRPr="002E0869">
        <w:t>D2.1</w:t>
      </w:r>
      <w:r>
        <w:t xml:space="preserve">. </w:t>
      </w:r>
      <w:r w:rsidRPr="002E0869">
        <w:t xml:space="preserve"> Agriculture</w:t>
      </w:r>
      <w:bookmarkEnd w:id="185"/>
      <w:bookmarkEnd w:id="186"/>
      <w:r w:rsidRPr="002E0869">
        <w:t xml:space="preserve"> </w:t>
      </w:r>
      <w:r w:rsidRPr="002E0869">
        <w:t>Sector Verification Protocol</w:t>
      </w:r>
      <w:bookmarkEnd w:id="187"/>
    </w:p>
    <w:p w14:paraId="34365248" w14:textId="77777777" w:rsidR="002E0869" w:rsidRDefault="002E0869" w:rsidP="002E0869">
      <w:pPr>
        <w:pStyle w:val="QAPP2"/>
      </w:pPr>
    </w:p>
    <w:p w14:paraId="22FF7138" w14:textId="77777777" w:rsidR="002E0869" w:rsidRDefault="002E0869" w:rsidP="002E0869">
      <w:pPr>
        <w:tabs>
          <w:tab w:val="left" w:pos="720"/>
          <w:tab w:val="center" w:pos="4320"/>
          <w:tab w:val="right" w:pos="8640"/>
        </w:tabs>
        <w:rPr>
          <w:rFonts w:eastAsia="Calibri"/>
        </w:rPr>
      </w:pPr>
      <w:r w:rsidRPr="00462F46">
        <w:t xml:space="preserve">This section of the verification protocol represents the BMP groupings for </w:t>
      </w:r>
      <w:r>
        <w:t xml:space="preserve">the </w:t>
      </w:r>
      <w:r w:rsidRPr="00462F46">
        <w:t>Agriculture Source Sector.</w:t>
      </w:r>
      <w:r w:rsidRPr="00462F46">
        <w:rPr>
          <w:rFonts w:eastAsia="Calibri"/>
        </w:rPr>
        <w:t xml:space="preserve"> </w:t>
      </w:r>
      <w:r w:rsidRPr="00462F46">
        <w:t xml:space="preserve">Table F-1 in Appendix F </w:t>
      </w:r>
      <w:r w:rsidRPr="00462F46">
        <w:rPr>
          <w:rFonts w:eastAsia="Calibri"/>
        </w:rPr>
        <w:t>provides</w:t>
      </w:r>
      <w:r w:rsidRPr="005C00CE">
        <w:rPr>
          <w:rFonts w:eastAsia="Calibri"/>
        </w:rPr>
        <w:t xml:space="preserve"> a sector-specific checklist </w:t>
      </w:r>
      <w:r w:rsidRPr="005C00CE">
        <w:t>of Delaware BMP verification protocol components and maps them to the relevant QAPP sections where they are documented</w:t>
      </w:r>
      <w:r w:rsidRPr="005C00CE">
        <w:rPr>
          <w:rFonts w:eastAsia="Calibri"/>
        </w:rPr>
        <w:t xml:space="preserve">. </w:t>
      </w:r>
      <w:r>
        <w:rPr>
          <w:rFonts w:eastAsia="Calibri"/>
        </w:rPr>
        <w:t xml:space="preserve">Delaware’s verification program focuses on cost shared, regulatory, and permitted practices.  In the future, as Delaware implements the verification program, resource improvements will be incorporated.  </w:t>
      </w:r>
    </w:p>
    <w:p w14:paraId="3CA73BC0" w14:textId="77777777" w:rsidR="002E0869" w:rsidRDefault="002E0869" w:rsidP="002E0869">
      <w:pPr>
        <w:tabs>
          <w:tab w:val="left" w:pos="720"/>
          <w:tab w:val="center" w:pos="4320"/>
          <w:tab w:val="right" w:pos="8640"/>
        </w:tabs>
        <w:rPr>
          <w:rFonts w:eastAsia="Calibri"/>
        </w:rPr>
      </w:pPr>
    </w:p>
    <w:p w14:paraId="3C82E1D3" w14:textId="01898AAC" w:rsidR="002E0869" w:rsidRDefault="002E0869" w:rsidP="00DD7EB4">
      <w:pPr>
        <w:pStyle w:val="QAPP3"/>
      </w:pPr>
      <w:bookmarkStart w:id="188" w:name="_Toc6566619"/>
      <w:bookmarkStart w:id="189" w:name="_Toc20749612"/>
      <w:r>
        <w:t>D2.1.1</w:t>
      </w:r>
      <w:r>
        <w:t>.</w:t>
      </w:r>
      <w:r>
        <w:t xml:space="preserve"> Cover Crops</w:t>
      </w:r>
      <w:bookmarkEnd w:id="188"/>
      <w:bookmarkEnd w:id="189"/>
      <w:r w:rsidR="001E4445">
        <w:t xml:space="preserve"> </w:t>
      </w:r>
    </w:p>
    <w:p w14:paraId="1461A6AF" w14:textId="55A6151D" w:rsidR="002E0869" w:rsidRPr="001E4445" w:rsidRDefault="001E4445" w:rsidP="00DD7EB4">
      <w:pPr>
        <w:pStyle w:val="QAPP3"/>
      </w:pPr>
      <w:r w:rsidRPr="001E4445">
        <w:t>D2.1.1.</w:t>
      </w:r>
      <w:r w:rsidRPr="001E4445">
        <w:t>1</w:t>
      </w:r>
      <w:r w:rsidRPr="001E4445">
        <w:t xml:space="preserve"> </w:t>
      </w:r>
      <w:r>
        <w:t xml:space="preserve">Cover Crops - </w:t>
      </w:r>
      <w:r w:rsidR="002E0869" w:rsidRPr="001E4445">
        <w:t>Visual Assessment – Single Year:  Traditional and Commodity)</w:t>
      </w:r>
    </w:p>
    <w:p w14:paraId="01444039" w14:textId="77777777" w:rsidR="002E0869" w:rsidRPr="00C03394" w:rsidRDefault="002E0869" w:rsidP="002E0869">
      <w:pPr>
        <w:pStyle w:val="Footer"/>
        <w:tabs>
          <w:tab w:val="left" w:pos="720"/>
        </w:tabs>
      </w:pPr>
      <w:r w:rsidRPr="00C03394">
        <w:t xml:space="preserve">Through Delaware’s Conservation District’s Cover Crop Cost Share Programs, </w:t>
      </w:r>
      <w:r>
        <w:t xml:space="preserve">staff from </w:t>
      </w:r>
      <w:r w:rsidRPr="00C03394">
        <w:t xml:space="preserve">each </w:t>
      </w:r>
      <w:r>
        <w:t>C</w:t>
      </w:r>
      <w:r w:rsidRPr="00C03394">
        <w:t xml:space="preserve">onservation </w:t>
      </w:r>
      <w:r>
        <w:t>D</w:t>
      </w:r>
      <w:r w:rsidRPr="00C03394">
        <w:t>istrict – New Castle, Kent, and Sussex</w:t>
      </w:r>
      <w:r>
        <w:t xml:space="preserve"> -</w:t>
      </w:r>
      <w:r w:rsidRPr="00C03394">
        <w:t xml:space="preserve"> inspect and report cover crop best management practices.  Each </w:t>
      </w:r>
      <w:r>
        <w:t xml:space="preserve">conservation </w:t>
      </w:r>
      <w:r w:rsidRPr="00C03394">
        <w:t xml:space="preserve">district operates its own Cover Crop Program to ensure best management practices comply with respective cover crop policies.  Additional cover crop information is obtained from NRCS and FSA. Cover crop practices are annual practices.  Details </w:t>
      </w:r>
      <w:r w:rsidRPr="00075EA5">
        <w:t>regarding verification and validation procedures for cover crop practices are contained in Table D2.1.1</w:t>
      </w:r>
      <w:r>
        <w:t>.1</w:t>
      </w:r>
      <w:r w:rsidRPr="00075EA5">
        <w:t xml:space="preserve"> and summarized in the following sections.</w:t>
      </w:r>
    </w:p>
    <w:p w14:paraId="65B709C3" w14:textId="50803686" w:rsidR="002E0869" w:rsidRDefault="002E0869" w:rsidP="00CE225B">
      <w:pPr>
        <w:jc w:val="left"/>
      </w:pPr>
    </w:p>
    <w:p w14:paraId="4A2D9701" w14:textId="77777777" w:rsidR="001E4445" w:rsidRDefault="001E4445" w:rsidP="001E4445">
      <w:pPr>
        <w:pStyle w:val="QAPP4"/>
      </w:pPr>
      <w:bookmarkStart w:id="190" w:name="_Toc6566620"/>
    </w:p>
    <w:p w14:paraId="6A00637C" w14:textId="77777777" w:rsidR="001E4445" w:rsidRDefault="001E4445" w:rsidP="001E4445">
      <w:pPr>
        <w:pStyle w:val="QAPP4"/>
      </w:pPr>
    </w:p>
    <w:p w14:paraId="05462E1C" w14:textId="77777777" w:rsidR="001E4445" w:rsidRDefault="001E4445" w:rsidP="001E4445">
      <w:pPr>
        <w:pStyle w:val="QAPP4"/>
      </w:pPr>
    </w:p>
    <w:p w14:paraId="3620BA74" w14:textId="77777777" w:rsidR="001E4445" w:rsidRDefault="001E4445" w:rsidP="001E4445">
      <w:pPr>
        <w:pStyle w:val="QAPP4"/>
      </w:pPr>
    </w:p>
    <w:p w14:paraId="61D41DC4" w14:textId="77777777" w:rsidR="001E4445" w:rsidRDefault="001E4445" w:rsidP="001E4445">
      <w:pPr>
        <w:pStyle w:val="QAPP4"/>
      </w:pPr>
    </w:p>
    <w:p w14:paraId="4D4FC951" w14:textId="77777777" w:rsidR="001E4445" w:rsidRDefault="001E4445" w:rsidP="001E4445">
      <w:pPr>
        <w:pStyle w:val="QAPP4"/>
      </w:pPr>
    </w:p>
    <w:p w14:paraId="3D7A5D14" w14:textId="77777777" w:rsidR="001E4445" w:rsidRDefault="001E4445" w:rsidP="001E4445">
      <w:pPr>
        <w:pStyle w:val="QAPP4"/>
      </w:pPr>
    </w:p>
    <w:p w14:paraId="48B937FF" w14:textId="77777777" w:rsidR="001E4445" w:rsidRDefault="001E4445" w:rsidP="001E4445">
      <w:pPr>
        <w:pStyle w:val="QAPP4"/>
      </w:pPr>
    </w:p>
    <w:p w14:paraId="737A3D50" w14:textId="77777777" w:rsidR="001E4445" w:rsidRDefault="001E4445" w:rsidP="001E4445">
      <w:pPr>
        <w:pStyle w:val="QAPP4"/>
      </w:pPr>
    </w:p>
    <w:p w14:paraId="15BBD074" w14:textId="77777777" w:rsidR="001E4445" w:rsidRDefault="001E4445" w:rsidP="001E4445">
      <w:pPr>
        <w:pStyle w:val="QAPP4"/>
      </w:pPr>
      <w:r>
        <w:t>Table D2.1.1-1</w:t>
      </w:r>
      <w:r>
        <w:t>.</w:t>
      </w:r>
      <w:r w:rsidRPr="00A228F9">
        <w:t xml:space="preserve"> Visual Inspection – Cover Crops</w:t>
      </w:r>
      <w:bookmarkEnd w:id="190"/>
    </w:p>
    <w:tbl>
      <w:tblPr>
        <w:tblW w:w="5978" w:type="pct"/>
        <w:tblInd w:w="-559" w:type="dxa"/>
        <w:tblLayout w:type="fixed"/>
        <w:tblLook w:val="04A0" w:firstRow="1" w:lastRow="0" w:firstColumn="1" w:lastColumn="0" w:noHBand="0" w:noVBand="1"/>
      </w:tblPr>
      <w:tblGrid>
        <w:gridCol w:w="794"/>
        <w:gridCol w:w="908"/>
        <w:gridCol w:w="954"/>
        <w:gridCol w:w="1009"/>
        <w:gridCol w:w="833"/>
        <w:gridCol w:w="974"/>
        <w:gridCol w:w="1097"/>
        <w:gridCol w:w="820"/>
        <w:gridCol w:w="934"/>
        <w:gridCol w:w="784"/>
        <w:gridCol w:w="753"/>
        <w:gridCol w:w="1307"/>
      </w:tblGrid>
      <w:tr w:rsidR="001E4445" w:rsidRPr="00BD28D6" w14:paraId="449B252E" w14:textId="77777777" w:rsidTr="001E4445">
        <w:trPr>
          <w:trHeight w:val="520"/>
        </w:trPr>
        <w:tc>
          <w:tcPr>
            <w:tcW w:w="5000" w:type="pct"/>
            <w:gridSpan w:val="1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248605D9" w14:textId="77777777" w:rsidR="001E4445" w:rsidRPr="00BD28D6" w:rsidRDefault="001E4445" w:rsidP="005E1CD9">
            <w:pPr>
              <w:autoSpaceDE w:val="0"/>
              <w:autoSpaceDN w:val="0"/>
              <w:adjustRightInd w:val="0"/>
              <w:rPr>
                <w:sz w:val="18"/>
                <w:szCs w:val="18"/>
              </w:rPr>
            </w:pPr>
            <w:r w:rsidRPr="00BD28D6">
              <w:rPr>
                <w:sz w:val="18"/>
                <w:szCs w:val="18"/>
              </w:rPr>
              <w:t xml:space="preserve">Jurisdictional Agriculture Verification Protocol Design Table: Visual Assessment BMPs - Single Year </w:t>
            </w:r>
          </w:p>
        </w:tc>
      </w:tr>
      <w:tr w:rsidR="001E4445" w:rsidRPr="00BD28D6" w14:paraId="1B27842E" w14:textId="77777777" w:rsidTr="001E4445">
        <w:trPr>
          <w:trHeight w:val="579"/>
        </w:trPr>
        <w:tc>
          <w:tcPr>
            <w:tcW w:w="356" w:type="pct"/>
            <w:vMerge w:val="restart"/>
            <w:tcBorders>
              <w:top w:val="nil"/>
              <w:left w:val="single" w:sz="8" w:space="0" w:color="auto"/>
              <w:bottom w:val="single" w:sz="4" w:space="0" w:color="auto"/>
              <w:right w:val="single" w:sz="4" w:space="0" w:color="auto"/>
            </w:tcBorders>
            <w:shd w:val="clear" w:color="000000" w:fill="F8CBAD"/>
            <w:vAlign w:val="center"/>
            <w:hideMark/>
          </w:tcPr>
          <w:p w14:paraId="0EEE3D44" w14:textId="77777777" w:rsidR="001E4445" w:rsidRPr="00BD28D6" w:rsidRDefault="001E4445" w:rsidP="005E1CD9">
            <w:pPr>
              <w:autoSpaceDE w:val="0"/>
              <w:autoSpaceDN w:val="0"/>
              <w:adjustRightInd w:val="0"/>
              <w:jc w:val="center"/>
              <w:rPr>
                <w:sz w:val="18"/>
                <w:szCs w:val="18"/>
              </w:rPr>
            </w:pPr>
            <w:r w:rsidRPr="00BD28D6">
              <w:rPr>
                <w:sz w:val="18"/>
                <w:szCs w:val="18"/>
              </w:rPr>
              <w:t>A. BMP Priority</w:t>
            </w:r>
          </w:p>
        </w:tc>
        <w:tc>
          <w:tcPr>
            <w:tcW w:w="407" w:type="pct"/>
            <w:vMerge w:val="restart"/>
            <w:tcBorders>
              <w:top w:val="nil"/>
              <w:left w:val="single" w:sz="4" w:space="0" w:color="auto"/>
              <w:bottom w:val="single" w:sz="4" w:space="0" w:color="auto"/>
              <w:right w:val="single" w:sz="4" w:space="0" w:color="auto"/>
            </w:tcBorders>
            <w:shd w:val="clear" w:color="000000" w:fill="F8CBAD"/>
            <w:vAlign w:val="center"/>
            <w:hideMark/>
          </w:tcPr>
          <w:p w14:paraId="64B10E3A" w14:textId="77777777" w:rsidR="001E4445" w:rsidRPr="00BD28D6" w:rsidRDefault="001E4445" w:rsidP="005E1CD9">
            <w:pPr>
              <w:autoSpaceDE w:val="0"/>
              <w:autoSpaceDN w:val="0"/>
              <w:adjustRightInd w:val="0"/>
              <w:jc w:val="center"/>
              <w:rPr>
                <w:sz w:val="18"/>
                <w:szCs w:val="18"/>
              </w:rPr>
            </w:pPr>
            <w:r w:rsidRPr="00BD28D6">
              <w:rPr>
                <w:sz w:val="18"/>
                <w:szCs w:val="18"/>
              </w:rPr>
              <w:t>B. Data Grouping</w:t>
            </w:r>
          </w:p>
        </w:tc>
        <w:tc>
          <w:tcPr>
            <w:tcW w:w="427" w:type="pct"/>
            <w:vMerge w:val="restart"/>
            <w:tcBorders>
              <w:top w:val="nil"/>
              <w:left w:val="single" w:sz="4" w:space="0" w:color="auto"/>
              <w:bottom w:val="single" w:sz="4" w:space="0" w:color="auto"/>
              <w:right w:val="single" w:sz="4" w:space="0" w:color="auto"/>
            </w:tcBorders>
            <w:shd w:val="clear" w:color="000000" w:fill="C6E0B4"/>
            <w:vAlign w:val="center"/>
            <w:hideMark/>
          </w:tcPr>
          <w:p w14:paraId="777BAD92" w14:textId="77777777" w:rsidR="001E4445" w:rsidRPr="00BD28D6" w:rsidRDefault="001E4445" w:rsidP="005E1CD9">
            <w:pPr>
              <w:autoSpaceDE w:val="0"/>
              <w:autoSpaceDN w:val="0"/>
              <w:adjustRightInd w:val="0"/>
              <w:jc w:val="center"/>
              <w:rPr>
                <w:sz w:val="18"/>
                <w:szCs w:val="18"/>
              </w:rPr>
            </w:pPr>
            <w:r w:rsidRPr="00BD28D6">
              <w:rPr>
                <w:sz w:val="18"/>
                <w:szCs w:val="18"/>
              </w:rPr>
              <w:t>C. BMP Type</w:t>
            </w:r>
          </w:p>
        </w:tc>
        <w:tc>
          <w:tcPr>
            <w:tcW w:w="1752" w:type="pct"/>
            <w:gridSpan w:val="4"/>
            <w:tcBorders>
              <w:top w:val="single" w:sz="4" w:space="0" w:color="auto"/>
              <w:left w:val="nil"/>
              <w:bottom w:val="single" w:sz="4" w:space="0" w:color="auto"/>
              <w:right w:val="single" w:sz="4" w:space="0" w:color="auto"/>
            </w:tcBorders>
            <w:shd w:val="clear" w:color="000000" w:fill="BDD7EE"/>
            <w:vAlign w:val="center"/>
            <w:hideMark/>
          </w:tcPr>
          <w:p w14:paraId="5EBEA675" w14:textId="77777777" w:rsidR="001E4445" w:rsidRPr="00BD28D6" w:rsidRDefault="001E4445" w:rsidP="005E1CD9">
            <w:pPr>
              <w:autoSpaceDE w:val="0"/>
              <w:autoSpaceDN w:val="0"/>
              <w:adjustRightInd w:val="0"/>
              <w:jc w:val="center"/>
              <w:rPr>
                <w:sz w:val="18"/>
                <w:szCs w:val="18"/>
              </w:rPr>
            </w:pPr>
            <w:r w:rsidRPr="00BD28D6">
              <w:rPr>
                <w:sz w:val="18"/>
                <w:szCs w:val="18"/>
              </w:rPr>
              <w:t>D. Initial Inspection (is the BMP there?)</w:t>
            </w:r>
          </w:p>
        </w:tc>
        <w:tc>
          <w:tcPr>
            <w:tcW w:w="1136" w:type="pct"/>
            <w:gridSpan w:val="3"/>
            <w:tcBorders>
              <w:top w:val="single" w:sz="4" w:space="0" w:color="auto"/>
              <w:left w:val="nil"/>
              <w:bottom w:val="single" w:sz="4" w:space="0" w:color="auto"/>
              <w:right w:val="single" w:sz="4" w:space="0" w:color="auto"/>
            </w:tcBorders>
            <w:shd w:val="clear" w:color="000000" w:fill="ACB9CA"/>
            <w:vAlign w:val="center"/>
            <w:hideMark/>
          </w:tcPr>
          <w:p w14:paraId="5304D069" w14:textId="77777777" w:rsidR="001E4445" w:rsidRPr="00BD28D6" w:rsidRDefault="001E4445" w:rsidP="005E1CD9">
            <w:pPr>
              <w:autoSpaceDE w:val="0"/>
              <w:autoSpaceDN w:val="0"/>
              <w:adjustRightInd w:val="0"/>
              <w:jc w:val="center"/>
              <w:rPr>
                <w:sz w:val="18"/>
                <w:szCs w:val="18"/>
              </w:rPr>
            </w:pPr>
            <w:r w:rsidRPr="00BD28D6">
              <w:rPr>
                <w:sz w:val="18"/>
                <w:szCs w:val="18"/>
              </w:rPr>
              <w:t>E. Follow-up Check</w:t>
            </w:r>
          </w:p>
        </w:tc>
        <w:tc>
          <w:tcPr>
            <w:tcW w:w="337" w:type="pct"/>
            <w:vMerge w:val="restart"/>
            <w:tcBorders>
              <w:top w:val="nil"/>
              <w:left w:val="single" w:sz="4" w:space="0" w:color="auto"/>
              <w:bottom w:val="single" w:sz="4" w:space="0" w:color="auto"/>
              <w:right w:val="single" w:sz="4" w:space="0" w:color="auto"/>
            </w:tcBorders>
            <w:shd w:val="clear" w:color="000000" w:fill="FFE699"/>
            <w:vAlign w:val="center"/>
            <w:hideMark/>
          </w:tcPr>
          <w:p w14:paraId="7ABC3A49" w14:textId="77777777" w:rsidR="001E4445" w:rsidRPr="00BD28D6" w:rsidRDefault="001E4445" w:rsidP="005E1CD9">
            <w:pPr>
              <w:autoSpaceDE w:val="0"/>
              <w:autoSpaceDN w:val="0"/>
              <w:adjustRightInd w:val="0"/>
              <w:jc w:val="center"/>
              <w:rPr>
                <w:sz w:val="18"/>
                <w:szCs w:val="18"/>
              </w:rPr>
            </w:pPr>
            <w:r w:rsidRPr="00BD28D6">
              <w:rPr>
                <w:sz w:val="18"/>
                <w:szCs w:val="18"/>
              </w:rPr>
              <w:t>F. Lifespan/Sunset (Is the BMP no longer there?)</w:t>
            </w:r>
          </w:p>
        </w:tc>
        <w:tc>
          <w:tcPr>
            <w:tcW w:w="584" w:type="pct"/>
            <w:vMerge w:val="restart"/>
            <w:tcBorders>
              <w:top w:val="nil"/>
              <w:left w:val="single" w:sz="4" w:space="0" w:color="auto"/>
              <w:bottom w:val="single" w:sz="4" w:space="0" w:color="auto"/>
              <w:right w:val="single" w:sz="8" w:space="0" w:color="auto"/>
            </w:tcBorders>
            <w:shd w:val="clear" w:color="000000" w:fill="D9D9D9"/>
            <w:vAlign w:val="center"/>
            <w:hideMark/>
          </w:tcPr>
          <w:p w14:paraId="2215032C" w14:textId="77777777" w:rsidR="001E4445" w:rsidRPr="00BD28D6" w:rsidRDefault="001E4445" w:rsidP="005E1CD9">
            <w:pPr>
              <w:autoSpaceDE w:val="0"/>
              <w:autoSpaceDN w:val="0"/>
              <w:adjustRightInd w:val="0"/>
              <w:jc w:val="center"/>
              <w:rPr>
                <w:sz w:val="18"/>
                <w:szCs w:val="18"/>
              </w:rPr>
            </w:pPr>
            <w:r w:rsidRPr="00BD28D6">
              <w:rPr>
                <w:sz w:val="18"/>
                <w:szCs w:val="18"/>
              </w:rPr>
              <w:t>G. Data QA, Recording &amp; Reporting</w:t>
            </w:r>
          </w:p>
        </w:tc>
      </w:tr>
      <w:tr w:rsidR="001E4445" w:rsidRPr="00BD28D6" w14:paraId="22AC1E2A" w14:textId="77777777" w:rsidTr="001E4445">
        <w:trPr>
          <w:trHeight w:val="594"/>
        </w:trPr>
        <w:tc>
          <w:tcPr>
            <w:tcW w:w="356" w:type="pct"/>
            <w:vMerge/>
            <w:tcBorders>
              <w:top w:val="nil"/>
              <w:left w:val="single" w:sz="8" w:space="0" w:color="auto"/>
              <w:bottom w:val="single" w:sz="4" w:space="0" w:color="auto"/>
              <w:right w:val="single" w:sz="4" w:space="0" w:color="auto"/>
            </w:tcBorders>
            <w:vAlign w:val="center"/>
            <w:hideMark/>
          </w:tcPr>
          <w:p w14:paraId="5606A057" w14:textId="77777777" w:rsidR="001E4445" w:rsidRPr="00BD28D6" w:rsidRDefault="001E4445" w:rsidP="005E1CD9">
            <w:pPr>
              <w:autoSpaceDE w:val="0"/>
              <w:autoSpaceDN w:val="0"/>
              <w:adjustRightInd w:val="0"/>
              <w:rPr>
                <w:sz w:val="18"/>
                <w:szCs w:val="18"/>
              </w:rPr>
            </w:pPr>
          </w:p>
        </w:tc>
        <w:tc>
          <w:tcPr>
            <w:tcW w:w="407" w:type="pct"/>
            <w:vMerge/>
            <w:tcBorders>
              <w:top w:val="nil"/>
              <w:left w:val="single" w:sz="4" w:space="0" w:color="auto"/>
              <w:bottom w:val="single" w:sz="4" w:space="0" w:color="auto"/>
              <w:right w:val="single" w:sz="4" w:space="0" w:color="auto"/>
            </w:tcBorders>
            <w:vAlign w:val="center"/>
            <w:hideMark/>
          </w:tcPr>
          <w:p w14:paraId="57421C52" w14:textId="77777777" w:rsidR="001E4445" w:rsidRPr="00BD28D6" w:rsidRDefault="001E4445" w:rsidP="005E1CD9">
            <w:pPr>
              <w:autoSpaceDE w:val="0"/>
              <w:autoSpaceDN w:val="0"/>
              <w:adjustRightInd w:val="0"/>
              <w:rPr>
                <w:sz w:val="18"/>
                <w:szCs w:val="18"/>
              </w:rPr>
            </w:pPr>
          </w:p>
        </w:tc>
        <w:tc>
          <w:tcPr>
            <w:tcW w:w="427" w:type="pct"/>
            <w:vMerge/>
            <w:tcBorders>
              <w:top w:val="nil"/>
              <w:left w:val="single" w:sz="4" w:space="0" w:color="auto"/>
              <w:bottom w:val="single" w:sz="4" w:space="0" w:color="auto"/>
              <w:right w:val="single" w:sz="4" w:space="0" w:color="auto"/>
            </w:tcBorders>
            <w:vAlign w:val="center"/>
            <w:hideMark/>
          </w:tcPr>
          <w:p w14:paraId="1E455327" w14:textId="77777777" w:rsidR="001E4445" w:rsidRPr="00BD28D6" w:rsidRDefault="001E4445" w:rsidP="005E1CD9">
            <w:pPr>
              <w:autoSpaceDE w:val="0"/>
              <w:autoSpaceDN w:val="0"/>
              <w:adjustRightInd w:val="0"/>
              <w:rPr>
                <w:sz w:val="18"/>
                <w:szCs w:val="18"/>
              </w:rPr>
            </w:pPr>
          </w:p>
        </w:tc>
        <w:tc>
          <w:tcPr>
            <w:tcW w:w="452" w:type="pct"/>
            <w:tcBorders>
              <w:top w:val="nil"/>
              <w:left w:val="nil"/>
              <w:bottom w:val="single" w:sz="4" w:space="0" w:color="auto"/>
              <w:right w:val="single" w:sz="4" w:space="0" w:color="auto"/>
            </w:tcBorders>
            <w:shd w:val="clear" w:color="000000" w:fill="BDD7EE"/>
            <w:noWrap/>
            <w:vAlign w:val="center"/>
            <w:hideMark/>
          </w:tcPr>
          <w:p w14:paraId="6493BF14" w14:textId="77777777" w:rsidR="001E4445" w:rsidRPr="00BD28D6" w:rsidRDefault="001E4445" w:rsidP="005E1CD9">
            <w:pPr>
              <w:autoSpaceDE w:val="0"/>
              <w:autoSpaceDN w:val="0"/>
              <w:adjustRightInd w:val="0"/>
              <w:jc w:val="center"/>
              <w:rPr>
                <w:sz w:val="18"/>
                <w:szCs w:val="18"/>
              </w:rPr>
            </w:pPr>
            <w:r w:rsidRPr="00BD28D6">
              <w:rPr>
                <w:sz w:val="18"/>
                <w:szCs w:val="18"/>
              </w:rPr>
              <w:t>Method</w:t>
            </w:r>
          </w:p>
        </w:tc>
        <w:tc>
          <w:tcPr>
            <w:tcW w:w="373" w:type="pct"/>
            <w:tcBorders>
              <w:top w:val="nil"/>
              <w:left w:val="nil"/>
              <w:bottom w:val="single" w:sz="4" w:space="0" w:color="auto"/>
              <w:right w:val="single" w:sz="4" w:space="0" w:color="auto"/>
            </w:tcBorders>
            <w:shd w:val="clear" w:color="000000" w:fill="BDD7EE"/>
            <w:noWrap/>
            <w:vAlign w:val="center"/>
            <w:hideMark/>
          </w:tcPr>
          <w:p w14:paraId="13166026" w14:textId="77777777" w:rsidR="001E4445" w:rsidRPr="00BD28D6" w:rsidRDefault="001E4445" w:rsidP="005E1CD9">
            <w:pPr>
              <w:autoSpaceDE w:val="0"/>
              <w:autoSpaceDN w:val="0"/>
              <w:adjustRightInd w:val="0"/>
              <w:jc w:val="center"/>
              <w:rPr>
                <w:sz w:val="18"/>
                <w:szCs w:val="18"/>
              </w:rPr>
            </w:pPr>
            <w:r w:rsidRPr="00BD28D6">
              <w:rPr>
                <w:sz w:val="18"/>
                <w:szCs w:val="18"/>
              </w:rPr>
              <w:t>Frequency</w:t>
            </w:r>
          </w:p>
        </w:tc>
        <w:tc>
          <w:tcPr>
            <w:tcW w:w="436" w:type="pct"/>
            <w:tcBorders>
              <w:top w:val="nil"/>
              <w:left w:val="nil"/>
              <w:bottom w:val="single" w:sz="4" w:space="0" w:color="auto"/>
              <w:right w:val="single" w:sz="4" w:space="0" w:color="auto"/>
            </w:tcBorders>
            <w:shd w:val="clear" w:color="000000" w:fill="BDD7EE"/>
            <w:noWrap/>
            <w:vAlign w:val="center"/>
            <w:hideMark/>
          </w:tcPr>
          <w:p w14:paraId="5C734B46" w14:textId="77777777" w:rsidR="001E4445" w:rsidRPr="00BD28D6" w:rsidRDefault="001E4445" w:rsidP="005E1CD9">
            <w:pPr>
              <w:autoSpaceDE w:val="0"/>
              <w:autoSpaceDN w:val="0"/>
              <w:adjustRightInd w:val="0"/>
              <w:jc w:val="center"/>
              <w:rPr>
                <w:sz w:val="18"/>
                <w:szCs w:val="18"/>
              </w:rPr>
            </w:pPr>
            <w:r w:rsidRPr="00BD28D6">
              <w:rPr>
                <w:sz w:val="18"/>
                <w:szCs w:val="18"/>
              </w:rPr>
              <w:t>Who Inspects</w:t>
            </w:r>
          </w:p>
        </w:tc>
        <w:tc>
          <w:tcPr>
            <w:tcW w:w="491" w:type="pct"/>
            <w:tcBorders>
              <w:top w:val="nil"/>
              <w:left w:val="nil"/>
              <w:bottom w:val="single" w:sz="4" w:space="0" w:color="auto"/>
              <w:right w:val="single" w:sz="4" w:space="0" w:color="auto"/>
            </w:tcBorders>
            <w:shd w:val="clear" w:color="000000" w:fill="BDD7EE"/>
            <w:noWrap/>
            <w:vAlign w:val="center"/>
            <w:hideMark/>
          </w:tcPr>
          <w:p w14:paraId="4E1BA27B" w14:textId="77777777" w:rsidR="001E4445" w:rsidRPr="00BD28D6" w:rsidRDefault="001E4445" w:rsidP="005E1CD9">
            <w:pPr>
              <w:autoSpaceDE w:val="0"/>
              <w:autoSpaceDN w:val="0"/>
              <w:adjustRightInd w:val="0"/>
              <w:jc w:val="center"/>
              <w:rPr>
                <w:sz w:val="18"/>
                <w:szCs w:val="18"/>
              </w:rPr>
            </w:pPr>
            <w:r w:rsidRPr="00BD28D6">
              <w:rPr>
                <w:sz w:val="18"/>
                <w:szCs w:val="18"/>
              </w:rPr>
              <w:t>Documentation</w:t>
            </w:r>
          </w:p>
        </w:tc>
        <w:tc>
          <w:tcPr>
            <w:tcW w:w="367" w:type="pct"/>
            <w:tcBorders>
              <w:top w:val="nil"/>
              <w:left w:val="nil"/>
              <w:bottom w:val="single" w:sz="4" w:space="0" w:color="auto"/>
              <w:right w:val="single" w:sz="4" w:space="0" w:color="auto"/>
            </w:tcBorders>
            <w:shd w:val="clear" w:color="000000" w:fill="ACB9CA"/>
            <w:vAlign w:val="center"/>
            <w:hideMark/>
          </w:tcPr>
          <w:p w14:paraId="153531A9" w14:textId="77777777" w:rsidR="001E4445" w:rsidRPr="00BD28D6" w:rsidRDefault="001E4445" w:rsidP="005E1CD9">
            <w:pPr>
              <w:autoSpaceDE w:val="0"/>
              <w:autoSpaceDN w:val="0"/>
              <w:adjustRightInd w:val="0"/>
              <w:jc w:val="center"/>
              <w:rPr>
                <w:sz w:val="18"/>
                <w:szCs w:val="18"/>
              </w:rPr>
            </w:pPr>
            <w:r w:rsidRPr="00BD28D6">
              <w:rPr>
                <w:sz w:val="18"/>
                <w:szCs w:val="18"/>
              </w:rPr>
              <w:t>Follow-up Inspection</w:t>
            </w:r>
          </w:p>
        </w:tc>
        <w:tc>
          <w:tcPr>
            <w:tcW w:w="418" w:type="pct"/>
            <w:tcBorders>
              <w:top w:val="nil"/>
              <w:left w:val="nil"/>
              <w:bottom w:val="single" w:sz="4" w:space="0" w:color="auto"/>
              <w:right w:val="single" w:sz="4" w:space="0" w:color="auto"/>
            </w:tcBorders>
            <w:shd w:val="clear" w:color="000000" w:fill="ACB9CA"/>
            <w:vAlign w:val="center"/>
            <w:hideMark/>
          </w:tcPr>
          <w:p w14:paraId="34BEE63B" w14:textId="77777777" w:rsidR="001E4445" w:rsidRPr="00BD28D6" w:rsidRDefault="001E4445" w:rsidP="005E1CD9">
            <w:pPr>
              <w:autoSpaceDE w:val="0"/>
              <w:autoSpaceDN w:val="0"/>
              <w:adjustRightInd w:val="0"/>
              <w:jc w:val="center"/>
              <w:rPr>
                <w:sz w:val="18"/>
                <w:szCs w:val="18"/>
              </w:rPr>
            </w:pPr>
            <w:r w:rsidRPr="00BD28D6">
              <w:rPr>
                <w:sz w:val="18"/>
                <w:szCs w:val="18"/>
              </w:rPr>
              <w:t>Statistical Sub-Sample</w:t>
            </w:r>
          </w:p>
        </w:tc>
        <w:tc>
          <w:tcPr>
            <w:tcW w:w="351" w:type="pct"/>
            <w:tcBorders>
              <w:top w:val="nil"/>
              <w:left w:val="nil"/>
              <w:bottom w:val="single" w:sz="4" w:space="0" w:color="auto"/>
              <w:right w:val="single" w:sz="4" w:space="0" w:color="auto"/>
            </w:tcBorders>
            <w:shd w:val="clear" w:color="000000" w:fill="ACB9CA"/>
            <w:vAlign w:val="center"/>
            <w:hideMark/>
          </w:tcPr>
          <w:p w14:paraId="1A932400" w14:textId="77777777" w:rsidR="001E4445" w:rsidRPr="00BD28D6" w:rsidRDefault="001E4445" w:rsidP="005E1CD9">
            <w:pPr>
              <w:autoSpaceDE w:val="0"/>
              <w:autoSpaceDN w:val="0"/>
              <w:adjustRightInd w:val="0"/>
              <w:jc w:val="center"/>
              <w:rPr>
                <w:sz w:val="18"/>
                <w:szCs w:val="18"/>
              </w:rPr>
            </w:pPr>
            <w:r w:rsidRPr="00BD28D6">
              <w:rPr>
                <w:sz w:val="18"/>
                <w:szCs w:val="18"/>
              </w:rPr>
              <w:t>Response if Problem</w:t>
            </w:r>
          </w:p>
        </w:tc>
        <w:tc>
          <w:tcPr>
            <w:tcW w:w="337" w:type="pct"/>
            <w:vMerge/>
            <w:tcBorders>
              <w:top w:val="nil"/>
              <w:left w:val="single" w:sz="4" w:space="0" w:color="auto"/>
              <w:bottom w:val="single" w:sz="4" w:space="0" w:color="auto"/>
              <w:right w:val="single" w:sz="4" w:space="0" w:color="auto"/>
            </w:tcBorders>
            <w:vAlign w:val="center"/>
            <w:hideMark/>
          </w:tcPr>
          <w:p w14:paraId="19D8E12E" w14:textId="77777777" w:rsidR="001E4445" w:rsidRPr="00BD28D6" w:rsidRDefault="001E4445" w:rsidP="005E1CD9">
            <w:pPr>
              <w:autoSpaceDE w:val="0"/>
              <w:autoSpaceDN w:val="0"/>
              <w:adjustRightInd w:val="0"/>
              <w:jc w:val="center"/>
              <w:rPr>
                <w:sz w:val="18"/>
                <w:szCs w:val="18"/>
              </w:rPr>
            </w:pPr>
          </w:p>
        </w:tc>
        <w:tc>
          <w:tcPr>
            <w:tcW w:w="584" w:type="pct"/>
            <w:vMerge/>
            <w:tcBorders>
              <w:top w:val="nil"/>
              <w:left w:val="single" w:sz="4" w:space="0" w:color="auto"/>
              <w:bottom w:val="single" w:sz="4" w:space="0" w:color="auto"/>
              <w:right w:val="single" w:sz="8" w:space="0" w:color="auto"/>
            </w:tcBorders>
            <w:vAlign w:val="center"/>
            <w:hideMark/>
          </w:tcPr>
          <w:p w14:paraId="304358A2" w14:textId="77777777" w:rsidR="001E4445" w:rsidRPr="00BD28D6" w:rsidRDefault="001E4445" w:rsidP="005E1CD9">
            <w:pPr>
              <w:autoSpaceDE w:val="0"/>
              <w:autoSpaceDN w:val="0"/>
              <w:adjustRightInd w:val="0"/>
              <w:jc w:val="center"/>
              <w:rPr>
                <w:sz w:val="18"/>
                <w:szCs w:val="18"/>
              </w:rPr>
            </w:pPr>
          </w:p>
        </w:tc>
      </w:tr>
      <w:tr w:rsidR="001E4445" w:rsidRPr="00BD28D6" w14:paraId="113C05CE" w14:textId="77777777" w:rsidTr="001E4445">
        <w:trPr>
          <w:trHeight w:val="2095"/>
        </w:trPr>
        <w:tc>
          <w:tcPr>
            <w:tcW w:w="356"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400DE688" w14:textId="77777777" w:rsidR="001E4445" w:rsidRPr="00BD28D6" w:rsidRDefault="001E4445" w:rsidP="001E4445">
            <w:pPr>
              <w:autoSpaceDE w:val="0"/>
              <w:autoSpaceDN w:val="0"/>
              <w:adjustRightInd w:val="0"/>
              <w:jc w:val="left"/>
              <w:rPr>
                <w:sz w:val="18"/>
                <w:szCs w:val="18"/>
              </w:rPr>
            </w:pPr>
            <w:r w:rsidRPr="00BD28D6">
              <w:rPr>
                <w:sz w:val="18"/>
                <w:szCs w:val="18"/>
              </w:rPr>
              <w:t>High</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7051CEDD" w14:textId="77777777" w:rsidR="001E4445" w:rsidRPr="00BD28D6" w:rsidRDefault="001E4445" w:rsidP="001E4445">
            <w:pPr>
              <w:autoSpaceDE w:val="0"/>
              <w:autoSpaceDN w:val="0"/>
              <w:adjustRightInd w:val="0"/>
              <w:jc w:val="left"/>
              <w:rPr>
                <w:sz w:val="18"/>
                <w:szCs w:val="18"/>
              </w:rPr>
            </w:pPr>
            <w:r w:rsidRPr="00BD28D6">
              <w:rPr>
                <w:sz w:val="18"/>
                <w:szCs w:val="18"/>
              </w:rPr>
              <w:t>Visual Assessment: Annual</w:t>
            </w:r>
          </w:p>
        </w:tc>
        <w:tc>
          <w:tcPr>
            <w:tcW w:w="427" w:type="pct"/>
            <w:tcBorders>
              <w:top w:val="single" w:sz="4" w:space="0" w:color="auto"/>
              <w:left w:val="nil"/>
              <w:bottom w:val="single" w:sz="4" w:space="0" w:color="auto"/>
              <w:right w:val="single" w:sz="4" w:space="0" w:color="auto"/>
            </w:tcBorders>
            <w:shd w:val="clear" w:color="auto" w:fill="auto"/>
            <w:vAlign w:val="center"/>
            <w:hideMark/>
          </w:tcPr>
          <w:p w14:paraId="0D79DDDD" w14:textId="77777777" w:rsidR="001E4445" w:rsidRPr="00BD28D6" w:rsidRDefault="001E4445" w:rsidP="001E4445">
            <w:pPr>
              <w:autoSpaceDE w:val="0"/>
              <w:autoSpaceDN w:val="0"/>
              <w:adjustRightInd w:val="0"/>
              <w:jc w:val="left"/>
              <w:rPr>
                <w:sz w:val="18"/>
                <w:szCs w:val="18"/>
              </w:rPr>
            </w:pPr>
            <w:r w:rsidRPr="00BD28D6">
              <w:rPr>
                <w:sz w:val="18"/>
                <w:szCs w:val="18"/>
              </w:rPr>
              <w:t>Cover Crops</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17411837" w14:textId="77777777" w:rsidR="001E4445" w:rsidRPr="00BD28D6" w:rsidRDefault="001E4445" w:rsidP="001E4445">
            <w:pPr>
              <w:autoSpaceDE w:val="0"/>
              <w:autoSpaceDN w:val="0"/>
              <w:adjustRightInd w:val="0"/>
              <w:jc w:val="left"/>
              <w:rPr>
                <w:sz w:val="18"/>
                <w:szCs w:val="18"/>
              </w:rPr>
            </w:pPr>
            <w:r w:rsidRPr="00BD28D6">
              <w:rPr>
                <w:sz w:val="18"/>
                <w:szCs w:val="18"/>
              </w:rPr>
              <w:t>Visual Assessment</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374AC0E9" w14:textId="77777777" w:rsidR="001E4445" w:rsidRPr="00BD28D6" w:rsidRDefault="001E4445" w:rsidP="001E4445">
            <w:pPr>
              <w:autoSpaceDE w:val="0"/>
              <w:autoSpaceDN w:val="0"/>
              <w:adjustRightInd w:val="0"/>
              <w:jc w:val="left"/>
              <w:rPr>
                <w:sz w:val="18"/>
                <w:szCs w:val="18"/>
              </w:rPr>
            </w:pPr>
            <w:r w:rsidRPr="00BD28D6">
              <w:rPr>
                <w:sz w:val="18"/>
                <w:szCs w:val="18"/>
              </w:rPr>
              <w:t>Annual</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49D776B2" w14:textId="77777777" w:rsidR="001E4445" w:rsidRPr="00BD28D6" w:rsidRDefault="001E4445" w:rsidP="001E4445">
            <w:pPr>
              <w:autoSpaceDE w:val="0"/>
              <w:autoSpaceDN w:val="0"/>
              <w:adjustRightInd w:val="0"/>
              <w:jc w:val="left"/>
              <w:rPr>
                <w:sz w:val="18"/>
                <w:szCs w:val="18"/>
              </w:rPr>
            </w:pPr>
            <w:r w:rsidRPr="00BD28D6">
              <w:rPr>
                <w:sz w:val="18"/>
                <w:szCs w:val="18"/>
              </w:rPr>
              <w:t>Trained District or NRCS Conservation Planners</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69F17283" w14:textId="77777777" w:rsidR="001E4445" w:rsidRPr="00BD28D6" w:rsidRDefault="001E4445" w:rsidP="001E4445">
            <w:pPr>
              <w:autoSpaceDE w:val="0"/>
              <w:autoSpaceDN w:val="0"/>
              <w:adjustRightInd w:val="0"/>
              <w:jc w:val="left"/>
              <w:rPr>
                <w:sz w:val="18"/>
                <w:szCs w:val="18"/>
              </w:rPr>
            </w:pPr>
            <w:r w:rsidRPr="00BD28D6">
              <w:rPr>
                <w:sz w:val="18"/>
                <w:szCs w:val="18"/>
              </w:rPr>
              <w:t xml:space="preserve">District BMP Compliance Inspection Forms or NRCS </w:t>
            </w:r>
            <w:r>
              <w:rPr>
                <w:sz w:val="18"/>
                <w:szCs w:val="18"/>
              </w:rPr>
              <w:t>Conservation Desktop</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EC30259" w14:textId="77777777" w:rsidR="001E4445" w:rsidRPr="00BD28D6" w:rsidRDefault="001E4445" w:rsidP="001E4445">
            <w:pPr>
              <w:autoSpaceDE w:val="0"/>
              <w:autoSpaceDN w:val="0"/>
              <w:adjustRightInd w:val="0"/>
              <w:jc w:val="left"/>
              <w:rPr>
                <w:sz w:val="18"/>
                <w:szCs w:val="18"/>
              </w:rPr>
            </w:pPr>
            <w:r w:rsidRPr="00BD28D6">
              <w:rPr>
                <w:sz w:val="18"/>
                <w:szCs w:val="18"/>
              </w:rPr>
              <w:t>Single Year</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4A3E0CB6" w14:textId="59FDB2C8" w:rsidR="001E4445" w:rsidRPr="00BD28D6" w:rsidRDefault="001E4445" w:rsidP="001E4445">
            <w:pPr>
              <w:autoSpaceDE w:val="0"/>
              <w:autoSpaceDN w:val="0"/>
              <w:adjustRightInd w:val="0"/>
              <w:jc w:val="left"/>
              <w:rPr>
                <w:sz w:val="18"/>
                <w:szCs w:val="18"/>
              </w:rPr>
            </w:pPr>
            <w:r w:rsidRPr="00BD28D6">
              <w:rPr>
                <w:sz w:val="18"/>
                <w:szCs w:val="18"/>
              </w:rPr>
              <w:t xml:space="preserve">100% </w:t>
            </w:r>
            <w:r>
              <w:rPr>
                <w:sz w:val="18"/>
                <w:szCs w:val="18"/>
              </w:rPr>
              <w:t>inspected annually</w:t>
            </w:r>
          </w:p>
        </w:tc>
        <w:tc>
          <w:tcPr>
            <w:tcW w:w="351" w:type="pct"/>
            <w:tcBorders>
              <w:top w:val="single" w:sz="4" w:space="0" w:color="auto"/>
              <w:left w:val="nil"/>
              <w:bottom w:val="single" w:sz="4" w:space="0" w:color="auto"/>
              <w:right w:val="single" w:sz="4" w:space="0" w:color="auto"/>
            </w:tcBorders>
            <w:shd w:val="clear" w:color="auto" w:fill="auto"/>
            <w:vAlign w:val="center"/>
            <w:hideMark/>
          </w:tcPr>
          <w:p w14:paraId="497A9009" w14:textId="77777777" w:rsidR="001E4445" w:rsidRPr="00BD28D6" w:rsidRDefault="001E4445" w:rsidP="001E4445">
            <w:pPr>
              <w:autoSpaceDE w:val="0"/>
              <w:autoSpaceDN w:val="0"/>
              <w:adjustRightInd w:val="0"/>
              <w:jc w:val="left"/>
              <w:rPr>
                <w:sz w:val="18"/>
                <w:szCs w:val="18"/>
              </w:rPr>
            </w:pPr>
            <w:r w:rsidRPr="00BD28D6">
              <w:rPr>
                <w:sz w:val="18"/>
                <w:szCs w:val="18"/>
              </w:rPr>
              <w:t>Not Eligible for Cost Share Funds</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14:paraId="7DF49503" w14:textId="77777777" w:rsidR="001E4445" w:rsidRPr="00BD28D6" w:rsidRDefault="001E4445" w:rsidP="001E4445">
            <w:pPr>
              <w:autoSpaceDE w:val="0"/>
              <w:autoSpaceDN w:val="0"/>
              <w:adjustRightInd w:val="0"/>
              <w:jc w:val="left"/>
              <w:rPr>
                <w:sz w:val="18"/>
                <w:szCs w:val="18"/>
              </w:rPr>
            </w:pPr>
            <w:r w:rsidRPr="00BD28D6">
              <w:rPr>
                <w:sz w:val="18"/>
                <w:szCs w:val="18"/>
              </w:rPr>
              <w:t>Single Year</w:t>
            </w:r>
          </w:p>
        </w:tc>
        <w:tc>
          <w:tcPr>
            <w:tcW w:w="584" w:type="pct"/>
            <w:tcBorders>
              <w:top w:val="single" w:sz="4" w:space="0" w:color="auto"/>
              <w:left w:val="nil"/>
              <w:bottom w:val="single" w:sz="4" w:space="0" w:color="auto"/>
              <w:right w:val="single" w:sz="8" w:space="0" w:color="auto"/>
            </w:tcBorders>
            <w:shd w:val="clear" w:color="auto" w:fill="auto"/>
            <w:vAlign w:val="center"/>
            <w:hideMark/>
          </w:tcPr>
          <w:p w14:paraId="2B059BF0" w14:textId="77777777" w:rsidR="001E4445" w:rsidRPr="00BD28D6" w:rsidRDefault="001E4445" w:rsidP="001E4445">
            <w:pPr>
              <w:autoSpaceDE w:val="0"/>
              <w:autoSpaceDN w:val="0"/>
              <w:adjustRightInd w:val="0"/>
              <w:jc w:val="left"/>
              <w:rPr>
                <w:sz w:val="18"/>
                <w:szCs w:val="18"/>
              </w:rPr>
            </w:pPr>
            <w:r w:rsidRPr="00BD28D6">
              <w:rPr>
                <w:sz w:val="18"/>
                <w:szCs w:val="18"/>
              </w:rPr>
              <w:t>100% Tracked during inspections within District Cover Crop database</w:t>
            </w:r>
            <w:r>
              <w:rPr>
                <w:sz w:val="18"/>
                <w:szCs w:val="18"/>
              </w:rPr>
              <w:t>s</w:t>
            </w:r>
            <w:r w:rsidRPr="00BD28D6">
              <w:rPr>
                <w:sz w:val="18"/>
                <w:szCs w:val="18"/>
              </w:rPr>
              <w:t xml:space="preserve"> or NRCS </w:t>
            </w:r>
            <w:r>
              <w:rPr>
                <w:sz w:val="18"/>
                <w:szCs w:val="18"/>
              </w:rPr>
              <w:t>Conservation Desktop</w:t>
            </w:r>
            <w:r w:rsidRPr="00BD28D6">
              <w:rPr>
                <w:sz w:val="18"/>
                <w:szCs w:val="18"/>
              </w:rPr>
              <w:t xml:space="preserve">.  QA’d data entered into NPS BMP Database. </w:t>
            </w:r>
          </w:p>
        </w:tc>
      </w:tr>
    </w:tbl>
    <w:p w14:paraId="563084D1" w14:textId="433A1C69" w:rsidR="001E4445" w:rsidRDefault="001E4445" w:rsidP="001E4445">
      <w:pPr>
        <w:pStyle w:val="QAPP4"/>
      </w:pPr>
    </w:p>
    <w:p w14:paraId="2262BFC1" w14:textId="1B1F223A" w:rsidR="001E4445" w:rsidRDefault="001E4445" w:rsidP="00DD7EB4">
      <w:pPr>
        <w:pStyle w:val="QAPP3"/>
      </w:pPr>
      <w:bookmarkStart w:id="191" w:name="_Toc6566621"/>
      <w:r>
        <w:t>D2.1.</w:t>
      </w:r>
      <w:r>
        <w:t>1.2</w:t>
      </w:r>
      <w:r>
        <w:t xml:space="preserve"> Cover Crops – </w:t>
      </w:r>
      <w:r>
        <w:t>Data Verification</w:t>
      </w:r>
    </w:p>
    <w:bookmarkEnd w:id="191"/>
    <w:p w14:paraId="46D7DE5E" w14:textId="77777777" w:rsidR="001E4445" w:rsidRPr="00C03394" w:rsidRDefault="001E4445" w:rsidP="001E4445">
      <w:pPr>
        <w:pStyle w:val="Footer"/>
        <w:tabs>
          <w:tab w:val="left" w:pos="720"/>
        </w:tabs>
        <w:rPr>
          <w:highlight w:val="yellow"/>
          <w:u w:val="single"/>
        </w:rPr>
      </w:pPr>
    </w:p>
    <w:p w14:paraId="627A9490" w14:textId="77777777" w:rsidR="001E4445" w:rsidRPr="00C03394" w:rsidRDefault="001E4445" w:rsidP="001E4445">
      <w:pPr>
        <w:pStyle w:val="Footer"/>
        <w:tabs>
          <w:tab w:val="left" w:pos="720"/>
        </w:tabs>
        <w:rPr>
          <w:u w:val="single"/>
        </w:rPr>
      </w:pPr>
      <w:r w:rsidRPr="00C03394">
        <w:rPr>
          <w:u w:val="single"/>
        </w:rPr>
        <w:t>Method</w:t>
      </w:r>
    </w:p>
    <w:p w14:paraId="13A23F0B" w14:textId="77777777" w:rsidR="001E4445" w:rsidRDefault="001E4445" w:rsidP="001E4445">
      <w:r w:rsidRPr="00C03394">
        <w:t xml:space="preserve">Cover Crop practices are non-regulatory and 100% of all practices are inspected after planting and destruction of crop.  The information is gathered annually to assure Cover Crop </w:t>
      </w:r>
      <w:r>
        <w:t>P</w:t>
      </w:r>
      <w:r w:rsidRPr="00C03394">
        <w:t xml:space="preserve">rogram compliance.   </w:t>
      </w:r>
    </w:p>
    <w:p w14:paraId="52593D98" w14:textId="77777777" w:rsidR="001E4445" w:rsidRPr="00C03394" w:rsidRDefault="001E4445" w:rsidP="001E4445"/>
    <w:p w14:paraId="449CDDB0" w14:textId="77777777" w:rsidR="001E4445" w:rsidRPr="00C03394" w:rsidRDefault="001E4445" w:rsidP="001E4445">
      <w:pPr>
        <w:pStyle w:val="Footer"/>
        <w:tabs>
          <w:tab w:val="left" w:pos="720"/>
        </w:tabs>
      </w:pPr>
      <w:r>
        <w:t xml:space="preserve">Conservation </w:t>
      </w:r>
      <w:r w:rsidRPr="00C03394">
        <w:t xml:space="preserve">District practices are reported at the site-level, with planting date, crop type, destruction date (if applicable).  </w:t>
      </w:r>
      <w:r w:rsidRPr="00C03394">
        <w:rPr>
          <w:rFonts w:eastAsiaTheme="minorHAnsi" w:cstheme="minorBidi"/>
        </w:rPr>
        <w:t xml:space="preserve">Additionally, NRCS and FSA submit cover crop data; however, the data reported by these agencies are not as detailed as District </w:t>
      </w:r>
      <w:r>
        <w:rPr>
          <w:rFonts w:eastAsiaTheme="minorHAnsi" w:cstheme="minorBidi"/>
        </w:rPr>
        <w:t>C</w:t>
      </w:r>
      <w:r w:rsidRPr="00C03394">
        <w:rPr>
          <w:rFonts w:eastAsiaTheme="minorHAnsi" w:cstheme="minorBidi"/>
        </w:rPr>
        <w:t xml:space="preserve">over </w:t>
      </w:r>
      <w:r>
        <w:rPr>
          <w:rFonts w:eastAsiaTheme="minorHAnsi" w:cstheme="minorBidi"/>
        </w:rPr>
        <w:t>C</w:t>
      </w:r>
      <w:r w:rsidRPr="00C03394">
        <w:rPr>
          <w:rFonts w:eastAsiaTheme="minorHAnsi" w:cstheme="minorBidi"/>
        </w:rPr>
        <w:t xml:space="preserve">rop </w:t>
      </w:r>
      <w:r>
        <w:rPr>
          <w:rFonts w:eastAsiaTheme="minorHAnsi" w:cstheme="minorBidi"/>
        </w:rPr>
        <w:t>P</w:t>
      </w:r>
      <w:r w:rsidRPr="00C03394">
        <w:rPr>
          <w:rFonts w:eastAsiaTheme="minorHAnsi" w:cstheme="minorBidi"/>
        </w:rPr>
        <w:t xml:space="preserve">rograms.  </w:t>
      </w:r>
      <w:r w:rsidRPr="00C03394">
        <w:t xml:space="preserve">All BMPs </w:t>
      </w:r>
      <w:r>
        <w:rPr>
          <w:rFonts w:eastAsia="Calibri"/>
        </w:rPr>
        <w:t xml:space="preserve">meet NRCS standards, </w:t>
      </w:r>
      <w:r w:rsidRPr="00C03394">
        <w:rPr>
          <w:rFonts w:eastAsia="Calibri"/>
        </w:rPr>
        <w:t>state standards, and Chesapeake Bay Program definitions</w:t>
      </w:r>
      <w:r w:rsidRPr="00C03394">
        <w:t xml:space="preserve"> for inclusion in</w:t>
      </w:r>
      <w:r>
        <w:t xml:space="preserve"> the Chesapeake Bay Watershed Model.  </w:t>
      </w:r>
      <w:r w:rsidRPr="00C03394">
        <w:t xml:space="preserve">Currently, resource improvement practices are not reported. </w:t>
      </w:r>
    </w:p>
    <w:p w14:paraId="50F1913D" w14:textId="77777777" w:rsidR="001E4445" w:rsidRPr="00C03394" w:rsidRDefault="001E4445" w:rsidP="001E4445">
      <w:pPr>
        <w:pStyle w:val="Footer"/>
        <w:tabs>
          <w:tab w:val="left" w:pos="720"/>
        </w:tabs>
      </w:pPr>
    </w:p>
    <w:p w14:paraId="5E5DA501" w14:textId="77777777" w:rsidR="001E4445" w:rsidRPr="00C03394" w:rsidRDefault="001E4445" w:rsidP="001E4445">
      <w:pPr>
        <w:pStyle w:val="Footer"/>
        <w:tabs>
          <w:tab w:val="left" w:pos="720"/>
        </w:tabs>
        <w:rPr>
          <w:u w:val="single"/>
        </w:rPr>
      </w:pPr>
      <w:r w:rsidRPr="00C03394">
        <w:rPr>
          <w:u w:val="single"/>
        </w:rPr>
        <w:t>Verifiers</w:t>
      </w:r>
    </w:p>
    <w:p w14:paraId="498FFB05" w14:textId="77777777" w:rsidR="001E4445" w:rsidRPr="00C03394" w:rsidRDefault="001E4445" w:rsidP="001E4445">
      <w:pPr>
        <w:pStyle w:val="Footer"/>
        <w:tabs>
          <w:tab w:val="left" w:pos="720"/>
        </w:tabs>
        <w:rPr>
          <w:rFonts w:eastAsiaTheme="minorHAnsi" w:cstheme="minorBidi"/>
        </w:rPr>
      </w:pPr>
      <w:r w:rsidRPr="00C03394">
        <w:rPr>
          <w:rFonts w:eastAsiaTheme="minorHAnsi" w:cstheme="minorBidi"/>
        </w:rPr>
        <w:t xml:space="preserve">Cover Crops are visually inspected by District or NRCS Conservation Planners.  All District planners are trained in the interpretation of Cover Crop </w:t>
      </w:r>
      <w:r>
        <w:rPr>
          <w:rFonts w:eastAsiaTheme="minorHAnsi" w:cstheme="minorBidi"/>
        </w:rPr>
        <w:t>P</w:t>
      </w:r>
      <w:r w:rsidRPr="00C03394">
        <w:rPr>
          <w:rFonts w:eastAsiaTheme="minorHAnsi" w:cstheme="minorBidi"/>
        </w:rPr>
        <w:t xml:space="preserve">rogram standards and specifications necessary to perform the inspections. Once cover crops are planted, the farmer will self-certify in writing by completing a certification form for the acres of cover crops planted.  These forms are mailed to the farmer along with a cost-share approval letter specifying how much cost-share the farmer may get.  Information requested on the certification form include farm and tract number, farm name, number of acres, type of cover crop species, seeding date, </w:t>
      </w:r>
      <w:r>
        <w:rPr>
          <w:rFonts w:eastAsiaTheme="minorHAnsi" w:cstheme="minorBidi"/>
        </w:rPr>
        <w:t xml:space="preserve">previous crop, </w:t>
      </w:r>
      <w:r w:rsidRPr="00C03394">
        <w:rPr>
          <w:rFonts w:eastAsiaTheme="minorHAnsi" w:cstheme="minorBidi"/>
        </w:rPr>
        <w:t xml:space="preserve">and planting method.  After certification, District planners map the acres and physically inspect each field for program compliance.  In the spring, a destruction form is mailed to the farmer and they must certify in writing each field as destroyed.  The destruction certification form captures acres destroyed, acres harvested, destruction method, and destruction date.  The planners go out again to inspect each field to ensure the cover crop has been destroyed.  Application of commercial fertilizers or animal manures (N and P) are not allowed </w:t>
      </w:r>
      <w:r>
        <w:rPr>
          <w:rFonts w:eastAsiaTheme="minorHAnsi" w:cstheme="minorBidi"/>
        </w:rPr>
        <w:t xml:space="preserve">on </w:t>
      </w:r>
      <w:r w:rsidRPr="00C03394">
        <w:rPr>
          <w:rFonts w:eastAsiaTheme="minorHAnsi" w:cstheme="minorBidi"/>
        </w:rPr>
        <w:t xml:space="preserve">crop fields intended to receive or is receiving cover crop incentive payments. During the course of inspections, a planner will document all cover crop information on District BMP inspection forms and NRCS information is entered into </w:t>
      </w:r>
      <w:r>
        <w:rPr>
          <w:rFonts w:eastAsiaTheme="minorHAnsi" w:cstheme="minorBidi"/>
        </w:rPr>
        <w:t>Conservation Desktop</w:t>
      </w:r>
      <w:r w:rsidRPr="00C03394">
        <w:rPr>
          <w:rFonts w:eastAsiaTheme="minorHAnsi" w:cstheme="minorBidi"/>
        </w:rPr>
        <w:t xml:space="preserve">. When inspections are complete, and conditions are met, payment is made to the landowner. </w:t>
      </w:r>
    </w:p>
    <w:p w14:paraId="339DB89F" w14:textId="77777777" w:rsidR="001E4445" w:rsidRPr="00C03394" w:rsidRDefault="001E4445" w:rsidP="001E4445">
      <w:pPr>
        <w:pStyle w:val="Footer"/>
        <w:tabs>
          <w:tab w:val="left" w:pos="720"/>
        </w:tabs>
        <w:rPr>
          <w:rFonts w:eastAsiaTheme="minorHAnsi" w:cstheme="minorBidi"/>
        </w:rPr>
      </w:pPr>
    </w:p>
    <w:p w14:paraId="44C08261" w14:textId="77777777" w:rsidR="001E4445" w:rsidRPr="00C03394" w:rsidRDefault="001E4445" w:rsidP="001E4445">
      <w:pPr>
        <w:pStyle w:val="Footer"/>
        <w:tabs>
          <w:tab w:val="left" w:pos="720"/>
        </w:tabs>
        <w:rPr>
          <w:b/>
          <w:color w:val="FF0000"/>
          <w:u w:val="single"/>
        </w:rPr>
      </w:pPr>
      <w:r w:rsidRPr="00C03394">
        <w:rPr>
          <w:u w:val="single"/>
        </w:rPr>
        <w:t xml:space="preserve">Documentation of Verification </w:t>
      </w:r>
    </w:p>
    <w:p w14:paraId="28569C2E" w14:textId="77777777" w:rsidR="001E4445" w:rsidRDefault="001E4445" w:rsidP="001E4445">
      <w:pPr>
        <w:pStyle w:val="NoSpacing"/>
      </w:pPr>
      <w:r w:rsidRPr="00C03394">
        <w:t>BMPs are inspected by Conservation District Planners and documented on District specific inspection forms.  Each District has separate databases for their cover crop programs - New Castle Conservation District, Kent Conservation District, and Sussex Conservation District.  Cover crop data is entered into spreadsheets by the Conservation Planners. The data are maintained on private servers within each of the three Districts. Information from both the planting and destruction certification forms is recorded into an Excel spreadsheet.  Data recorded includes the tract number, watershed name, crop species, total acres, harvested acres, destroyed acres, planting date, cost-share amount, planting method, destruction method, and destruction date.  Future spreadsheets will also record prior crop.</w:t>
      </w:r>
    </w:p>
    <w:p w14:paraId="1DB25B7E" w14:textId="77777777" w:rsidR="001E4445" w:rsidRPr="00C03394" w:rsidRDefault="001E4445" w:rsidP="001E4445">
      <w:pPr>
        <w:pStyle w:val="NoSpacing"/>
      </w:pPr>
    </w:p>
    <w:p w14:paraId="5E6CAEE3" w14:textId="77777777" w:rsidR="001E4445" w:rsidRPr="00C03394" w:rsidRDefault="001E4445" w:rsidP="001E4445">
      <w:pPr>
        <w:pStyle w:val="NoSpacing"/>
      </w:pPr>
      <w:r w:rsidRPr="00C03394">
        <w:t xml:space="preserve">Additional cover crop information is provided by NRCS and FSA; however, the data reported by these agencies are not as detailed as District cover crop data.  NRCS data are provided by USGS, per the Basinwide 1619 Agreement for CBP modeling, at the state and county level to be evenly distributed.  FSA data are aggregated and reported by the state office as part of the federal crop insurance program.  Farmers are required to annually file a crop report, certifying the location and acres of crops.  Crop reports are printed for producer signatures and maintained in files at the county office.  The data is also stored by FSA’s computer system.  FSA data are submitted at the lowest nutrient use efficiency.      </w:t>
      </w:r>
    </w:p>
    <w:p w14:paraId="0A7E2A90" w14:textId="77777777" w:rsidR="001E4445" w:rsidRDefault="001E4445" w:rsidP="001E4445">
      <w:pPr>
        <w:rPr>
          <w:u w:val="single"/>
        </w:rPr>
      </w:pPr>
    </w:p>
    <w:p w14:paraId="25337F9A" w14:textId="77777777" w:rsidR="001E4445" w:rsidRPr="00C03394" w:rsidRDefault="001E4445" w:rsidP="001E4445">
      <w:pPr>
        <w:rPr>
          <w:u w:val="single"/>
        </w:rPr>
      </w:pPr>
      <w:r w:rsidRPr="00C03394">
        <w:rPr>
          <w:u w:val="single"/>
        </w:rPr>
        <w:t>End of contract/project lifespan</w:t>
      </w:r>
    </w:p>
    <w:p w14:paraId="43B2EDA5" w14:textId="77777777" w:rsidR="001E4445" w:rsidRPr="00C03394" w:rsidRDefault="001E4445" w:rsidP="001E4445">
      <w:r w:rsidRPr="00C03394">
        <w:t xml:space="preserve">Cover crop BMPs are annual practices and thus have a lifespan of one year. New data are reported annually by all cover crop implementing agencies.    </w:t>
      </w:r>
    </w:p>
    <w:p w14:paraId="42539D58" w14:textId="77777777" w:rsidR="001E4445" w:rsidRPr="00C03394" w:rsidRDefault="001E4445" w:rsidP="001E4445">
      <w:pPr>
        <w:pStyle w:val="Footer"/>
        <w:tabs>
          <w:tab w:val="left" w:pos="720"/>
        </w:tabs>
      </w:pPr>
    </w:p>
    <w:p w14:paraId="1470BB8D" w14:textId="3E7F459F" w:rsidR="001E4445" w:rsidRDefault="001E4445" w:rsidP="00DD7EB4">
      <w:pPr>
        <w:pStyle w:val="QAPP3"/>
      </w:pPr>
      <w:bookmarkStart w:id="192" w:name="_Toc6566622"/>
      <w:r>
        <w:t>D2.1.1.</w:t>
      </w:r>
      <w:r>
        <w:t>3</w:t>
      </w:r>
      <w:r>
        <w:t xml:space="preserve"> Cover Crops </w:t>
      </w:r>
      <w:r>
        <w:t>– Data Validation</w:t>
      </w:r>
    </w:p>
    <w:bookmarkEnd w:id="192"/>
    <w:p w14:paraId="44A5A86E" w14:textId="77777777" w:rsidR="001E4445" w:rsidRPr="00C03394" w:rsidRDefault="001E4445" w:rsidP="001E4445">
      <w:pPr>
        <w:pStyle w:val="Footer"/>
        <w:tabs>
          <w:tab w:val="left" w:pos="720"/>
        </w:tabs>
        <w:rPr>
          <w:i/>
        </w:rPr>
      </w:pPr>
    </w:p>
    <w:p w14:paraId="223B51BD" w14:textId="77777777" w:rsidR="001E4445" w:rsidRPr="00C03394" w:rsidRDefault="001E4445" w:rsidP="001E4445">
      <w:pPr>
        <w:pStyle w:val="Footer"/>
        <w:tabs>
          <w:tab w:val="left" w:pos="720"/>
        </w:tabs>
        <w:rPr>
          <w:u w:val="single"/>
        </w:rPr>
      </w:pPr>
      <w:r w:rsidRPr="00C03394">
        <w:rPr>
          <w:u w:val="single"/>
        </w:rPr>
        <w:t>Quality Assurance</w:t>
      </w:r>
    </w:p>
    <w:p w14:paraId="58BB87F7" w14:textId="77777777" w:rsidR="001E4445" w:rsidRPr="00C03394" w:rsidRDefault="001E4445" w:rsidP="001E4445">
      <w:pPr>
        <w:pStyle w:val="Footer"/>
        <w:tabs>
          <w:tab w:val="left" w:pos="720"/>
        </w:tabs>
      </w:pPr>
      <w:r w:rsidRPr="00C03394">
        <w:t xml:space="preserve">All (100%) cover crop practices are inspected annually.  Inspections are made after implementation and </w:t>
      </w:r>
      <w:r>
        <w:t xml:space="preserve">after </w:t>
      </w:r>
      <w:r w:rsidRPr="00C03394">
        <w:t xml:space="preserve">destruction/harvest. All records are provided to DNREC’s </w:t>
      </w:r>
      <w:r>
        <w:t>Nonpoint Source Program</w:t>
      </w:r>
      <w:r w:rsidRPr="00C03394">
        <w:t xml:space="preserve"> (</w:t>
      </w:r>
      <w:r>
        <w:t>NPS</w:t>
      </w:r>
      <w:r w:rsidRPr="00C03394">
        <w:t xml:space="preserve">) for inclusion in Delaware’s existing NPS BMP Database and submission to the CBP through NEIEN. </w:t>
      </w:r>
    </w:p>
    <w:p w14:paraId="2D5BF370" w14:textId="77777777" w:rsidR="001E4445" w:rsidRPr="00C03394" w:rsidRDefault="001E4445" w:rsidP="001E4445">
      <w:pPr>
        <w:pStyle w:val="Footer"/>
        <w:tabs>
          <w:tab w:val="left" w:pos="720"/>
        </w:tabs>
      </w:pPr>
    </w:p>
    <w:p w14:paraId="3B96C7F6" w14:textId="77777777" w:rsidR="001E4445" w:rsidRPr="00C07A29" w:rsidRDefault="001E4445" w:rsidP="001E4445">
      <w:pPr>
        <w:pStyle w:val="NoSpacing"/>
        <w:rPr>
          <w:rStyle w:val="apple-converted-space"/>
        </w:rPr>
      </w:pPr>
      <w:r w:rsidRPr="00C07A29">
        <w:t xml:space="preserve">The </w:t>
      </w:r>
      <w:r>
        <w:t xml:space="preserve">DE BMP Tracking and Reporting Tool </w:t>
      </w:r>
      <w:r w:rsidRPr="00C07A29">
        <w:t xml:space="preserve">is an online database that serves as a means of reporting and tracking BMPs in the state of Delaware. The use of this tool allows for a more streamlined approach </w:t>
      </w:r>
      <w:r>
        <w:t xml:space="preserve">to submitting data for bay program progress and </w:t>
      </w:r>
      <w:r w:rsidRPr="00C07A29">
        <w:t xml:space="preserve">for generating reports needed for water quality assessment and monitoring purposes. This database is used to submit data for inclusion in the Chesapeake Bay Watershed Model. Individual organizations are responsible for entering their practices </w:t>
      </w:r>
      <w:r>
        <w:t xml:space="preserve">into the DE BMP Tracking and Reporting Tool </w:t>
      </w:r>
      <w:r w:rsidRPr="00C07A29">
        <w:t>with their provided login information and are only permitted to review their own data.</w:t>
      </w:r>
      <w:r w:rsidRPr="00C07A29">
        <w:rPr>
          <w:rStyle w:val="apple-converted-space"/>
        </w:rPr>
        <w:t> </w:t>
      </w:r>
    </w:p>
    <w:p w14:paraId="2281EBA8" w14:textId="77777777" w:rsidR="001E4445" w:rsidRPr="00C07A29" w:rsidRDefault="001E4445" w:rsidP="001E4445">
      <w:pPr>
        <w:pStyle w:val="NoSpacing"/>
        <w:rPr>
          <w:rStyle w:val="apple-converted-space"/>
        </w:rPr>
      </w:pPr>
    </w:p>
    <w:p w14:paraId="6D3A43DA" w14:textId="77777777" w:rsidR="001E4445" w:rsidRPr="00C07A29" w:rsidRDefault="001E4445" w:rsidP="001E4445">
      <w:pPr>
        <w:pStyle w:val="NoSpacing"/>
      </w:pPr>
      <w:r w:rsidRPr="00C07A29">
        <w:t xml:space="preserve">The data are entered into the </w:t>
      </w:r>
      <w:r w:rsidRPr="00075EA5">
        <w:t>agriculture Excel template (Appendix I) for upload into the NPS BMP Database. To confirm that the correct information has been copied</w:t>
      </w:r>
      <w:r w:rsidRPr="00C07A29">
        <w:t xml:space="preserve"> into the templates from the raw data, the total area (e.g., acres) or numbers for each BMP type are summed and compared to the original dataset to be sure there were no errors in translating the data. Data are also compared to previous years’ submissions to see if numbers are consistent (i.e., no extreme increases or decreases in acreage or count). The methodology for entering data for each BMP type is recorded every year so that the same methodology is consistently used year to year. See QAPP Section </w:t>
      </w:r>
      <w:r>
        <w:t>D2.1</w:t>
      </w:r>
      <w:r w:rsidRPr="00C07A29">
        <w:t xml:space="preserve"> for specific agricultural BMP submittal methodology. </w:t>
      </w:r>
    </w:p>
    <w:p w14:paraId="6F49E865" w14:textId="77777777" w:rsidR="001E4445" w:rsidRPr="00C07A29" w:rsidRDefault="001E4445" w:rsidP="001E4445">
      <w:pPr>
        <w:pStyle w:val="NoSpacing"/>
      </w:pPr>
    </w:p>
    <w:p w14:paraId="0165619B" w14:textId="77777777" w:rsidR="001E4445" w:rsidRDefault="001E4445" w:rsidP="001E4445">
      <w:pPr>
        <w:pStyle w:val="Footer"/>
        <w:tabs>
          <w:tab w:val="left" w:pos="720"/>
        </w:tabs>
      </w:pPr>
      <w:r w:rsidRPr="00BC2A54">
        <w:t>The BMP progress data are submitted to CBP every year by DNREC.</w:t>
      </w:r>
      <w:r>
        <w:t xml:space="preserve">   </w:t>
      </w:r>
    </w:p>
    <w:p w14:paraId="295E34FA" w14:textId="77777777" w:rsidR="001E4445" w:rsidRPr="00C07A29" w:rsidRDefault="001E4445" w:rsidP="001E4445">
      <w:pPr>
        <w:pStyle w:val="NoSpacing"/>
      </w:pPr>
    </w:p>
    <w:p w14:paraId="1E23211B" w14:textId="77777777" w:rsidR="001E4445" w:rsidRPr="00C03394" w:rsidRDefault="001E4445" w:rsidP="001E4445">
      <w:pPr>
        <w:pStyle w:val="Footer"/>
        <w:tabs>
          <w:tab w:val="left" w:pos="720"/>
        </w:tabs>
        <w:rPr>
          <w:u w:val="single"/>
        </w:rPr>
      </w:pPr>
      <w:r w:rsidRPr="00C03394">
        <w:rPr>
          <w:u w:val="single"/>
        </w:rPr>
        <w:t>Data Entry</w:t>
      </w:r>
    </w:p>
    <w:p w14:paraId="44B9D652" w14:textId="77777777" w:rsidR="001E4445" w:rsidRPr="00C03394" w:rsidRDefault="001E4445" w:rsidP="001E4445">
      <w:pPr>
        <w:pStyle w:val="Footer"/>
        <w:tabs>
          <w:tab w:val="left" w:pos="720"/>
        </w:tabs>
      </w:pPr>
      <w:r w:rsidRPr="00C03394">
        <w:t xml:space="preserve">Data are collected and entered into the respective cost sharing entity’s database by trained staff.   Cover crop data are provided to </w:t>
      </w:r>
      <w:r>
        <w:t>NPS</w:t>
      </w:r>
      <w:r w:rsidRPr="00C03394">
        <w:t xml:space="preserve"> to input into the </w:t>
      </w:r>
      <w:r>
        <w:t xml:space="preserve">DE BMP Tracking and Reporting Tool </w:t>
      </w:r>
      <w:r w:rsidRPr="00C03394">
        <w:t xml:space="preserve">using the NEIEN input template with the correct NEIEN BMP names (see QAPP Section B10 for additional details on the parties involved in data submission to NEIEN). </w:t>
      </w:r>
      <w:r>
        <w:t>DE BMP Tracking and Reporting Tool</w:t>
      </w:r>
      <w:r w:rsidRPr="00C03394">
        <w:t xml:space="preserve"> is mapped to provide the data required to NEIEN and the CBP. </w:t>
      </w:r>
    </w:p>
    <w:p w14:paraId="285FF141" w14:textId="77777777" w:rsidR="001E4445" w:rsidRPr="00C03394" w:rsidRDefault="001E4445" w:rsidP="001E4445">
      <w:pPr>
        <w:pStyle w:val="Footer"/>
        <w:tabs>
          <w:tab w:val="left" w:pos="720"/>
        </w:tabs>
      </w:pPr>
    </w:p>
    <w:p w14:paraId="03B7042A" w14:textId="77777777" w:rsidR="001E4445" w:rsidRPr="00C03394" w:rsidRDefault="001E4445" w:rsidP="001E4445">
      <w:pPr>
        <w:pStyle w:val="Footer"/>
        <w:tabs>
          <w:tab w:val="left" w:pos="720"/>
        </w:tabs>
      </w:pPr>
      <w:r w:rsidRPr="00C03394">
        <w:t xml:space="preserve">The lifespan or credit duration of each BMP is also entered in the template based on the </w:t>
      </w:r>
      <w:r w:rsidRPr="00C03394">
        <w:rPr>
          <w:i/>
        </w:rPr>
        <w:t>CreditDurations05222015.xlxs</w:t>
      </w:r>
      <w:r w:rsidRPr="00C03394">
        <w:t xml:space="preserve"> spreadsheet provided by CBP. The code in the DE NPS BMP Database has been modified so that the lifespan/credit duration is added to the implementation date of a particular BMP to calculate the Lifespan End Date. Once the Lifespan End Date has been passed, that BMP will be tagged as “retired”.  </w:t>
      </w:r>
    </w:p>
    <w:p w14:paraId="1F275F8E" w14:textId="77777777" w:rsidR="001E4445" w:rsidRPr="00C03394" w:rsidRDefault="001E4445" w:rsidP="001E4445">
      <w:pPr>
        <w:pStyle w:val="Footer"/>
        <w:tabs>
          <w:tab w:val="left" w:pos="720"/>
        </w:tabs>
      </w:pPr>
    </w:p>
    <w:p w14:paraId="44898914" w14:textId="77777777" w:rsidR="001E4445" w:rsidRPr="00C03394" w:rsidRDefault="001E4445" w:rsidP="001E4445">
      <w:pPr>
        <w:pStyle w:val="Footer"/>
      </w:pPr>
      <w:r w:rsidRPr="00C03394">
        <w:t xml:space="preserve">Double counting is avoided by submitting data by the primary funding source or the primary implementing agency. For example, BMP implementation data that is cost-shared with NRCS is submitted by NRCS. </w:t>
      </w:r>
      <w:r>
        <w:t>Cover crop</w:t>
      </w:r>
      <w:r w:rsidRPr="00C03394">
        <w:t xml:space="preserve"> data are</w:t>
      </w:r>
      <w:r>
        <w:t xml:space="preserve"> also</w:t>
      </w:r>
      <w:r w:rsidRPr="00C03394">
        <w:t xml:space="preserve"> submitted by the conservation districts.        </w:t>
      </w:r>
    </w:p>
    <w:p w14:paraId="6B5C8A79" w14:textId="77777777" w:rsidR="001E4445" w:rsidRPr="009A364B" w:rsidRDefault="001E4445" w:rsidP="001E4445">
      <w:pPr>
        <w:pStyle w:val="Footer"/>
        <w:tabs>
          <w:tab w:val="left" w:pos="720"/>
        </w:tabs>
      </w:pPr>
    </w:p>
    <w:p w14:paraId="5839255D" w14:textId="77777777" w:rsidR="001E4445" w:rsidRPr="00280758" w:rsidRDefault="001E4445" w:rsidP="001E4445">
      <w:pPr>
        <w:pStyle w:val="Footer"/>
        <w:tabs>
          <w:tab w:val="left" w:pos="720"/>
        </w:tabs>
      </w:pPr>
      <w:r w:rsidRPr="00280758">
        <w:t>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235B3FB9" w14:textId="77777777" w:rsidR="001E4445" w:rsidRPr="00280758" w:rsidRDefault="001E4445" w:rsidP="001E4445">
      <w:pPr>
        <w:pStyle w:val="Footer"/>
        <w:tabs>
          <w:tab w:val="left" w:pos="720"/>
        </w:tabs>
      </w:pPr>
    </w:p>
    <w:p w14:paraId="7EA85500" w14:textId="77777777" w:rsidR="001E4445" w:rsidRPr="00280758" w:rsidRDefault="001E4445" w:rsidP="001E4445">
      <w:pPr>
        <w:pStyle w:val="Footer"/>
        <w:tabs>
          <w:tab w:val="left" w:pos="720"/>
        </w:tabs>
      </w:pPr>
      <w:r w:rsidRPr="00280758">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1AD1D511" w14:textId="77777777" w:rsidR="001E4445" w:rsidRPr="009A364B" w:rsidRDefault="001E4445" w:rsidP="001E4445"/>
    <w:p w14:paraId="7EE7AE96" w14:textId="77777777" w:rsidR="001E4445" w:rsidRPr="009A364B" w:rsidRDefault="001E4445" w:rsidP="001E4445">
      <w:pPr>
        <w:pStyle w:val="Footer"/>
        <w:tabs>
          <w:tab w:val="left" w:pos="720"/>
        </w:tabs>
        <w:rPr>
          <w:u w:val="single"/>
        </w:rPr>
      </w:pPr>
      <w:r w:rsidRPr="009A364B">
        <w:rPr>
          <w:u w:val="single"/>
        </w:rPr>
        <w:t>External Data</w:t>
      </w:r>
    </w:p>
    <w:p w14:paraId="1921A04A" w14:textId="77777777" w:rsidR="001E4445" w:rsidRPr="00C03394" w:rsidRDefault="001E4445" w:rsidP="001E4445">
      <w:pPr>
        <w:pStyle w:val="Footer"/>
      </w:pPr>
      <w:r w:rsidRPr="009A364B">
        <w:t>Data are provided from external agencies as mentioned above.  The data are reviewed for accuracy – correct reporting period and that all necessary fields for NEIEN</w:t>
      </w:r>
      <w:r w:rsidRPr="00C03394">
        <w:t xml:space="preserve"> have been included.  District data are the most specific data reported and are specific to the Chesapeake Bay watershed.  NRCS and FSA acres are provided for the entire state/county (not just the CB watershed) so they need to be spread evenly. Any NRCS cover crop acres are subtracted from the FSA cover crop acres and any remaining acres were included as “Commodity Cover Crop Late Other Wheat” for minimum credit. </w:t>
      </w:r>
    </w:p>
    <w:p w14:paraId="3A0EEAA9" w14:textId="77777777" w:rsidR="001E4445" w:rsidRPr="00C03394" w:rsidRDefault="001E4445" w:rsidP="001E4445">
      <w:pPr>
        <w:pStyle w:val="Footer"/>
      </w:pPr>
    </w:p>
    <w:p w14:paraId="694D1C93" w14:textId="77777777" w:rsidR="001E4445" w:rsidRPr="00C03394" w:rsidRDefault="001E4445" w:rsidP="001E4445">
      <w:pPr>
        <w:pStyle w:val="Footer"/>
        <w:tabs>
          <w:tab w:val="left" w:pos="720"/>
        </w:tabs>
        <w:rPr>
          <w:u w:val="single"/>
        </w:rPr>
      </w:pPr>
      <w:r w:rsidRPr="00C03394">
        <w:rPr>
          <w:u w:val="single"/>
        </w:rPr>
        <w:t>Historic Data Verification</w:t>
      </w:r>
    </w:p>
    <w:p w14:paraId="4E4E22AC" w14:textId="77777777" w:rsidR="001E4445" w:rsidRPr="00C03394" w:rsidRDefault="001E4445" w:rsidP="001E4445">
      <w:pPr>
        <w:pStyle w:val="Footer"/>
        <w:tabs>
          <w:tab w:val="left" w:pos="720"/>
        </w:tabs>
      </w:pPr>
      <w:r w:rsidRPr="00C03394">
        <w:t xml:space="preserve">Historic data were captured in June 2015 – see NEIEN Methodology for Historical Data Clean </w:t>
      </w:r>
      <w:r w:rsidRPr="00462F46">
        <w:t>Up (Appendix H).  Data</w:t>
      </w:r>
      <w:r w:rsidRPr="00C03394">
        <w:t xml:space="preserve"> quality assurance and data entry were conducted as discussed in the above sections.   </w:t>
      </w:r>
    </w:p>
    <w:p w14:paraId="2694F036" w14:textId="77777777" w:rsidR="001E4445" w:rsidRPr="00C03394" w:rsidRDefault="001E4445" w:rsidP="001E4445">
      <w:pPr>
        <w:pStyle w:val="Footer"/>
        <w:tabs>
          <w:tab w:val="left" w:pos="720"/>
        </w:tabs>
        <w:rPr>
          <w:u w:val="single"/>
        </w:rPr>
      </w:pPr>
    </w:p>
    <w:p w14:paraId="3AD00549" w14:textId="77777777" w:rsidR="001E4445" w:rsidRPr="00C03394" w:rsidRDefault="001E4445" w:rsidP="001E4445">
      <w:pPr>
        <w:pStyle w:val="Footer"/>
        <w:tabs>
          <w:tab w:val="left" w:pos="720"/>
        </w:tabs>
        <w:rPr>
          <w:u w:val="single"/>
        </w:rPr>
      </w:pPr>
      <w:r w:rsidRPr="00C03394">
        <w:rPr>
          <w:u w:val="single"/>
        </w:rPr>
        <w:t>BMP Performance</w:t>
      </w:r>
    </w:p>
    <w:p w14:paraId="596787CD" w14:textId="77777777" w:rsidR="001E4445" w:rsidRPr="00C03394" w:rsidRDefault="001E4445" w:rsidP="001E4445">
      <w:pPr>
        <w:autoSpaceDE w:val="0"/>
        <w:autoSpaceDN w:val="0"/>
        <w:adjustRightInd w:val="0"/>
      </w:pPr>
      <w:r w:rsidRPr="00C03394">
        <w:t xml:space="preserve">During the visual field assessments, BMPs are inspected for compliance or failure by implementing agency. If a BMP is not performing up to its standards and specifications, a maintenance inspection report or letter is provided to the landowner. Agency staff work with landowners to bring the BMP back into compliance or the landowner must pay back the funds used to implement the BMP.  </w:t>
      </w:r>
    </w:p>
    <w:p w14:paraId="73D1ABD8" w14:textId="77777777" w:rsidR="001E4445" w:rsidRDefault="001E4445" w:rsidP="001E4445">
      <w:pPr>
        <w:autoSpaceDE w:val="0"/>
        <w:autoSpaceDN w:val="0"/>
        <w:adjustRightInd w:val="0"/>
      </w:pPr>
    </w:p>
    <w:p w14:paraId="2760D35E" w14:textId="55780900" w:rsidR="001E4445" w:rsidRPr="00DD5F46" w:rsidRDefault="001E4445" w:rsidP="001E4445">
      <w:pPr>
        <w:pStyle w:val="QAPP4"/>
        <w:rPr>
          <w:rFonts w:ascii="Arial" w:hAnsi="Arial" w:cs="Arial"/>
          <w:b w:val="0"/>
          <w:bCs/>
        </w:rPr>
      </w:pPr>
      <w:r w:rsidRPr="00DD5F46">
        <w:rPr>
          <w:rFonts w:ascii="Arial" w:hAnsi="Arial" w:cs="Arial"/>
          <w:b w:val="0"/>
          <w:bCs/>
        </w:rPr>
        <w:t>BMP inspection records are entered into the NPS BMP Database.  Each BMP is assigned a lifespan or credit duration. A BMP will be considered “retired” once the Lifespan End Date has passed. If the BMP is re-inspected and deemed functioning (pass), it will be entered back into the database for inclusion in progress reporting. Any BMP deemed failing (fail), will be retired from the system until the BMP is brought back into compliance</w:t>
      </w:r>
      <w:r w:rsidR="00DD5F46" w:rsidRPr="00DD5F46">
        <w:rPr>
          <w:rFonts w:ascii="Arial" w:hAnsi="Arial" w:cs="Arial"/>
          <w:b w:val="0"/>
          <w:bCs/>
        </w:rPr>
        <w:t>.</w:t>
      </w:r>
    </w:p>
    <w:p w14:paraId="78FE322B" w14:textId="4AD78E69" w:rsidR="00DD5F46" w:rsidRDefault="00DD5F46" w:rsidP="001E4445">
      <w:pPr>
        <w:pStyle w:val="QAPP4"/>
      </w:pPr>
    </w:p>
    <w:p w14:paraId="0D59A21E" w14:textId="77777777" w:rsidR="00DD5F46" w:rsidRDefault="00DD5F46" w:rsidP="00135659">
      <w:pPr>
        <w:pStyle w:val="QAPP3"/>
      </w:pPr>
      <w:bookmarkStart w:id="193" w:name="_Toc6566623"/>
      <w:bookmarkStart w:id="194" w:name="_Toc20749613"/>
      <w:r>
        <w:t xml:space="preserve">D2.1.2 - </w:t>
      </w:r>
      <w:r w:rsidRPr="00C07A29">
        <w:t>Soil and Water Conservation Plans</w:t>
      </w:r>
      <w:bookmarkEnd w:id="193"/>
      <w:bookmarkEnd w:id="194"/>
    </w:p>
    <w:p w14:paraId="0375D3EA" w14:textId="0833E027" w:rsidR="00DD5F46" w:rsidRPr="00DD5F46" w:rsidRDefault="00DD5F46" w:rsidP="00135659">
      <w:pPr>
        <w:pStyle w:val="QAPP3"/>
      </w:pPr>
      <w:r w:rsidRPr="00DD5F46">
        <w:t>D2.1.2</w:t>
      </w:r>
      <w:r w:rsidRPr="00DD5F46">
        <w:t>.1</w:t>
      </w:r>
      <w:r w:rsidRPr="00DD5F46">
        <w:t xml:space="preserve"> - Soil and Water Conservation Plans</w:t>
      </w:r>
      <w:r w:rsidRPr="00DD5F46">
        <w:t xml:space="preserve">- </w:t>
      </w:r>
      <w:r w:rsidRPr="00DD5F46">
        <w:t xml:space="preserve">Non-Visual Assessment – </w:t>
      </w:r>
      <w:r w:rsidRPr="00DD5F46">
        <w:t>Annual</w:t>
      </w:r>
    </w:p>
    <w:p w14:paraId="5A4F6317" w14:textId="77777777" w:rsidR="00DD5F46" w:rsidRDefault="00DD5F46" w:rsidP="00DD5F46">
      <w:pPr>
        <w:pStyle w:val="NoSpacing"/>
      </w:pPr>
      <w:r>
        <w:t xml:space="preserve">A Conservation Plan is a written record of management decisions and conservation practices and systems used to develop and maintain a farm. NRCS and Conservation District Planners write the plans for farmers as required for Farm Bill Program eligibility. </w:t>
      </w:r>
      <w:r w:rsidRPr="00C07A29">
        <w:t xml:space="preserve">The plan contains a listing of the conservation practices and a schedule for implementation. Included with these practices </w:t>
      </w:r>
      <w:r>
        <w:t xml:space="preserve">are </w:t>
      </w:r>
      <w:r w:rsidRPr="00C07A29">
        <w:t>a description of the impacts of the selected practices on their natural resources</w:t>
      </w:r>
      <w:r>
        <w:t xml:space="preserve">. The plans are used by the farmer to achieve goals and maintain the resources of the land.  This BMP is a non-visual assessment BMP as it is written once and is considered permanent until land management changes.  </w:t>
      </w:r>
    </w:p>
    <w:tbl>
      <w:tblPr>
        <w:tblpPr w:leftFromText="180" w:rightFromText="180" w:horzAnchor="margin" w:tblpY="988"/>
        <w:tblW w:w="56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
        <w:gridCol w:w="861"/>
        <w:gridCol w:w="906"/>
        <w:gridCol w:w="959"/>
        <w:gridCol w:w="859"/>
        <w:gridCol w:w="857"/>
        <w:gridCol w:w="1042"/>
        <w:gridCol w:w="779"/>
        <w:gridCol w:w="887"/>
        <w:gridCol w:w="747"/>
        <w:gridCol w:w="715"/>
        <w:gridCol w:w="1243"/>
      </w:tblGrid>
      <w:tr w:rsidR="00DD5F46" w:rsidRPr="00BE55F5" w14:paraId="73BAF05B" w14:textId="77777777" w:rsidTr="00DD5F46">
        <w:trPr>
          <w:trHeight w:val="547"/>
          <w:tblHeader/>
        </w:trPr>
        <w:tc>
          <w:tcPr>
            <w:tcW w:w="5000" w:type="pct"/>
            <w:gridSpan w:val="12"/>
            <w:shd w:val="clear" w:color="auto" w:fill="auto"/>
            <w:noWrap/>
            <w:vAlign w:val="center"/>
            <w:hideMark/>
          </w:tcPr>
          <w:p w14:paraId="082E4FE0" w14:textId="27743397" w:rsidR="00DD5F46" w:rsidRPr="00BE55F5" w:rsidRDefault="00DD5F46" w:rsidP="005E1CD9">
            <w:pPr>
              <w:autoSpaceDE w:val="0"/>
              <w:autoSpaceDN w:val="0"/>
              <w:adjustRightInd w:val="0"/>
              <w:rPr>
                <w:sz w:val="18"/>
                <w:szCs w:val="18"/>
              </w:rPr>
            </w:pPr>
            <w:r w:rsidRPr="00BE55F5">
              <w:rPr>
                <w:sz w:val="18"/>
                <w:szCs w:val="18"/>
              </w:rPr>
              <w:t xml:space="preserve">Delaware Agriculture Protocol Design Table: Non-Visual Assessment BMPs – </w:t>
            </w:r>
            <w:r>
              <w:rPr>
                <w:sz w:val="18"/>
                <w:szCs w:val="18"/>
              </w:rPr>
              <w:t>Annual</w:t>
            </w:r>
          </w:p>
        </w:tc>
      </w:tr>
      <w:tr w:rsidR="00DD5F46" w:rsidRPr="00BE55F5" w14:paraId="7A6A510C" w14:textId="77777777" w:rsidTr="00135659">
        <w:trPr>
          <w:trHeight w:val="610"/>
          <w:tblHeader/>
        </w:trPr>
        <w:tc>
          <w:tcPr>
            <w:tcW w:w="355" w:type="pct"/>
            <w:vMerge w:val="restart"/>
            <w:shd w:val="clear" w:color="000000" w:fill="F8CBAD"/>
            <w:vAlign w:val="center"/>
            <w:hideMark/>
          </w:tcPr>
          <w:p w14:paraId="65A3C4CC" w14:textId="77777777" w:rsidR="00DD5F46" w:rsidRPr="00BE55F5" w:rsidRDefault="00DD5F46" w:rsidP="005E1CD9">
            <w:pPr>
              <w:autoSpaceDE w:val="0"/>
              <w:autoSpaceDN w:val="0"/>
              <w:adjustRightInd w:val="0"/>
              <w:jc w:val="center"/>
              <w:rPr>
                <w:sz w:val="18"/>
                <w:szCs w:val="18"/>
              </w:rPr>
            </w:pPr>
            <w:r w:rsidRPr="00BE55F5">
              <w:rPr>
                <w:sz w:val="18"/>
                <w:szCs w:val="18"/>
              </w:rPr>
              <w:t>A. BMP Priority</w:t>
            </w:r>
          </w:p>
        </w:tc>
        <w:tc>
          <w:tcPr>
            <w:tcW w:w="406" w:type="pct"/>
            <w:vMerge w:val="restart"/>
            <w:shd w:val="clear" w:color="000000" w:fill="F8CBAD"/>
            <w:vAlign w:val="center"/>
            <w:hideMark/>
          </w:tcPr>
          <w:p w14:paraId="56C1BC1F" w14:textId="77777777" w:rsidR="00DD5F46" w:rsidRPr="00BE55F5" w:rsidRDefault="00DD5F46" w:rsidP="005E1CD9">
            <w:pPr>
              <w:autoSpaceDE w:val="0"/>
              <w:autoSpaceDN w:val="0"/>
              <w:adjustRightInd w:val="0"/>
              <w:jc w:val="center"/>
              <w:rPr>
                <w:sz w:val="18"/>
                <w:szCs w:val="18"/>
              </w:rPr>
            </w:pPr>
            <w:r w:rsidRPr="00BE55F5">
              <w:rPr>
                <w:sz w:val="18"/>
                <w:szCs w:val="18"/>
              </w:rPr>
              <w:t>B. Data Grouping</w:t>
            </w:r>
          </w:p>
        </w:tc>
        <w:tc>
          <w:tcPr>
            <w:tcW w:w="427" w:type="pct"/>
            <w:vMerge w:val="restart"/>
            <w:shd w:val="clear" w:color="000000" w:fill="C6E0B4"/>
            <w:vAlign w:val="center"/>
            <w:hideMark/>
          </w:tcPr>
          <w:p w14:paraId="615ACE52" w14:textId="77777777" w:rsidR="00DD5F46" w:rsidRPr="00BE55F5" w:rsidRDefault="00DD5F46" w:rsidP="005E1CD9">
            <w:pPr>
              <w:autoSpaceDE w:val="0"/>
              <w:autoSpaceDN w:val="0"/>
              <w:adjustRightInd w:val="0"/>
              <w:jc w:val="center"/>
              <w:rPr>
                <w:sz w:val="18"/>
                <w:szCs w:val="18"/>
              </w:rPr>
            </w:pPr>
            <w:r w:rsidRPr="00BE55F5">
              <w:rPr>
                <w:sz w:val="18"/>
                <w:szCs w:val="18"/>
              </w:rPr>
              <w:t>C. BMP Type</w:t>
            </w:r>
          </w:p>
        </w:tc>
        <w:tc>
          <w:tcPr>
            <w:tcW w:w="1752" w:type="pct"/>
            <w:gridSpan w:val="4"/>
            <w:shd w:val="clear" w:color="000000" w:fill="BDD7EE"/>
            <w:vAlign w:val="center"/>
            <w:hideMark/>
          </w:tcPr>
          <w:p w14:paraId="73AA108E" w14:textId="77777777" w:rsidR="00DD5F46" w:rsidRPr="00BE55F5" w:rsidRDefault="00DD5F46" w:rsidP="005E1CD9">
            <w:pPr>
              <w:autoSpaceDE w:val="0"/>
              <w:autoSpaceDN w:val="0"/>
              <w:adjustRightInd w:val="0"/>
              <w:jc w:val="center"/>
              <w:rPr>
                <w:sz w:val="18"/>
                <w:szCs w:val="18"/>
              </w:rPr>
            </w:pPr>
            <w:r w:rsidRPr="00BE55F5">
              <w:rPr>
                <w:sz w:val="18"/>
                <w:szCs w:val="18"/>
              </w:rPr>
              <w:t>D. Initial Inspection (is the BMP there?)</w:t>
            </w:r>
          </w:p>
        </w:tc>
        <w:tc>
          <w:tcPr>
            <w:tcW w:w="1137" w:type="pct"/>
            <w:gridSpan w:val="3"/>
            <w:shd w:val="clear" w:color="000000" w:fill="ACB9CA"/>
            <w:vAlign w:val="center"/>
            <w:hideMark/>
          </w:tcPr>
          <w:p w14:paraId="5E49FF96" w14:textId="77777777" w:rsidR="00DD5F46" w:rsidRPr="00BE55F5" w:rsidRDefault="00DD5F46" w:rsidP="005E1CD9">
            <w:pPr>
              <w:autoSpaceDE w:val="0"/>
              <w:autoSpaceDN w:val="0"/>
              <w:adjustRightInd w:val="0"/>
              <w:jc w:val="center"/>
              <w:rPr>
                <w:sz w:val="18"/>
                <w:szCs w:val="18"/>
              </w:rPr>
            </w:pPr>
            <w:r w:rsidRPr="00BE55F5">
              <w:rPr>
                <w:sz w:val="18"/>
                <w:szCs w:val="18"/>
              </w:rPr>
              <w:t>E. Follow-up Check</w:t>
            </w:r>
          </w:p>
        </w:tc>
        <w:tc>
          <w:tcPr>
            <w:tcW w:w="337" w:type="pct"/>
            <w:vMerge w:val="restart"/>
            <w:shd w:val="clear" w:color="000000" w:fill="FFE699"/>
            <w:vAlign w:val="center"/>
            <w:hideMark/>
          </w:tcPr>
          <w:p w14:paraId="57DEFBD3" w14:textId="77777777" w:rsidR="00DD5F46" w:rsidRPr="00BE55F5" w:rsidRDefault="00DD5F46" w:rsidP="005E1CD9">
            <w:pPr>
              <w:autoSpaceDE w:val="0"/>
              <w:autoSpaceDN w:val="0"/>
              <w:adjustRightInd w:val="0"/>
              <w:jc w:val="center"/>
              <w:rPr>
                <w:sz w:val="18"/>
                <w:szCs w:val="18"/>
              </w:rPr>
            </w:pPr>
            <w:r w:rsidRPr="00BE55F5">
              <w:rPr>
                <w:sz w:val="18"/>
                <w:szCs w:val="18"/>
              </w:rPr>
              <w:t>F. Lifespan/Sunset (Is the BMP no longer there?)</w:t>
            </w:r>
          </w:p>
        </w:tc>
        <w:tc>
          <w:tcPr>
            <w:tcW w:w="585" w:type="pct"/>
            <w:vMerge w:val="restart"/>
            <w:shd w:val="clear" w:color="000000" w:fill="D9D9D9"/>
            <w:vAlign w:val="center"/>
            <w:hideMark/>
          </w:tcPr>
          <w:p w14:paraId="206FC1CB" w14:textId="77777777" w:rsidR="00DD5F46" w:rsidRPr="00BE55F5" w:rsidRDefault="00DD5F46" w:rsidP="005E1CD9">
            <w:pPr>
              <w:autoSpaceDE w:val="0"/>
              <w:autoSpaceDN w:val="0"/>
              <w:adjustRightInd w:val="0"/>
              <w:jc w:val="center"/>
              <w:rPr>
                <w:sz w:val="18"/>
                <w:szCs w:val="18"/>
              </w:rPr>
            </w:pPr>
            <w:r w:rsidRPr="00BE55F5">
              <w:rPr>
                <w:sz w:val="18"/>
                <w:szCs w:val="18"/>
              </w:rPr>
              <w:t>G. Data QA, Recording &amp; Reporting</w:t>
            </w:r>
          </w:p>
        </w:tc>
      </w:tr>
      <w:tr w:rsidR="00DD5F46" w:rsidRPr="00BE55F5" w14:paraId="31C30E16" w14:textId="77777777" w:rsidTr="00135659">
        <w:trPr>
          <w:trHeight w:val="625"/>
          <w:tblHeader/>
        </w:trPr>
        <w:tc>
          <w:tcPr>
            <w:tcW w:w="355" w:type="pct"/>
            <w:vMerge/>
            <w:vAlign w:val="center"/>
            <w:hideMark/>
          </w:tcPr>
          <w:p w14:paraId="5BB4446D" w14:textId="77777777" w:rsidR="00DD5F46" w:rsidRPr="00BE55F5" w:rsidRDefault="00DD5F46" w:rsidP="005E1CD9">
            <w:pPr>
              <w:autoSpaceDE w:val="0"/>
              <w:autoSpaceDN w:val="0"/>
              <w:adjustRightInd w:val="0"/>
              <w:rPr>
                <w:sz w:val="18"/>
                <w:szCs w:val="18"/>
              </w:rPr>
            </w:pPr>
          </w:p>
        </w:tc>
        <w:tc>
          <w:tcPr>
            <w:tcW w:w="406" w:type="pct"/>
            <w:vMerge/>
            <w:vAlign w:val="center"/>
            <w:hideMark/>
          </w:tcPr>
          <w:p w14:paraId="2DB1E83C" w14:textId="77777777" w:rsidR="00DD5F46" w:rsidRPr="00BE55F5" w:rsidRDefault="00DD5F46" w:rsidP="005E1CD9">
            <w:pPr>
              <w:autoSpaceDE w:val="0"/>
              <w:autoSpaceDN w:val="0"/>
              <w:adjustRightInd w:val="0"/>
              <w:rPr>
                <w:sz w:val="18"/>
                <w:szCs w:val="18"/>
              </w:rPr>
            </w:pPr>
          </w:p>
        </w:tc>
        <w:tc>
          <w:tcPr>
            <w:tcW w:w="427" w:type="pct"/>
            <w:vMerge/>
            <w:vAlign w:val="center"/>
            <w:hideMark/>
          </w:tcPr>
          <w:p w14:paraId="1D270916" w14:textId="77777777" w:rsidR="00DD5F46" w:rsidRPr="00BE55F5" w:rsidRDefault="00DD5F46" w:rsidP="005E1CD9">
            <w:pPr>
              <w:autoSpaceDE w:val="0"/>
              <w:autoSpaceDN w:val="0"/>
              <w:adjustRightInd w:val="0"/>
              <w:rPr>
                <w:sz w:val="18"/>
                <w:szCs w:val="18"/>
              </w:rPr>
            </w:pPr>
          </w:p>
        </w:tc>
        <w:tc>
          <w:tcPr>
            <w:tcW w:w="452" w:type="pct"/>
            <w:shd w:val="clear" w:color="000000" w:fill="BDD7EE"/>
            <w:noWrap/>
            <w:vAlign w:val="center"/>
            <w:hideMark/>
          </w:tcPr>
          <w:p w14:paraId="7D9448CF" w14:textId="77777777" w:rsidR="00DD5F46" w:rsidRPr="00BE55F5" w:rsidRDefault="00DD5F46" w:rsidP="005E1CD9">
            <w:pPr>
              <w:autoSpaceDE w:val="0"/>
              <w:autoSpaceDN w:val="0"/>
              <w:adjustRightInd w:val="0"/>
              <w:jc w:val="center"/>
              <w:rPr>
                <w:sz w:val="18"/>
                <w:szCs w:val="18"/>
              </w:rPr>
            </w:pPr>
            <w:r w:rsidRPr="00BE55F5">
              <w:rPr>
                <w:sz w:val="18"/>
                <w:szCs w:val="18"/>
              </w:rPr>
              <w:t>Method</w:t>
            </w:r>
          </w:p>
        </w:tc>
        <w:tc>
          <w:tcPr>
            <w:tcW w:w="405" w:type="pct"/>
            <w:shd w:val="clear" w:color="000000" w:fill="BDD7EE"/>
            <w:noWrap/>
            <w:vAlign w:val="center"/>
            <w:hideMark/>
          </w:tcPr>
          <w:p w14:paraId="3CBA39C4" w14:textId="77777777" w:rsidR="00DD5F46" w:rsidRPr="00BE55F5" w:rsidRDefault="00DD5F46" w:rsidP="005E1CD9">
            <w:pPr>
              <w:autoSpaceDE w:val="0"/>
              <w:autoSpaceDN w:val="0"/>
              <w:adjustRightInd w:val="0"/>
              <w:jc w:val="center"/>
              <w:rPr>
                <w:sz w:val="18"/>
                <w:szCs w:val="18"/>
              </w:rPr>
            </w:pPr>
            <w:r w:rsidRPr="00BE55F5">
              <w:rPr>
                <w:sz w:val="18"/>
                <w:szCs w:val="18"/>
              </w:rPr>
              <w:t>Frequency</w:t>
            </w:r>
          </w:p>
        </w:tc>
        <w:tc>
          <w:tcPr>
            <w:tcW w:w="404" w:type="pct"/>
            <w:shd w:val="clear" w:color="000000" w:fill="BDD7EE"/>
            <w:noWrap/>
            <w:vAlign w:val="center"/>
            <w:hideMark/>
          </w:tcPr>
          <w:p w14:paraId="4F46E4C0" w14:textId="77777777" w:rsidR="00DD5F46" w:rsidRPr="00BE55F5" w:rsidRDefault="00DD5F46" w:rsidP="005E1CD9">
            <w:pPr>
              <w:autoSpaceDE w:val="0"/>
              <w:autoSpaceDN w:val="0"/>
              <w:adjustRightInd w:val="0"/>
              <w:jc w:val="center"/>
              <w:rPr>
                <w:sz w:val="18"/>
                <w:szCs w:val="18"/>
              </w:rPr>
            </w:pPr>
            <w:r w:rsidRPr="00BE55F5">
              <w:rPr>
                <w:sz w:val="18"/>
                <w:szCs w:val="18"/>
              </w:rPr>
              <w:t>Who Inspects</w:t>
            </w:r>
          </w:p>
        </w:tc>
        <w:tc>
          <w:tcPr>
            <w:tcW w:w="491" w:type="pct"/>
            <w:shd w:val="clear" w:color="000000" w:fill="BDD7EE"/>
            <w:noWrap/>
            <w:vAlign w:val="center"/>
            <w:hideMark/>
          </w:tcPr>
          <w:p w14:paraId="6DC27DB4" w14:textId="77777777" w:rsidR="00DD5F46" w:rsidRPr="00BE55F5" w:rsidRDefault="00DD5F46" w:rsidP="005E1CD9">
            <w:pPr>
              <w:autoSpaceDE w:val="0"/>
              <w:autoSpaceDN w:val="0"/>
              <w:adjustRightInd w:val="0"/>
              <w:jc w:val="center"/>
              <w:rPr>
                <w:sz w:val="18"/>
                <w:szCs w:val="18"/>
              </w:rPr>
            </w:pPr>
            <w:r w:rsidRPr="00BE55F5">
              <w:rPr>
                <w:sz w:val="18"/>
                <w:szCs w:val="18"/>
              </w:rPr>
              <w:t>Documentation</w:t>
            </w:r>
          </w:p>
        </w:tc>
        <w:tc>
          <w:tcPr>
            <w:tcW w:w="367" w:type="pct"/>
            <w:shd w:val="clear" w:color="000000" w:fill="ACB9CA"/>
            <w:vAlign w:val="center"/>
            <w:hideMark/>
          </w:tcPr>
          <w:p w14:paraId="595D4811" w14:textId="77777777" w:rsidR="00DD5F46" w:rsidRPr="00BE55F5" w:rsidRDefault="00DD5F46" w:rsidP="005E1CD9">
            <w:pPr>
              <w:autoSpaceDE w:val="0"/>
              <w:autoSpaceDN w:val="0"/>
              <w:adjustRightInd w:val="0"/>
              <w:jc w:val="center"/>
              <w:rPr>
                <w:sz w:val="18"/>
                <w:szCs w:val="18"/>
              </w:rPr>
            </w:pPr>
            <w:r w:rsidRPr="00BE55F5">
              <w:rPr>
                <w:sz w:val="18"/>
                <w:szCs w:val="18"/>
              </w:rPr>
              <w:t>Follow-up Inspection</w:t>
            </w:r>
          </w:p>
        </w:tc>
        <w:tc>
          <w:tcPr>
            <w:tcW w:w="418" w:type="pct"/>
            <w:shd w:val="clear" w:color="000000" w:fill="ACB9CA"/>
            <w:vAlign w:val="center"/>
            <w:hideMark/>
          </w:tcPr>
          <w:p w14:paraId="6AA2A0BF" w14:textId="77777777" w:rsidR="00DD5F46" w:rsidRPr="00BE55F5" w:rsidRDefault="00DD5F46" w:rsidP="005E1CD9">
            <w:pPr>
              <w:autoSpaceDE w:val="0"/>
              <w:autoSpaceDN w:val="0"/>
              <w:adjustRightInd w:val="0"/>
              <w:jc w:val="center"/>
              <w:rPr>
                <w:sz w:val="18"/>
                <w:szCs w:val="18"/>
              </w:rPr>
            </w:pPr>
            <w:r w:rsidRPr="00BE55F5">
              <w:rPr>
                <w:sz w:val="18"/>
                <w:szCs w:val="18"/>
              </w:rPr>
              <w:t>Statistical Sub-Sample</w:t>
            </w:r>
          </w:p>
        </w:tc>
        <w:tc>
          <w:tcPr>
            <w:tcW w:w="352" w:type="pct"/>
            <w:shd w:val="clear" w:color="000000" w:fill="ACB9CA"/>
            <w:vAlign w:val="center"/>
            <w:hideMark/>
          </w:tcPr>
          <w:p w14:paraId="7BFDA0CA" w14:textId="77777777" w:rsidR="00DD5F46" w:rsidRPr="00BE55F5" w:rsidRDefault="00DD5F46" w:rsidP="005E1CD9">
            <w:pPr>
              <w:autoSpaceDE w:val="0"/>
              <w:autoSpaceDN w:val="0"/>
              <w:adjustRightInd w:val="0"/>
              <w:jc w:val="center"/>
              <w:rPr>
                <w:sz w:val="18"/>
                <w:szCs w:val="18"/>
              </w:rPr>
            </w:pPr>
            <w:r w:rsidRPr="00BE55F5">
              <w:rPr>
                <w:sz w:val="18"/>
                <w:szCs w:val="18"/>
              </w:rPr>
              <w:t>Response if Problem</w:t>
            </w:r>
          </w:p>
        </w:tc>
        <w:tc>
          <w:tcPr>
            <w:tcW w:w="337" w:type="pct"/>
            <w:vMerge/>
            <w:vAlign w:val="center"/>
            <w:hideMark/>
          </w:tcPr>
          <w:p w14:paraId="4C0E6AAE" w14:textId="77777777" w:rsidR="00DD5F46" w:rsidRPr="00BE55F5" w:rsidRDefault="00DD5F46" w:rsidP="005E1CD9">
            <w:pPr>
              <w:autoSpaceDE w:val="0"/>
              <w:autoSpaceDN w:val="0"/>
              <w:adjustRightInd w:val="0"/>
              <w:jc w:val="center"/>
              <w:rPr>
                <w:sz w:val="18"/>
                <w:szCs w:val="18"/>
              </w:rPr>
            </w:pPr>
          </w:p>
        </w:tc>
        <w:tc>
          <w:tcPr>
            <w:tcW w:w="585" w:type="pct"/>
            <w:vMerge/>
            <w:vAlign w:val="center"/>
            <w:hideMark/>
          </w:tcPr>
          <w:p w14:paraId="601F7471" w14:textId="77777777" w:rsidR="00DD5F46" w:rsidRPr="00BE55F5" w:rsidRDefault="00DD5F46" w:rsidP="005E1CD9">
            <w:pPr>
              <w:autoSpaceDE w:val="0"/>
              <w:autoSpaceDN w:val="0"/>
              <w:adjustRightInd w:val="0"/>
              <w:jc w:val="center"/>
              <w:rPr>
                <w:sz w:val="18"/>
                <w:szCs w:val="18"/>
              </w:rPr>
            </w:pPr>
          </w:p>
        </w:tc>
      </w:tr>
      <w:tr w:rsidR="00DD5F46" w:rsidRPr="00BE55F5" w14:paraId="7DE83198" w14:textId="77777777" w:rsidTr="00135659">
        <w:trPr>
          <w:trHeight w:val="2327"/>
        </w:trPr>
        <w:tc>
          <w:tcPr>
            <w:tcW w:w="355" w:type="pct"/>
            <w:shd w:val="clear" w:color="auto" w:fill="auto"/>
            <w:vAlign w:val="center"/>
          </w:tcPr>
          <w:p w14:paraId="23001F36" w14:textId="77777777" w:rsidR="00DD5F46" w:rsidRPr="00BE55F5" w:rsidRDefault="00DD5F46" w:rsidP="00DD5F46">
            <w:pPr>
              <w:autoSpaceDE w:val="0"/>
              <w:autoSpaceDN w:val="0"/>
              <w:adjustRightInd w:val="0"/>
              <w:jc w:val="left"/>
              <w:rPr>
                <w:sz w:val="18"/>
                <w:szCs w:val="18"/>
              </w:rPr>
            </w:pPr>
            <w:r w:rsidRPr="00BE55F5">
              <w:rPr>
                <w:sz w:val="18"/>
                <w:szCs w:val="18"/>
              </w:rPr>
              <w:t>High</w:t>
            </w:r>
          </w:p>
        </w:tc>
        <w:tc>
          <w:tcPr>
            <w:tcW w:w="406" w:type="pct"/>
            <w:shd w:val="clear" w:color="auto" w:fill="auto"/>
            <w:vAlign w:val="center"/>
          </w:tcPr>
          <w:p w14:paraId="56BA1D74" w14:textId="77777777" w:rsidR="00DD5F46" w:rsidRPr="00BE55F5" w:rsidRDefault="00DD5F46" w:rsidP="00DD5F46">
            <w:pPr>
              <w:autoSpaceDE w:val="0"/>
              <w:autoSpaceDN w:val="0"/>
              <w:adjustRightInd w:val="0"/>
              <w:jc w:val="left"/>
              <w:rPr>
                <w:sz w:val="18"/>
                <w:szCs w:val="18"/>
              </w:rPr>
            </w:pPr>
            <w:r w:rsidRPr="00BE55F5">
              <w:rPr>
                <w:sz w:val="18"/>
                <w:szCs w:val="18"/>
              </w:rPr>
              <w:t>NRCS Policy – required for Farm Bill Program eligibility</w:t>
            </w:r>
          </w:p>
        </w:tc>
        <w:tc>
          <w:tcPr>
            <w:tcW w:w="427" w:type="pct"/>
            <w:shd w:val="clear" w:color="auto" w:fill="auto"/>
            <w:vAlign w:val="center"/>
          </w:tcPr>
          <w:p w14:paraId="3D08C5E1" w14:textId="77777777" w:rsidR="00DD5F46" w:rsidRPr="00BE55F5" w:rsidRDefault="00DD5F46" w:rsidP="00DD5F46">
            <w:pPr>
              <w:autoSpaceDE w:val="0"/>
              <w:autoSpaceDN w:val="0"/>
              <w:adjustRightInd w:val="0"/>
              <w:jc w:val="left"/>
              <w:rPr>
                <w:sz w:val="18"/>
                <w:szCs w:val="18"/>
              </w:rPr>
            </w:pPr>
            <w:r w:rsidRPr="00BE55F5">
              <w:rPr>
                <w:sz w:val="18"/>
                <w:szCs w:val="18"/>
              </w:rPr>
              <w:t xml:space="preserve">Conservation Plans </w:t>
            </w:r>
            <w:r w:rsidRPr="00BE55F5">
              <w:rPr>
                <w:i/>
                <w:sz w:val="18"/>
                <w:szCs w:val="18"/>
              </w:rPr>
              <w:t>– Full Farm Plan</w:t>
            </w:r>
          </w:p>
        </w:tc>
        <w:tc>
          <w:tcPr>
            <w:tcW w:w="452" w:type="pct"/>
            <w:shd w:val="clear" w:color="auto" w:fill="auto"/>
            <w:vAlign w:val="center"/>
          </w:tcPr>
          <w:p w14:paraId="149C214E" w14:textId="77777777" w:rsidR="00DD5F46" w:rsidRPr="00BE55F5" w:rsidRDefault="00DD5F46" w:rsidP="00DD5F46">
            <w:pPr>
              <w:autoSpaceDE w:val="0"/>
              <w:autoSpaceDN w:val="0"/>
              <w:adjustRightInd w:val="0"/>
              <w:jc w:val="left"/>
              <w:rPr>
                <w:sz w:val="18"/>
                <w:szCs w:val="18"/>
              </w:rPr>
            </w:pPr>
            <w:r w:rsidRPr="00BE55F5">
              <w:rPr>
                <w:sz w:val="18"/>
                <w:szCs w:val="18"/>
              </w:rPr>
              <w:t>Resource Inventory &amp; Plan Development</w:t>
            </w:r>
          </w:p>
        </w:tc>
        <w:tc>
          <w:tcPr>
            <w:tcW w:w="405" w:type="pct"/>
            <w:shd w:val="clear" w:color="auto" w:fill="auto"/>
            <w:vAlign w:val="center"/>
          </w:tcPr>
          <w:p w14:paraId="44B67BA3" w14:textId="77777777" w:rsidR="00DD5F46" w:rsidRPr="00BE55F5" w:rsidRDefault="00DD5F46" w:rsidP="00DD5F46">
            <w:pPr>
              <w:autoSpaceDE w:val="0"/>
              <w:autoSpaceDN w:val="0"/>
              <w:adjustRightInd w:val="0"/>
              <w:jc w:val="left"/>
              <w:rPr>
                <w:sz w:val="18"/>
                <w:szCs w:val="18"/>
              </w:rPr>
            </w:pPr>
            <w:r w:rsidRPr="00BE55F5">
              <w:rPr>
                <w:sz w:val="18"/>
                <w:szCs w:val="18"/>
              </w:rPr>
              <w:t>1/year</w:t>
            </w:r>
          </w:p>
        </w:tc>
        <w:tc>
          <w:tcPr>
            <w:tcW w:w="404" w:type="pct"/>
            <w:shd w:val="clear" w:color="auto" w:fill="auto"/>
            <w:vAlign w:val="center"/>
          </w:tcPr>
          <w:p w14:paraId="27B1EEF0" w14:textId="77777777" w:rsidR="00DD5F46" w:rsidRPr="00BE55F5" w:rsidRDefault="00DD5F46" w:rsidP="00DD5F46">
            <w:pPr>
              <w:autoSpaceDE w:val="0"/>
              <w:autoSpaceDN w:val="0"/>
              <w:adjustRightInd w:val="0"/>
              <w:jc w:val="left"/>
              <w:rPr>
                <w:sz w:val="18"/>
                <w:szCs w:val="18"/>
              </w:rPr>
            </w:pPr>
            <w:r w:rsidRPr="00BE55F5">
              <w:rPr>
                <w:sz w:val="18"/>
                <w:szCs w:val="18"/>
              </w:rPr>
              <w:t>NRCS and Districts</w:t>
            </w:r>
          </w:p>
        </w:tc>
        <w:tc>
          <w:tcPr>
            <w:tcW w:w="491" w:type="pct"/>
            <w:shd w:val="clear" w:color="auto" w:fill="auto"/>
            <w:vAlign w:val="center"/>
          </w:tcPr>
          <w:p w14:paraId="7028350B" w14:textId="77777777" w:rsidR="00DD5F46" w:rsidRPr="00BE55F5" w:rsidRDefault="00DD5F46" w:rsidP="00DD5F46">
            <w:pPr>
              <w:autoSpaceDE w:val="0"/>
              <w:autoSpaceDN w:val="0"/>
              <w:adjustRightInd w:val="0"/>
              <w:jc w:val="left"/>
              <w:rPr>
                <w:sz w:val="18"/>
                <w:szCs w:val="18"/>
              </w:rPr>
            </w:pPr>
            <w:r w:rsidRPr="00BE55F5">
              <w:rPr>
                <w:sz w:val="18"/>
                <w:szCs w:val="18"/>
              </w:rPr>
              <w:t>Plan Development and CPA06</w:t>
            </w:r>
          </w:p>
        </w:tc>
        <w:tc>
          <w:tcPr>
            <w:tcW w:w="367" w:type="pct"/>
            <w:shd w:val="clear" w:color="auto" w:fill="auto"/>
            <w:noWrap/>
            <w:vAlign w:val="center"/>
          </w:tcPr>
          <w:p w14:paraId="5187C841" w14:textId="77777777" w:rsidR="00DD5F46" w:rsidRPr="00BE55F5" w:rsidRDefault="00DD5F46" w:rsidP="00DD5F46">
            <w:pPr>
              <w:autoSpaceDE w:val="0"/>
              <w:autoSpaceDN w:val="0"/>
              <w:adjustRightInd w:val="0"/>
              <w:jc w:val="left"/>
              <w:rPr>
                <w:sz w:val="18"/>
                <w:szCs w:val="18"/>
              </w:rPr>
            </w:pPr>
            <w:r w:rsidRPr="00BE55F5">
              <w:rPr>
                <w:sz w:val="18"/>
                <w:szCs w:val="18"/>
              </w:rPr>
              <w:t>Upon Plan Amendment</w:t>
            </w:r>
          </w:p>
        </w:tc>
        <w:tc>
          <w:tcPr>
            <w:tcW w:w="418" w:type="pct"/>
            <w:shd w:val="clear" w:color="auto" w:fill="auto"/>
            <w:vAlign w:val="center"/>
          </w:tcPr>
          <w:p w14:paraId="611A36C2" w14:textId="77777777" w:rsidR="00DD5F46" w:rsidRPr="00BE55F5" w:rsidRDefault="00DD5F46" w:rsidP="00DD5F46">
            <w:pPr>
              <w:autoSpaceDE w:val="0"/>
              <w:autoSpaceDN w:val="0"/>
              <w:adjustRightInd w:val="0"/>
              <w:jc w:val="left"/>
              <w:rPr>
                <w:sz w:val="18"/>
                <w:szCs w:val="18"/>
              </w:rPr>
            </w:pPr>
            <w:r>
              <w:rPr>
                <w:sz w:val="18"/>
                <w:szCs w:val="18"/>
              </w:rPr>
              <w:t>N/A</w:t>
            </w:r>
          </w:p>
        </w:tc>
        <w:tc>
          <w:tcPr>
            <w:tcW w:w="352" w:type="pct"/>
            <w:shd w:val="clear" w:color="auto" w:fill="auto"/>
            <w:vAlign w:val="center"/>
          </w:tcPr>
          <w:p w14:paraId="45B3A5D0" w14:textId="246DE3E8" w:rsidR="00DD5F46" w:rsidRPr="00BE55F5" w:rsidRDefault="00DD5F46" w:rsidP="00DD5F46">
            <w:pPr>
              <w:autoSpaceDE w:val="0"/>
              <w:autoSpaceDN w:val="0"/>
              <w:adjustRightInd w:val="0"/>
              <w:jc w:val="left"/>
              <w:rPr>
                <w:sz w:val="18"/>
                <w:szCs w:val="18"/>
              </w:rPr>
            </w:pPr>
            <w:r>
              <w:rPr>
                <w:sz w:val="18"/>
                <w:szCs w:val="18"/>
              </w:rPr>
              <w:t>Ineligibility for cost share funds</w:t>
            </w:r>
          </w:p>
        </w:tc>
        <w:tc>
          <w:tcPr>
            <w:tcW w:w="337" w:type="pct"/>
            <w:shd w:val="clear" w:color="auto" w:fill="auto"/>
            <w:noWrap/>
            <w:vAlign w:val="center"/>
          </w:tcPr>
          <w:p w14:paraId="17ED07A3" w14:textId="77777777" w:rsidR="00DD5F46" w:rsidRPr="00BE55F5" w:rsidRDefault="00DD5F46" w:rsidP="00DD5F46">
            <w:pPr>
              <w:autoSpaceDE w:val="0"/>
              <w:autoSpaceDN w:val="0"/>
              <w:adjustRightInd w:val="0"/>
              <w:jc w:val="left"/>
              <w:rPr>
                <w:sz w:val="18"/>
                <w:szCs w:val="18"/>
              </w:rPr>
            </w:pPr>
            <w:r w:rsidRPr="00BE55F5">
              <w:rPr>
                <w:sz w:val="18"/>
                <w:szCs w:val="18"/>
              </w:rPr>
              <w:t>Permanent until management changes</w:t>
            </w:r>
          </w:p>
        </w:tc>
        <w:tc>
          <w:tcPr>
            <w:tcW w:w="585" w:type="pct"/>
            <w:shd w:val="clear" w:color="auto" w:fill="auto"/>
            <w:vAlign w:val="center"/>
          </w:tcPr>
          <w:p w14:paraId="7B4AC157" w14:textId="77777777" w:rsidR="00DD5F46" w:rsidRPr="00BE55F5" w:rsidRDefault="00DD5F46" w:rsidP="00DD5F46">
            <w:pPr>
              <w:autoSpaceDE w:val="0"/>
              <w:autoSpaceDN w:val="0"/>
              <w:adjustRightInd w:val="0"/>
              <w:jc w:val="left"/>
              <w:rPr>
                <w:sz w:val="18"/>
                <w:szCs w:val="18"/>
              </w:rPr>
            </w:pPr>
            <w:r>
              <w:rPr>
                <w:sz w:val="18"/>
                <w:szCs w:val="18"/>
              </w:rPr>
              <w:t>Conservation Desktop</w:t>
            </w:r>
          </w:p>
        </w:tc>
      </w:tr>
    </w:tbl>
    <w:p w14:paraId="42761C2B" w14:textId="23DF8647" w:rsidR="00DD5F46" w:rsidRDefault="00DD5F46" w:rsidP="00DD5F46">
      <w:pPr>
        <w:pStyle w:val="QAPP4"/>
      </w:pPr>
    </w:p>
    <w:p w14:paraId="2C381BDE" w14:textId="3E60D531" w:rsidR="00DD5F46" w:rsidRDefault="00DD5F46" w:rsidP="001E4445">
      <w:pPr>
        <w:pStyle w:val="QAPP4"/>
      </w:pPr>
      <w:bookmarkStart w:id="195" w:name="_Toc6566624"/>
      <w:r>
        <w:t xml:space="preserve">D2.1.2.1 Table - </w:t>
      </w:r>
      <w:r w:rsidRPr="00C07A29">
        <w:t>Soil and Water Conservation Plans</w:t>
      </w:r>
      <w:bookmarkEnd w:id="195"/>
      <w:r>
        <w:t xml:space="preserve">     </w:t>
      </w:r>
    </w:p>
    <w:p w14:paraId="733D311A" w14:textId="77777777" w:rsidR="00135659" w:rsidRDefault="00135659" w:rsidP="00DD5F46">
      <w:pPr>
        <w:pStyle w:val="QAPP3"/>
        <w:outlineLvl w:val="2"/>
      </w:pPr>
    </w:p>
    <w:p w14:paraId="21178759" w14:textId="77777777" w:rsidR="00135659" w:rsidRDefault="00135659" w:rsidP="00DD5F46">
      <w:pPr>
        <w:pStyle w:val="QAPP3"/>
        <w:outlineLvl w:val="2"/>
      </w:pPr>
    </w:p>
    <w:p w14:paraId="2749923C" w14:textId="189B83AF" w:rsidR="00DD5F46" w:rsidRPr="00DD5F46" w:rsidRDefault="00DD5F46" w:rsidP="00135659">
      <w:pPr>
        <w:pStyle w:val="QAPP3"/>
      </w:pPr>
      <w:r w:rsidRPr="00DD5F46">
        <w:t>D2.1.2.</w:t>
      </w:r>
      <w:r>
        <w:t>2</w:t>
      </w:r>
      <w:r w:rsidRPr="00DD5F46">
        <w:t xml:space="preserve"> - Soil and Water Conservation Plans- </w:t>
      </w:r>
      <w:r>
        <w:t>Data Verification</w:t>
      </w:r>
    </w:p>
    <w:p w14:paraId="5B863CE9" w14:textId="77777777" w:rsidR="00DD5F46" w:rsidRPr="00124A62" w:rsidRDefault="00DD5F46" w:rsidP="00DD5F46">
      <w:pPr>
        <w:tabs>
          <w:tab w:val="left" w:pos="720"/>
          <w:tab w:val="center" w:pos="4320"/>
          <w:tab w:val="right" w:pos="8640"/>
        </w:tabs>
        <w:rPr>
          <w:u w:val="single"/>
        </w:rPr>
      </w:pPr>
      <w:r w:rsidRPr="00124A62">
        <w:rPr>
          <w:u w:val="single"/>
        </w:rPr>
        <w:t>Method</w:t>
      </w:r>
    </w:p>
    <w:p w14:paraId="47DBB0DA" w14:textId="77777777" w:rsidR="00DD5F46" w:rsidRPr="00124A62" w:rsidRDefault="00DD5F46" w:rsidP="00DD5F46">
      <w:pPr>
        <w:autoSpaceDE w:val="0"/>
        <w:autoSpaceDN w:val="0"/>
        <w:adjustRightInd w:val="0"/>
        <w:rPr>
          <w:rFonts w:eastAsia="Calibri"/>
          <w:szCs w:val="20"/>
        </w:rPr>
      </w:pPr>
      <w:r w:rsidRPr="00124A62">
        <w:rPr>
          <w:rFonts w:eastAsia="Calibri"/>
          <w:szCs w:val="20"/>
        </w:rPr>
        <w:t xml:space="preserve">Soil and Water Conservation Plans meet NRCS standards, state standards, and Chesapeake Bay Program definitions. </w:t>
      </w:r>
      <w:r w:rsidRPr="00124A62">
        <w:rPr>
          <w:rFonts w:eastAsia="Calibri"/>
          <w:szCs w:val="20"/>
          <w:lang w:val="en"/>
        </w:rPr>
        <w:t xml:space="preserve">Each of Delaware’s Conservation Districts’ partners with USDA's Natural Resources Conservation Service (NRCS) in developing conservation plans.  </w:t>
      </w:r>
      <w:r w:rsidRPr="00124A62">
        <w:rPr>
          <w:rFonts w:eastAsia="Calibri"/>
          <w:szCs w:val="20"/>
        </w:rPr>
        <w:t xml:space="preserve">One hundred percent (100%) of all Conservation Plans are inspected during the lifespan of the practice.  This BMP is reported only by NRCS.  All plans are non-visually assessed each year as required by NRCS contracts.  Funding for this BMP is provided by USDA programs or state cost share funding.  </w:t>
      </w:r>
    </w:p>
    <w:p w14:paraId="521C7ED9" w14:textId="77777777" w:rsidR="00DD5F46" w:rsidRPr="00124A62" w:rsidRDefault="00DD5F46" w:rsidP="00DD5F46">
      <w:pPr>
        <w:autoSpaceDE w:val="0"/>
        <w:autoSpaceDN w:val="0"/>
        <w:adjustRightInd w:val="0"/>
        <w:rPr>
          <w:rFonts w:eastAsia="Calibri"/>
          <w:szCs w:val="20"/>
        </w:rPr>
      </w:pPr>
    </w:p>
    <w:p w14:paraId="2A3B3B00" w14:textId="77777777" w:rsidR="00DD5F46" w:rsidRPr="00124A62" w:rsidRDefault="00DD5F46" w:rsidP="00DD5F46">
      <w:r w:rsidRPr="00124A62">
        <w:t xml:space="preserve">Conservation plans are written by District or NRCS Conservation Planners.  The plans are required by NRCS policy for Farm Bill Program eligibility.  Any landowner seeking BMP cost share funding must have an active Soil and Water Conservation Plan.   District and NRCS enter data into </w:t>
      </w:r>
      <w:r>
        <w:t>Conservation Desktop</w:t>
      </w:r>
      <w:r w:rsidRPr="00124A62">
        <w:t xml:space="preserve"> for inclusion in the </w:t>
      </w:r>
      <w:r>
        <w:t xml:space="preserve">Chesapeake Bay Watershed Model </w:t>
      </w:r>
      <w:r w:rsidRPr="00124A62">
        <w:t xml:space="preserve">progress runs.  </w:t>
      </w:r>
    </w:p>
    <w:p w14:paraId="3D53459E" w14:textId="77777777" w:rsidR="00DD5F46" w:rsidRPr="00124A62" w:rsidRDefault="00DD5F46" w:rsidP="00DD5F46">
      <w:pPr>
        <w:autoSpaceDE w:val="0"/>
        <w:autoSpaceDN w:val="0"/>
        <w:adjustRightInd w:val="0"/>
        <w:rPr>
          <w:rFonts w:eastAsia="Calibri"/>
          <w:sz w:val="20"/>
          <w:szCs w:val="20"/>
        </w:rPr>
      </w:pPr>
    </w:p>
    <w:p w14:paraId="3EA29757" w14:textId="77777777" w:rsidR="00DD5F46" w:rsidRPr="00124A62" w:rsidRDefault="00DD5F46" w:rsidP="00DD5F46"/>
    <w:p w14:paraId="7E94AF61" w14:textId="77777777" w:rsidR="00DD5F46" w:rsidRPr="00124A62" w:rsidRDefault="00DD5F46" w:rsidP="00DD5F46">
      <w:pPr>
        <w:autoSpaceDE w:val="0"/>
        <w:autoSpaceDN w:val="0"/>
        <w:adjustRightInd w:val="0"/>
        <w:rPr>
          <w:u w:val="single"/>
        </w:rPr>
      </w:pPr>
      <w:r w:rsidRPr="00124A62">
        <w:rPr>
          <w:u w:val="single"/>
        </w:rPr>
        <w:t>Verifiers</w:t>
      </w:r>
    </w:p>
    <w:p w14:paraId="29192715" w14:textId="77777777" w:rsidR="00DD5F46" w:rsidRPr="00124A62" w:rsidRDefault="00DD5F46" w:rsidP="00DD5F46">
      <w:pPr>
        <w:autoSpaceDE w:val="0"/>
        <w:autoSpaceDN w:val="0"/>
        <w:adjustRightInd w:val="0"/>
      </w:pPr>
      <w:r w:rsidRPr="00124A62">
        <w:t xml:space="preserve">All practices are </w:t>
      </w:r>
      <w:r>
        <w:t xml:space="preserve">visually </w:t>
      </w:r>
      <w:r w:rsidRPr="00124A62">
        <w:t xml:space="preserve">inspected on-site during the lifespan of the BMP as required by USDA. NRCS verification timing will be at the organization’s discretion.  BMP inspectors are trained NRCS or District Planners. Training is ongoing as all new personnel are trained in the collection of BMP data; however, there is no “certification requirement” for staff collecting BMP data. If any of the data collectors have questions regarding functionality, contact is usually made with USDA NRCS.   </w:t>
      </w:r>
    </w:p>
    <w:p w14:paraId="44FD1A6F" w14:textId="77777777" w:rsidR="00DD5F46" w:rsidRPr="00124A62" w:rsidRDefault="00DD5F46" w:rsidP="00DD5F46">
      <w:pPr>
        <w:autoSpaceDE w:val="0"/>
        <w:autoSpaceDN w:val="0"/>
        <w:adjustRightInd w:val="0"/>
        <w:rPr>
          <w:szCs w:val="20"/>
        </w:rPr>
      </w:pPr>
    </w:p>
    <w:p w14:paraId="3CEBEAF1" w14:textId="77777777" w:rsidR="00DD5F46" w:rsidRPr="00124A62" w:rsidRDefault="00DD5F46" w:rsidP="00DD5F46">
      <w:pPr>
        <w:autoSpaceDE w:val="0"/>
        <w:autoSpaceDN w:val="0"/>
        <w:adjustRightInd w:val="0"/>
        <w:rPr>
          <w:u w:val="single"/>
        </w:rPr>
      </w:pPr>
      <w:r w:rsidRPr="00124A62">
        <w:rPr>
          <w:u w:val="single"/>
        </w:rPr>
        <w:t>Documentation of Verification</w:t>
      </w:r>
    </w:p>
    <w:p w14:paraId="41A0F87E" w14:textId="77777777" w:rsidR="00DD5F46" w:rsidRPr="00124A62" w:rsidRDefault="00DD5F46" w:rsidP="00DD5F46">
      <w:pPr>
        <w:autoSpaceDE w:val="0"/>
        <w:autoSpaceDN w:val="0"/>
        <w:adjustRightInd w:val="0"/>
        <w:rPr>
          <w:sz w:val="20"/>
          <w:szCs w:val="20"/>
        </w:rPr>
      </w:pPr>
      <w:r w:rsidRPr="00124A62">
        <w:t xml:space="preserve">This BMP is inspected and entered into NRCS </w:t>
      </w:r>
      <w:r>
        <w:t>Conservation Desktop</w:t>
      </w:r>
      <w:r w:rsidRPr="00124A62">
        <w:t xml:space="preserve"> by trained NRCS or District planners.  </w:t>
      </w:r>
      <w:r w:rsidRPr="00124A62">
        <w:rPr>
          <w:szCs w:val="20"/>
        </w:rPr>
        <w:t xml:space="preserve">An outline of practice data submissions can be found in section B10 of Delaware’s QAPP. Additionally, in 2010, an agreement (Basinwide 1619 Agreement) was reached to have federal agencies, such as the USDA’s NRCS, report practices directly to the USGS for CBP modeling rather than have jurisdictions report on their behalf.  All NRCS data are aggregated at the County level.  All BMPs currently reported are approved by CBP for inclusion in model application.   </w:t>
      </w:r>
    </w:p>
    <w:p w14:paraId="5769C48D" w14:textId="77777777" w:rsidR="00DD5F46" w:rsidRPr="00124A62" w:rsidRDefault="00DD5F46" w:rsidP="00DD5F46">
      <w:pPr>
        <w:ind w:left="720"/>
      </w:pPr>
    </w:p>
    <w:p w14:paraId="0FA639B4" w14:textId="77777777" w:rsidR="00DD5F46" w:rsidRPr="00124A62" w:rsidRDefault="00DD5F46" w:rsidP="00DD5F46">
      <w:pPr>
        <w:autoSpaceDE w:val="0"/>
        <w:autoSpaceDN w:val="0"/>
        <w:adjustRightInd w:val="0"/>
        <w:rPr>
          <w:u w:val="single"/>
        </w:rPr>
      </w:pPr>
      <w:r w:rsidRPr="00124A62">
        <w:rPr>
          <w:u w:val="single"/>
        </w:rPr>
        <w:t>End of contract/project lifespan</w:t>
      </w:r>
    </w:p>
    <w:p w14:paraId="7700781E" w14:textId="77777777" w:rsidR="00DD5F46" w:rsidRPr="001400F0" w:rsidRDefault="00DD5F46" w:rsidP="00DD5F46">
      <w:pPr>
        <w:autoSpaceDE w:val="0"/>
        <w:autoSpaceDN w:val="0"/>
        <w:adjustRightInd w:val="0"/>
      </w:pPr>
      <w:r w:rsidRPr="001400F0">
        <w:t>Once the practice contract expires with NRCS, the BMP is retired from the NPS BMP database.  It is the implementing agency</w:t>
      </w:r>
      <w:r>
        <w:t>’s</w:t>
      </w:r>
      <w:r w:rsidRPr="001400F0">
        <w:t xml:space="preserve"> discretion to submit updated data to the DNREC Quality Assurance Officer for inclusion in Delaware’s reporting and </w:t>
      </w:r>
      <w:r>
        <w:t xml:space="preserve">BMP </w:t>
      </w:r>
      <w:r w:rsidRPr="001400F0">
        <w:t xml:space="preserve">tracking database.  </w:t>
      </w:r>
    </w:p>
    <w:p w14:paraId="680D0CE9" w14:textId="77777777" w:rsidR="00DD5F46" w:rsidRPr="00205D46" w:rsidRDefault="00DD5F46" w:rsidP="00DD5F46">
      <w:pPr>
        <w:pStyle w:val="QAPP4"/>
      </w:pPr>
    </w:p>
    <w:p w14:paraId="2AD641B3" w14:textId="03B0AB59" w:rsidR="00DD5F46" w:rsidRPr="00DD5F46" w:rsidRDefault="00DD5F46" w:rsidP="00135659">
      <w:pPr>
        <w:pStyle w:val="QAPP3"/>
      </w:pPr>
      <w:bookmarkStart w:id="196" w:name="_Toc6566626"/>
      <w:r w:rsidRPr="00DD5F46">
        <w:t>D2.1.2.</w:t>
      </w:r>
      <w:r>
        <w:t>3</w:t>
      </w:r>
      <w:r w:rsidRPr="00DD5F46">
        <w:t xml:space="preserve"> - Soil and Water Conservation Plans- </w:t>
      </w:r>
      <w:r>
        <w:t>Data Validation</w:t>
      </w:r>
    </w:p>
    <w:bookmarkEnd w:id="196"/>
    <w:p w14:paraId="5B2A8107" w14:textId="77777777" w:rsidR="00DD5F46" w:rsidRPr="00124A62" w:rsidRDefault="00DD5F46" w:rsidP="00DD5F46">
      <w:pPr>
        <w:tabs>
          <w:tab w:val="left" w:pos="720"/>
          <w:tab w:val="center" w:pos="4320"/>
          <w:tab w:val="right" w:pos="8640"/>
        </w:tabs>
        <w:rPr>
          <w:i/>
        </w:rPr>
      </w:pPr>
    </w:p>
    <w:p w14:paraId="08A4CD6D" w14:textId="77777777" w:rsidR="00DD5F46" w:rsidRPr="00124A62" w:rsidRDefault="00DD5F46" w:rsidP="00DD5F46">
      <w:pPr>
        <w:tabs>
          <w:tab w:val="left" w:pos="720"/>
          <w:tab w:val="center" w:pos="4320"/>
          <w:tab w:val="right" w:pos="8640"/>
        </w:tabs>
        <w:rPr>
          <w:u w:val="single"/>
        </w:rPr>
      </w:pPr>
      <w:r w:rsidRPr="00124A62">
        <w:rPr>
          <w:u w:val="single"/>
        </w:rPr>
        <w:t>Quality Assurance</w:t>
      </w:r>
    </w:p>
    <w:p w14:paraId="356986F2" w14:textId="77777777" w:rsidR="00DD5F46" w:rsidRPr="00124A62" w:rsidRDefault="00DD5F46" w:rsidP="00DD5F46">
      <w:pPr>
        <w:tabs>
          <w:tab w:val="left" w:pos="720"/>
          <w:tab w:val="center" w:pos="4680"/>
          <w:tab w:val="right" w:pos="9360"/>
        </w:tabs>
        <w:autoSpaceDE w:val="0"/>
        <w:autoSpaceDN w:val="0"/>
        <w:adjustRightInd w:val="0"/>
        <w:rPr>
          <w:sz w:val="20"/>
          <w:szCs w:val="20"/>
        </w:rPr>
      </w:pPr>
      <w:r w:rsidRPr="00124A62">
        <w:t xml:space="preserve">All plans are inspected within the practice lifespan by NRCS or </w:t>
      </w:r>
      <w:r>
        <w:t xml:space="preserve">Conservation </w:t>
      </w:r>
      <w:r w:rsidRPr="00124A62">
        <w:t>District</w:t>
      </w:r>
      <w:r>
        <w:t xml:space="preserve"> staff.</w:t>
      </w:r>
      <w:r w:rsidRPr="00124A62">
        <w:t xml:space="preserve"> </w:t>
      </w:r>
      <w:r w:rsidRPr="00124A62">
        <w:rPr>
          <w:szCs w:val="20"/>
        </w:rPr>
        <w:t>Additional</w:t>
      </w:r>
      <w:r>
        <w:rPr>
          <w:szCs w:val="20"/>
        </w:rPr>
        <w:t>ly</w:t>
      </w:r>
      <w:r w:rsidRPr="00124A62">
        <w:rPr>
          <w:szCs w:val="20"/>
        </w:rPr>
        <w:t xml:space="preserve">, checks are made upon implementation and before contract end dates by the funding agency; hence, BMPs are verified for functionality.  Inspection records (pass/fail) will be provided to DNREC’s </w:t>
      </w:r>
      <w:r>
        <w:rPr>
          <w:szCs w:val="20"/>
        </w:rPr>
        <w:t>Nonpoint Source Program</w:t>
      </w:r>
      <w:r w:rsidRPr="00124A62">
        <w:rPr>
          <w:szCs w:val="20"/>
        </w:rPr>
        <w:t xml:space="preserve"> (</w:t>
      </w:r>
      <w:r>
        <w:rPr>
          <w:szCs w:val="20"/>
        </w:rPr>
        <w:t>NPS</w:t>
      </w:r>
      <w:r w:rsidRPr="00124A62">
        <w:rPr>
          <w:szCs w:val="20"/>
        </w:rPr>
        <w:t xml:space="preserve">) for inclusion in Delaware’s existing NPS BMP Database and submission to the CBP through NEIEN. </w:t>
      </w:r>
    </w:p>
    <w:p w14:paraId="2C6ABC2B" w14:textId="77777777" w:rsidR="00DD5F46" w:rsidRPr="00124A62" w:rsidRDefault="00DD5F46" w:rsidP="00DD5F46">
      <w:pPr>
        <w:tabs>
          <w:tab w:val="left" w:pos="720"/>
          <w:tab w:val="center" w:pos="4680"/>
          <w:tab w:val="right" w:pos="9360"/>
        </w:tabs>
        <w:autoSpaceDE w:val="0"/>
        <w:autoSpaceDN w:val="0"/>
        <w:adjustRightInd w:val="0"/>
      </w:pPr>
    </w:p>
    <w:p w14:paraId="15C197B0" w14:textId="77777777" w:rsidR="00DD5F46" w:rsidRPr="00462F46" w:rsidRDefault="00DD5F46" w:rsidP="00DD5F46">
      <w:pPr>
        <w:tabs>
          <w:tab w:val="left" w:pos="720"/>
          <w:tab w:val="center" w:pos="4680"/>
          <w:tab w:val="right" w:pos="9360"/>
        </w:tabs>
        <w:autoSpaceDE w:val="0"/>
        <w:autoSpaceDN w:val="0"/>
        <w:adjustRightInd w:val="0"/>
      </w:pPr>
      <w:r w:rsidRPr="00124A62">
        <w:t xml:space="preserve">The </w:t>
      </w:r>
      <w:r>
        <w:t xml:space="preserve">DE BMP Tracking and Reporting Tool </w:t>
      </w:r>
      <w:r w:rsidRPr="00124A62">
        <w:t xml:space="preserve">is an online database that serves as a means of reporting and tracking BMPs in the state of Delaware. The use of this tool allows for a more streamlined approach for </w:t>
      </w:r>
      <w:r>
        <w:t xml:space="preserve">Chesapeake Bay progress submission and </w:t>
      </w:r>
      <w:r w:rsidRPr="00124A62">
        <w:t xml:space="preserve">generating reports needed for water quality assessment and monitoring purposes. This database is used to submit data for </w:t>
      </w:r>
      <w:r w:rsidRPr="00462F46">
        <w:t>inclusion in the Chesapeake Bay Watershed Model. Individual organizations are responsible for entering their practices with their provided login information and are only permitted to review their own data. </w:t>
      </w:r>
    </w:p>
    <w:p w14:paraId="7183D431" w14:textId="77777777" w:rsidR="00DD5F46" w:rsidRPr="00124A62" w:rsidRDefault="00DD5F46" w:rsidP="00DD5F46">
      <w:pPr>
        <w:tabs>
          <w:tab w:val="left" w:pos="720"/>
          <w:tab w:val="center" w:pos="4320"/>
          <w:tab w:val="right" w:pos="8640"/>
        </w:tabs>
      </w:pPr>
    </w:p>
    <w:p w14:paraId="69705183" w14:textId="77777777" w:rsidR="00DD5F46" w:rsidRDefault="00DD5F46" w:rsidP="00DD5F46">
      <w:pPr>
        <w:pStyle w:val="Footer"/>
        <w:tabs>
          <w:tab w:val="left" w:pos="720"/>
        </w:tabs>
      </w:pPr>
      <w:r w:rsidRPr="00BC2A54">
        <w:t>The BMP progress data are submitted to CBP every year by DNREC.</w:t>
      </w:r>
      <w:r>
        <w:t xml:space="preserve">   </w:t>
      </w:r>
    </w:p>
    <w:p w14:paraId="14F3F638" w14:textId="77777777" w:rsidR="00DD5F46" w:rsidRPr="00124A62" w:rsidRDefault="00DD5F46" w:rsidP="00DD5F46">
      <w:pPr>
        <w:tabs>
          <w:tab w:val="left" w:pos="720"/>
          <w:tab w:val="center" w:pos="4320"/>
          <w:tab w:val="right" w:pos="8640"/>
        </w:tabs>
        <w:rPr>
          <w:u w:val="single"/>
        </w:rPr>
      </w:pPr>
    </w:p>
    <w:p w14:paraId="6E397DD6" w14:textId="77777777" w:rsidR="00DD5F46" w:rsidRPr="00124A62" w:rsidRDefault="00DD5F46" w:rsidP="00DD5F46">
      <w:pPr>
        <w:tabs>
          <w:tab w:val="left" w:pos="720"/>
          <w:tab w:val="center" w:pos="4320"/>
          <w:tab w:val="right" w:pos="8640"/>
        </w:tabs>
        <w:rPr>
          <w:u w:val="single"/>
        </w:rPr>
      </w:pPr>
      <w:r w:rsidRPr="00124A62">
        <w:rPr>
          <w:u w:val="single"/>
        </w:rPr>
        <w:t>Data Entry</w:t>
      </w:r>
    </w:p>
    <w:p w14:paraId="2E9D5D20" w14:textId="77777777" w:rsidR="00DD5F46" w:rsidRPr="00124A62" w:rsidRDefault="00DD5F46" w:rsidP="00DD5F46">
      <w:pPr>
        <w:tabs>
          <w:tab w:val="left" w:pos="720"/>
          <w:tab w:val="center" w:pos="4320"/>
          <w:tab w:val="right" w:pos="8640"/>
        </w:tabs>
      </w:pPr>
      <w:r w:rsidRPr="00124A62">
        <w:t xml:space="preserve">Data are collected and entered into NRCS </w:t>
      </w:r>
      <w:r>
        <w:t>Conservation Desktop</w:t>
      </w:r>
      <w:r w:rsidRPr="00124A62">
        <w:t xml:space="preserve"> by trained staff.   Data are provided to </w:t>
      </w:r>
      <w:r>
        <w:t xml:space="preserve">NPS </w:t>
      </w:r>
      <w:r w:rsidRPr="00124A62">
        <w:t xml:space="preserve">to input into the </w:t>
      </w:r>
      <w:r>
        <w:t xml:space="preserve">DE BMP Tracking and Reporting Tool </w:t>
      </w:r>
      <w:r w:rsidRPr="00124A62">
        <w:t xml:space="preserve">using the NEIEN input template with the correct NEIEN BMP names (see QAPP Section B10 for additional details on the parties involved in data submission to NEIEN). </w:t>
      </w:r>
      <w:r>
        <w:t>DE BMP Tracking and Reporting Tool</w:t>
      </w:r>
      <w:r w:rsidRPr="00124A62">
        <w:t xml:space="preserve"> is mapped to provide the data required to NEIEN and the CBP. </w:t>
      </w:r>
    </w:p>
    <w:p w14:paraId="660A5B21" w14:textId="77777777" w:rsidR="00DD5F46" w:rsidRPr="00124A62" w:rsidRDefault="00DD5F46" w:rsidP="00DD5F46">
      <w:pPr>
        <w:tabs>
          <w:tab w:val="left" w:pos="720"/>
          <w:tab w:val="center" w:pos="4320"/>
          <w:tab w:val="right" w:pos="8640"/>
        </w:tabs>
      </w:pPr>
    </w:p>
    <w:p w14:paraId="3656FE45" w14:textId="77777777" w:rsidR="00DD5F46" w:rsidRPr="00124A62" w:rsidRDefault="00DD5F46" w:rsidP="00DD5F46">
      <w:pPr>
        <w:tabs>
          <w:tab w:val="left" w:pos="720"/>
          <w:tab w:val="center" w:pos="4320"/>
          <w:tab w:val="right" w:pos="8640"/>
        </w:tabs>
        <w:rPr>
          <w:u w:val="single"/>
        </w:rPr>
      </w:pPr>
      <w:r w:rsidRPr="00124A62">
        <w:rPr>
          <w:u w:val="single"/>
        </w:rPr>
        <w:t>External Data</w:t>
      </w:r>
    </w:p>
    <w:p w14:paraId="42656B84" w14:textId="77777777" w:rsidR="00DD5F46" w:rsidRPr="00124A62" w:rsidRDefault="00DD5F46" w:rsidP="00DD5F46">
      <w:pPr>
        <w:tabs>
          <w:tab w:val="center" w:pos="4320"/>
          <w:tab w:val="right" w:pos="8640"/>
        </w:tabs>
      </w:pPr>
      <w:r w:rsidRPr="00124A62">
        <w:t xml:space="preserve">Data are provided from external agencies as mentioned above.  Double counting is avoided since this BMP is reported by one agency.  The data are checked to be sure that they have been provided for the correct time period and that all necessary fields for NEIEN have been included.  </w:t>
      </w:r>
    </w:p>
    <w:p w14:paraId="47DA879C" w14:textId="77777777" w:rsidR="00DD5F46" w:rsidRPr="00124A62" w:rsidRDefault="00DD5F46" w:rsidP="00DD5F46">
      <w:pPr>
        <w:tabs>
          <w:tab w:val="center" w:pos="4320"/>
          <w:tab w:val="right" w:pos="8640"/>
        </w:tabs>
      </w:pPr>
    </w:p>
    <w:p w14:paraId="259151A7" w14:textId="77777777" w:rsidR="00DD5F46" w:rsidRPr="00124A62" w:rsidRDefault="00DD5F46" w:rsidP="00DD5F46">
      <w:pPr>
        <w:tabs>
          <w:tab w:val="left" w:pos="720"/>
          <w:tab w:val="center" w:pos="4320"/>
          <w:tab w:val="right" w:pos="8640"/>
        </w:tabs>
        <w:rPr>
          <w:u w:val="single"/>
        </w:rPr>
      </w:pPr>
      <w:r w:rsidRPr="00124A62">
        <w:rPr>
          <w:u w:val="single"/>
        </w:rPr>
        <w:t>Historic Data Verification</w:t>
      </w:r>
    </w:p>
    <w:p w14:paraId="52F62F4F" w14:textId="77777777" w:rsidR="00DD5F46" w:rsidRPr="00124A62" w:rsidRDefault="00DD5F46" w:rsidP="00DD5F46">
      <w:pPr>
        <w:tabs>
          <w:tab w:val="left" w:pos="720"/>
          <w:tab w:val="center" w:pos="4320"/>
          <w:tab w:val="right" w:pos="8640"/>
        </w:tabs>
        <w:rPr>
          <w:u w:val="single"/>
        </w:rPr>
      </w:pPr>
      <w:r w:rsidRPr="00124A62">
        <w:t>Historic data were provided by DNREC and NRCS. Data quality assurance and data entry were conducted the same way as in the past (as discussed in the above sections).</w:t>
      </w:r>
    </w:p>
    <w:p w14:paraId="4981DA04" w14:textId="77777777" w:rsidR="00DD5F46" w:rsidRPr="00124A62" w:rsidRDefault="00DD5F46" w:rsidP="00DD5F46">
      <w:pPr>
        <w:tabs>
          <w:tab w:val="left" w:pos="720"/>
          <w:tab w:val="center" w:pos="4320"/>
          <w:tab w:val="right" w:pos="8640"/>
        </w:tabs>
        <w:rPr>
          <w:u w:val="single"/>
        </w:rPr>
      </w:pPr>
    </w:p>
    <w:p w14:paraId="1595B003" w14:textId="77777777" w:rsidR="00DD5F46" w:rsidRPr="00124A62" w:rsidRDefault="00DD5F46" w:rsidP="00DD5F46">
      <w:pPr>
        <w:tabs>
          <w:tab w:val="left" w:pos="720"/>
          <w:tab w:val="center" w:pos="4320"/>
          <w:tab w:val="right" w:pos="8640"/>
        </w:tabs>
        <w:rPr>
          <w:u w:val="single"/>
        </w:rPr>
      </w:pPr>
      <w:r w:rsidRPr="00124A62">
        <w:rPr>
          <w:u w:val="single"/>
        </w:rPr>
        <w:t>BMP Performance</w:t>
      </w:r>
    </w:p>
    <w:p w14:paraId="3D9B047E" w14:textId="2A8E0D6D" w:rsidR="00DD5F46" w:rsidRPr="00DD5F46" w:rsidRDefault="00DD5F46" w:rsidP="00DD5F46">
      <w:r>
        <w:t xml:space="preserve">Landowners must have a conservation plan to be eligible for federal cost share funding.  All on-farm BMPs are inspected during this time; however, the conservation plan does not expire until in farming operation changes occur.  When developing a conservation plan, </w:t>
      </w:r>
      <w:r w:rsidRPr="00124A62">
        <w:t>visual field assessments</w:t>
      </w:r>
      <w:r>
        <w:t xml:space="preserve"> are made and </w:t>
      </w:r>
      <w:r w:rsidRPr="00124A62">
        <w:t>BMPs are inspected for compliance or failure. If a BMP is not performing up to its standards and specifications, a maintenance inspection report or letter is provided to the landowner. Agency staff work with landowners to bring the BMP back into compliance.</w:t>
      </w:r>
    </w:p>
    <w:p w14:paraId="76D85A0F" w14:textId="77777777" w:rsidR="00DD5F46" w:rsidRPr="00DD5F46" w:rsidRDefault="00DD5F46" w:rsidP="00DD5F46"/>
    <w:p w14:paraId="24B8867E" w14:textId="77777777" w:rsidR="00DD5F46" w:rsidRDefault="00DD5F46" w:rsidP="00135659">
      <w:pPr>
        <w:pStyle w:val="QAPP3"/>
      </w:pPr>
      <w:bookmarkStart w:id="197" w:name="_Toc6566627"/>
      <w:bookmarkStart w:id="198" w:name="_Toc20749614"/>
      <w:r>
        <w:t>D2.1.3 Nutrient Management Planning</w:t>
      </w:r>
      <w:bookmarkEnd w:id="197"/>
      <w:bookmarkEnd w:id="198"/>
    </w:p>
    <w:p w14:paraId="30099996" w14:textId="51E27BE5" w:rsidR="00DD5F46" w:rsidRPr="00225E5C" w:rsidRDefault="00225E5C" w:rsidP="00135659">
      <w:pPr>
        <w:pStyle w:val="QAPP3"/>
      </w:pPr>
      <w:bookmarkStart w:id="199" w:name="_Hlk112854602"/>
      <w:r>
        <w:t>D2.1.3</w:t>
      </w:r>
      <w:r>
        <w:t>.1</w:t>
      </w:r>
      <w:r>
        <w:t xml:space="preserve"> Nutrient Management Planning</w:t>
      </w:r>
      <w:r>
        <w:t xml:space="preserve"> -</w:t>
      </w:r>
      <w:r w:rsidR="00DD5F46">
        <w:rPr>
          <w:i/>
        </w:rPr>
        <w:t xml:space="preserve">Non-Visual Assessment – </w:t>
      </w:r>
      <w:r>
        <w:rPr>
          <w:i/>
        </w:rPr>
        <w:t xml:space="preserve">Annual </w:t>
      </w:r>
    </w:p>
    <w:bookmarkEnd w:id="199"/>
    <w:p w14:paraId="62DBEB1A" w14:textId="7B55DEC3" w:rsidR="00DD5F46" w:rsidRPr="00DD5F46" w:rsidRDefault="00DD5F46" w:rsidP="00DD5F46">
      <w:r>
        <w:t>DNREC, DDA, and the Delaware Nutrient Management Commission (DNMC) have statutory and regulatory authority to manage animal agricultural programs in Delaware, including the Delaware Nutrient Management Law and regulations.  Under this law, DDA inspects Nutrient Management Plans (NMPs) for compliance with Nutrient Management Law &amp; Regulations.  NMPs are cost shared through several agencies in the state including DDA and NRCS.  Farmers that meet the criteria for Nutrient Management are required to become certified through a partnership with University of Delaware.  Once certified, plans are written and captured through a cost share program with NRCS or DDA.  Plans are housed on the farm and the Delaware Nutrient Management Commission is notified of plan development.  Certified Individuals - generators, handlers (private or commercial), and consultants - are required to submit annual reports for the implementation of nutrient management planning activities. Annual reports are recorded with DDA.  Visual inspections are done randomly at the discretion of DDA or by complaints and occur, on average, on approximately 17.7% of farms annually.  DDA staff meets with individuals to determine if compliant with the law and discuss any additional requirements needed to become compliant.  At this time, additional BMPs like animal waste facilities or composters are reviewed.  Landowners have 14 days to make corrective actions; failure to do so will result in penalties documented in the Nutrient Management Law and regulations.</w:t>
      </w:r>
    </w:p>
    <w:p w14:paraId="41D90CD5" w14:textId="77777777" w:rsidR="00DD5F46" w:rsidRPr="00DD5F46" w:rsidRDefault="00DD5F46" w:rsidP="00DD5F46"/>
    <w:p w14:paraId="05823DF5" w14:textId="77777777" w:rsidR="00225E5C" w:rsidRDefault="00225E5C" w:rsidP="00225E5C">
      <w:pPr>
        <w:pStyle w:val="QAPP4"/>
      </w:pPr>
      <w:bookmarkStart w:id="200" w:name="_Toc6566628"/>
    </w:p>
    <w:p w14:paraId="4F3C25CE" w14:textId="77777777" w:rsidR="00225E5C" w:rsidRDefault="00225E5C" w:rsidP="00225E5C">
      <w:pPr>
        <w:pStyle w:val="QAPP4"/>
      </w:pPr>
    </w:p>
    <w:p w14:paraId="2E2DB72E" w14:textId="77777777" w:rsidR="00225E5C" w:rsidRDefault="00225E5C" w:rsidP="00225E5C">
      <w:pPr>
        <w:pStyle w:val="QAPP4"/>
      </w:pPr>
    </w:p>
    <w:p w14:paraId="66939528" w14:textId="77777777" w:rsidR="00225E5C" w:rsidRDefault="00225E5C" w:rsidP="00225E5C">
      <w:pPr>
        <w:pStyle w:val="QAPP4"/>
      </w:pPr>
    </w:p>
    <w:p w14:paraId="6A42DC62" w14:textId="77777777" w:rsidR="00225E5C" w:rsidRDefault="00225E5C" w:rsidP="00225E5C">
      <w:pPr>
        <w:pStyle w:val="QAPP4"/>
      </w:pPr>
    </w:p>
    <w:p w14:paraId="7DC04F48" w14:textId="77777777" w:rsidR="00225E5C" w:rsidRDefault="00225E5C" w:rsidP="00225E5C">
      <w:pPr>
        <w:pStyle w:val="QAPP4"/>
      </w:pPr>
    </w:p>
    <w:p w14:paraId="2295FDF7" w14:textId="77777777" w:rsidR="00225E5C" w:rsidRDefault="00225E5C" w:rsidP="00225E5C">
      <w:pPr>
        <w:pStyle w:val="QAPP4"/>
      </w:pPr>
    </w:p>
    <w:p w14:paraId="03EF0206" w14:textId="77777777" w:rsidR="00225E5C" w:rsidRDefault="00225E5C" w:rsidP="00225E5C">
      <w:pPr>
        <w:pStyle w:val="QAPP4"/>
      </w:pPr>
    </w:p>
    <w:p w14:paraId="7E4DD5EC" w14:textId="77777777" w:rsidR="00225E5C" w:rsidRDefault="00225E5C" w:rsidP="00225E5C">
      <w:pPr>
        <w:pStyle w:val="QAPP4"/>
      </w:pPr>
    </w:p>
    <w:p w14:paraId="35416D9F" w14:textId="77777777" w:rsidR="00225E5C" w:rsidRDefault="00225E5C" w:rsidP="00225E5C">
      <w:pPr>
        <w:pStyle w:val="QAPP4"/>
      </w:pPr>
    </w:p>
    <w:p w14:paraId="5B1EA68E" w14:textId="77777777" w:rsidR="00225E5C" w:rsidRDefault="00225E5C" w:rsidP="00225E5C">
      <w:pPr>
        <w:pStyle w:val="QAPP4"/>
      </w:pPr>
    </w:p>
    <w:p w14:paraId="0DD39117" w14:textId="77777777" w:rsidR="00225E5C" w:rsidRDefault="00225E5C" w:rsidP="00225E5C">
      <w:pPr>
        <w:pStyle w:val="QAPP4"/>
      </w:pPr>
    </w:p>
    <w:p w14:paraId="13C5CF21" w14:textId="77777777" w:rsidR="00225E5C" w:rsidRDefault="00225E5C" w:rsidP="00225E5C">
      <w:pPr>
        <w:pStyle w:val="QAPP4"/>
      </w:pPr>
    </w:p>
    <w:p w14:paraId="10D1B746" w14:textId="77777777" w:rsidR="00225E5C" w:rsidRDefault="00225E5C" w:rsidP="00225E5C">
      <w:pPr>
        <w:pStyle w:val="QAPP4"/>
      </w:pPr>
    </w:p>
    <w:p w14:paraId="793CE9E2" w14:textId="77777777" w:rsidR="00225E5C" w:rsidRDefault="00225E5C" w:rsidP="00225E5C">
      <w:pPr>
        <w:pStyle w:val="QAPP4"/>
      </w:pPr>
    </w:p>
    <w:p w14:paraId="712A2ACD" w14:textId="77777777" w:rsidR="00225E5C" w:rsidRDefault="00225E5C" w:rsidP="00225E5C">
      <w:pPr>
        <w:pStyle w:val="QAPP4"/>
      </w:pPr>
    </w:p>
    <w:p w14:paraId="452B5690" w14:textId="77777777" w:rsidR="00225E5C" w:rsidRDefault="00225E5C" w:rsidP="00225E5C">
      <w:pPr>
        <w:pStyle w:val="QAPP4"/>
      </w:pPr>
    </w:p>
    <w:p w14:paraId="09703139" w14:textId="77777777" w:rsidR="00225E5C" w:rsidRDefault="00225E5C" w:rsidP="00225E5C">
      <w:pPr>
        <w:pStyle w:val="QAPP4"/>
      </w:pPr>
    </w:p>
    <w:p w14:paraId="67CC7E84" w14:textId="77777777" w:rsidR="00225E5C" w:rsidRDefault="00225E5C" w:rsidP="00225E5C">
      <w:pPr>
        <w:pStyle w:val="QAPP4"/>
      </w:pPr>
    </w:p>
    <w:p w14:paraId="4C96F958" w14:textId="77777777" w:rsidR="00225E5C" w:rsidRDefault="00225E5C" w:rsidP="00225E5C">
      <w:pPr>
        <w:pStyle w:val="QAPP4"/>
      </w:pPr>
    </w:p>
    <w:p w14:paraId="2FAEE460" w14:textId="77777777" w:rsidR="00225E5C" w:rsidRDefault="00225E5C" w:rsidP="00225E5C">
      <w:pPr>
        <w:pStyle w:val="QAPP4"/>
      </w:pPr>
    </w:p>
    <w:p w14:paraId="251C41E2" w14:textId="77777777" w:rsidR="00225E5C" w:rsidRDefault="00225E5C" w:rsidP="00225E5C">
      <w:pPr>
        <w:pStyle w:val="QAPP4"/>
      </w:pPr>
    </w:p>
    <w:p w14:paraId="68403611" w14:textId="77777777" w:rsidR="00225E5C" w:rsidRDefault="00225E5C" w:rsidP="00225E5C">
      <w:pPr>
        <w:pStyle w:val="QAPP4"/>
      </w:pPr>
    </w:p>
    <w:p w14:paraId="415F2921" w14:textId="4818534B" w:rsidR="00225E5C" w:rsidRDefault="00225E5C" w:rsidP="00225E5C">
      <w:pPr>
        <w:pStyle w:val="QAPP4"/>
      </w:pPr>
      <w:r>
        <w:t>2.1.3.1 Table – Nutrient Management Planning</w:t>
      </w:r>
      <w:bookmarkEnd w:id="200"/>
    </w:p>
    <w:tbl>
      <w:tblPr>
        <w:tblpPr w:leftFromText="180" w:rightFromText="180" w:horzAnchor="margin" w:tblpX="625" w:tblpY="55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
        <w:gridCol w:w="704"/>
        <w:gridCol w:w="750"/>
        <w:gridCol w:w="691"/>
        <w:gridCol w:w="608"/>
        <w:gridCol w:w="718"/>
        <w:gridCol w:w="773"/>
        <w:gridCol w:w="1094"/>
        <w:gridCol w:w="907"/>
        <w:gridCol w:w="1116"/>
        <w:gridCol w:w="810"/>
        <w:gridCol w:w="704"/>
      </w:tblGrid>
      <w:tr w:rsidR="00225E5C" w14:paraId="51303651" w14:textId="77777777" w:rsidTr="00225E5C">
        <w:trPr>
          <w:trHeight w:val="491"/>
          <w:tblHeader/>
        </w:trPr>
        <w:tc>
          <w:tcPr>
            <w:tcW w:w="5000" w:type="pct"/>
            <w:gridSpan w:val="12"/>
            <w:tcBorders>
              <w:top w:val="single" w:sz="4" w:space="0" w:color="auto"/>
              <w:left w:val="single" w:sz="4" w:space="0" w:color="auto"/>
              <w:bottom w:val="single" w:sz="4" w:space="0" w:color="auto"/>
              <w:right w:val="single" w:sz="4" w:space="0" w:color="auto"/>
            </w:tcBorders>
            <w:noWrap/>
            <w:vAlign w:val="center"/>
            <w:hideMark/>
          </w:tcPr>
          <w:p w14:paraId="6B164A60" w14:textId="19506A96" w:rsidR="00225E5C" w:rsidRDefault="00225E5C" w:rsidP="005E1CD9">
            <w:pPr>
              <w:autoSpaceDE w:val="0"/>
              <w:autoSpaceDN w:val="0"/>
              <w:adjustRightInd w:val="0"/>
              <w:ind w:right="163"/>
              <w:rPr>
                <w:sz w:val="18"/>
                <w:szCs w:val="18"/>
              </w:rPr>
            </w:pPr>
            <w:r>
              <w:rPr>
                <w:sz w:val="18"/>
                <w:szCs w:val="18"/>
              </w:rPr>
              <w:t xml:space="preserve">Delaware Agriculture Protocol Design Table: Non-Visual Assessment BMPs – </w:t>
            </w:r>
            <w:r>
              <w:rPr>
                <w:sz w:val="18"/>
                <w:szCs w:val="18"/>
              </w:rPr>
              <w:t>Annual</w:t>
            </w:r>
          </w:p>
        </w:tc>
      </w:tr>
      <w:tr w:rsidR="00225E5C" w14:paraId="7E4599BF" w14:textId="77777777" w:rsidTr="00225E5C">
        <w:trPr>
          <w:trHeight w:val="547"/>
          <w:tblHeader/>
        </w:trPr>
        <w:tc>
          <w:tcPr>
            <w:tcW w:w="254" w:type="pct"/>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41A09B91" w14:textId="77777777" w:rsidR="00225E5C" w:rsidRDefault="00225E5C" w:rsidP="005E1CD9">
            <w:pPr>
              <w:autoSpaceDE w:val="0"/>
              <w:autoSpaceDN w:val="0"/>
              <w:adjustRightInd w:val="0"/>
              <w:jc w:val="center"/>
              <w:rPr>
                <w:sz w:val="18"/>
                <w:szCs w:val="18"/>
              </w:rPr>
            </w:pPr>
            <w:r>
              <w:rPr>
                <w:sz w:val="18"/>
                <w:szCs w:val="18"/>
              </w:rPr>
              <w:t>A. BMP Priority</w:t>
            </w:r>
          </w:p>
        </w:tc>
        <w:tc>
          <w:tcPr>
            <w:tcW w:w="376" w:type="pct"/>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497CD0DB" w14:textId="77777777" w:rsidR="00225E5C" w:rsidRDefault="00225E5C" w:rsidP="005E1CD9">
            <w:pPr>
              <w:autoSpaceDE w:val="0"/>
              <w:autoSpaceDN w:val="0"/>
              <w:adjustRightInd w:val="0"/>
              <w:jc w:val="center"/>
              <w:rPr>
                <w:sz w:val="18"/>
                <w:szCs w:val="18"/>
              </w:rPr>
            </w:pPr>
            <w:r>
              <w:rPr>
                <w:sz w:val="18"/>
                <w:szCs w:val="18"/>
              </w:rPr>
              <w:t>B. Data Grouping</w:t>
            </w:r>
          </w:p>
        </w:tc>
        <w:tc>
          <w:tcPr>
            <w:tcW w:w="401" w:type="pct"/>
            <w:vMerge w:val="restart"/>
            <w:tcBorders>
              <w:top w:val="single" w:sz="4" w:space="0" w:color="auto"/>
              <w:left w:val="single" w:sz="4" w:space="0" w:color="auto"/>
              <w:bottom w:val="single" w:sz="4" w:space="0" w:color="auto"/>
              <w:right w:val="single" w:sz="4" w:space="0" w:color="auto"/>
            </w:tcBorders>
            <w:shd w:val="clear" w:color="auto" w:fill="C6E0B4"/>
            <w:vAlign w:val="center"/>
            <w:hideMark/>
          </w:tcPr>
          <w:p w14:paraId="546550D4" w14:textId="77777777" w:rsidR="00225E5C" w:rsidRDefault="00225E5C" w:rsidP="005E1CD9">
            <w:pPr>
              <w:autoSpaceDE w:val="0"/>
              <w:autoSpaceDN w:val="0"/>
              <w:adjustRightInd w:val="0"/>
              <w:jc w:val="center"/>
              <w:rPr>
                <w:sz w:val="18"/>
                <w:szCs w:val="18"/>
              </w:rPr>
            </w:pPr>
            <w:r>
              <w:rPr>
                <w:sz w:val="18"/>
                <w:szCs w:val="18"/>
              </w:rPr>
              <w:t>C. BMP Type</w:t>
            </w:r>
          </w:p>
        </w:tc>
        <w:tc>
          <w:tcPr>
            <w:tcW w:w="1492" w:type="pct"/>
            <w:gridSpan w:val="4"/>
            <w:tcBorders>
              <w:top w:val="single" w:sz="4" w:space="0" w:color="auto"/>
              <w:left w:val="single" w:sz="4" w:space="0" w:color="auto"/>
              <w:bottom w:val="single" w:sz="4" w:space="0" w:color="auto"/>
              <w:right w:val="single" w:sz="4" w:space="0" w:color="auto"/>
            </w:tcBorders>
            <w:shd w:val="clear" w:color="auto" w:fill="BDD7EE"/>
            <w:vAlign w:val="center"/>
            <w:hideMark/>
          </w:tcPr>
          <w:p w14:paraId="4DDAA4BD" w14:textId="77777777" w:rsidR="00225E5C" w:rsidRDefault="00225E5C" w:rsidP="005E1CD9">
            <w:pPr>
              <w:autoSpaceDE w:val="0"/>
              <w:autoSpaceDN w:val="0"/>
              <w:adjustRightInd w:val="0"/>
              <w:jc w:val="center"/>
              <w:rPr>
                <w:sz w:val="18"/>
                <w:szCs w:val="18"/>
              </w:rPr>
            </w:pPr>
            <w:r>
              <w:rPr>
                <w:sz w:val="18"/>
                <w:szCs w:val="18"/>
              </w:rPr>
              <w:t>D. Initial Inspection (is the BMP there?)</w:t>
            </w:r>
          </w:p>
        </w:tc>
        <w:tc>
          <w:tcPr>
            <w:tcW w:w="1667" w:type="pct"/>
            <w:gridSpan w:val="3"/>
            <w:tcBorders>
              <w:top w:val="single" w:sz="4" w:space="0" w:color="auto"/>
              <w:left w:val="single" w:sz="4" w:space="0" w:color="auto"/>
              <w:bottom w:val="single" w:sz="4" w:space="0" w:color="auto"/>
              <w:right w:val="single" w:sz="4" w:space="0" w:color="auto"/>
            </w:tcBorders>
            <w:shd w:val="clear" w:color="auto" w:fill="ACB9CA"/>
            <w:vAlign w:val="center"/>
            <w:hideMark/>
          </w:tcPr>
          <w:p w14:paraId="57EECAB0" w14:textId="77777777" w:rsidR="00225E5C" w:rsidRDefault="00225E5C" w:rsidP="005E1CD9">
            <w:pPr>
              <w:autoSpaceDE w:val="0"/>
              <w:autoSpaceDN w:val="0"/>
              <w:adjustRightInd w:val="0"/>
              <w:jc w:val="center"/>
              <w:rPr>
                <w:sz w:val="18"/>
                <w:szCs w:val="18"/>
              </w:rPr>
            </w:pPr>
            <w:r>
              <w:rPr>
                <w:sz w:val="18"/>
                <w:szCs w:val="18"/>
              </w:rPr>
              <w:t>E. Follow-up Check</w:t>
            </w:r>
          </w:p>
        </w:tc>
        <w:tc>
          <w:tcPr>
            <w:tcW w:w="433" w:type="pct"/>
            <w:vMerge w:val="restart"/>
            <w:tcBorders>
              <w:top w:val="single" w:sz="4" w:space="0" w:color="auto"/>
              <w:left w:val="single" w:sz="4" w:space="0" w:color="auto"/>
              <w:bottom w:val="single" w:sz="4" w:space="0" w:color="auto"/>
              <w:right w:val="single" w:sz="4" w:space="0" w:color="auto"/>
            </w:tcBorders>
            <w:shd w:val="clear" w:color="auto" w:fill="FFE699"/>
            <w:vAlign w:val="center"/>
            <w:hideMark/>
          </w:tcPr>
          <w:p w14:paraId="7EE2AE94" w14:textId="77777777" w:rsidR="00225E5C" w:rsidRDefault="00225E5C" w:rsidP="005E1CD9">
            <w:pPr>
              <w:autoSpaceDE w:val="0"/>
              <w:autoSpaceDN w:val="0"/>
              <w:adjustRightInd w:val="0"/>
              <w:jc w:val="center"/>
              <w:rPr>
                <w:sz w:val="18"/>
                <w:szCs w:val="18"/>
              </w:rPr>
            </w:pPr>
            <w:r>
              <w:rPr>
                <w:sz w:val="18"/>
                <w:szCs w:val="18"/>
              </w:rPr>
              <w:t>F. Lifespan/Sunset (Is the BMP no longer there?)</w:t>
            </w:r>
          </w:p>
        </w:tc>
        <w:tc>
          <w:tcPr>
            <w:tcW w:w="376"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59507281" w14:textId="77777777" w:rsidR="00225E5C" w:rsidRDefault="00225E5C" w:rsidP="005E1CD9">
            <w:pPr>
              <w:autoSpaceDE w:val="0"/>
              <w:autoSpaceDN w:val="0"/>
              <w:adjustRightInd w:val="0"/>
              <w:jc w:val="center"/>
              <w:rPr>
                <w:sz w:val="18"/>
                <w:szCs w:val="18"/>
              </w:rPr>
            </w:pPr>
            <w:r>
              <w:rPr>
                <w:sz w:val="18"/>
                <w:szCs w:val="18"/>
              </w:rPr>
              <w:t>G. Data QA, Recording &amp; Reporting</w:t>
            </w:r>
          </w:p>
        </w:tc>
      </w:tr>
      <w:tr w:rsidR="00225E5C" w14:paraId="0236BFE1" w14:textId="77777777" w:rsidTr="00225E5C">
        <w:trPr>
          <w:trHeight w:val="561"/>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284140" w14:textId="77777777" w:rsidR="00225E5C" w:rsidRDefault="00225E5C" w:rsidP="005E1CD9">
            <w:pPr>
              <w:rPr>
                <w:sz w:val="18"/>
                <w:szCs w:val="18"/>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565C20AC" w14:textId="77777777" w:rsidR="00225E5C" w:rsidRDefault="00225E5C" w:rsidP="005E1CD9">
            <w:pPr>
              <w:rPr>
                <w:sz w:val="18"/>
                <w:szCs w:val="18"/>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275E39F5" w14:textId="77777777" w:rsidR="00225E5C" w:rsidRDefault="00225E5C" w:rsidP="005E1CD9">
            <w:pPr>
              <w:rPr>
                <w:sz w:val="18"/>
                <w:szCs w:val="18"/>
              </w:rPr>
            </w:pPr>
          </w:p>
        </w:tc>
        <w:tc>
          <w:tcPr>
            <w:tcW w:w="370" w:type="pct"/>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64E22CD1" w14:textId="77777777" w:rsidR="00225E5C" w:rsidRDefault="00225E5C" w:rsidP="005E1CD9">
            <w:pPr>
              <w:autoSpaceDE w:val="0"/>
              <w:autoSpaceDN w:val="0"/>
              <w:adjustRightInd w:val="0"/>
              <w:jc w:val="center"/>
              <w:rPr>
                <w:sz w:val="18"/>
                <w:szCs w:val="18"/>
              </w:rPr>
            </w:pPr>
            <w:r>
              <w:rPr>
                <w:sz w:val="18"/>
                <w:szCs w:val="18"/>
              </w:rPr>
              <w:t>Method</w:t>
            </w:r>
          </w:p>
        </w:tc>
        <w:tc>
          <w:tcPr>
            <w:tcW w:w="325" w:type="pct"/>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53DE2C56" w14:textId="77777777" w:rsidR="00225E5C" w:rsidRDefault="00225E5C" w:rsidP="005E1CD9">
            <w:pPr>
              <w:autoSpaceDE w:val="0"/>
              <w:autoSpaceDN w:val="0"/>
              <w:adjustRightInd w:val="0"/>
              <w:jc w:val="center"/>
              <w:rPr>
                <w:sz w:val="18"/>
                <w:szCs w:val="18"/>
              </w:rPr>
            </w:pPr>
            <w:r>
              <w:rPr>
                <w:sz w:val="18"/>
                <w:szCs w:val="18"/>
              </w:rPr>
              <w:t>Frequency</w:t>
            </w:r>
          </w:p>
        </w:tc>
        <w:tc>
          <w:tcPr>
            <w:tcW w:w="384" w:type="pct"/>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0D57B3FD" w14:textId="77777777" w:rsidR="00225E5C" w:rsidRDefault="00225E5C" w:rsidP="005E1CD9">
            <w:pPr>
              <w:autoSpaceDE w:val="0"/>
              <w:autoSpaceDN w:val="0"/>
              <w:adjustRightInd w:val="0"/>
              <w:jc w:val="center"/>
              <w:rPr>
                <w:sz w:val="18"/>
                <w:szCs w:val="18"/>
              </w:rPr>
            </w:pPr>
            <w:r>
              <w:rPr>
                <w:sz w:val="18"/>
                <w:szCs w:val="18"/>
              </w:rPr>
              <w:t>Who Inspects</w:t>
            </w:r>
          </w:p>
        </w:tc>
        <w:tc>
          <w:tcPr>
            <w:tcW w:w="413" w:type="pct"/>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78A0B517" w14:textId="77777777" w:rsidR="00225E5C" w:rsidRDefault="00225E5C" w:rsidP="005E1CD9">
            <w:pPr>
              <w:autoSpaceDE w:val="0"/>
              <w:autoSpaceDN w:val="0"/>
              <w:adjustRightInd w:val="0"/>
              <w:jc w:val="center"/>
              <w:rPr>
                <w:sz w:val="18"/>
                <w:szCs w:val="18"/>
              </w:rPr>
            </w:pPr>
            <w:r>
              <w:rPr>
                <w:sz w:val="18"/>
                <w:szCs w:val="18"/>
              </w:rPr>
              <w:t>Documentation</w:t>
            </w:r>
          </w:p>
        </w:tc>
        <w:tc>
          <w:tcPr>
            <w:tcW w:w="589" w:type="pct"/>
            <w:tcBorders>
              <w:top w:val="single" w:sz="4" w:space="0" w:color="auto"/>
              <w:left w:val="single" w:sz="4" w:space="0" w:color="auto"/>
              <w:bottom w:val="single" w:sz="4" w:space="0" w:color="auto"/>
              <w:right w:val="single" w:sz="4" w:space="0" w:color="auto"/>
            </w:tcBorders>
            <w:shd w:val="clear" w:color="auto" w:fill="ACB9CA"/>
            <w:vAlign w:val="center"/>
            <w:hideMark/>
          </w:tcPr>
          <w:p w14:paraId="48503ECC" w14:textId="77777777" w:rsidR="00225E5C" w:rsidRDefault="00225E5C" w:rsidP="005E1CD9">
            <w:pPr>
              <w:autoSpaceDE w:val="0"/>
              <w:autoSpaceDN w:val="0"/>
              <w:adjustRightInd w:val="0"/>
              <w:jc w:val="center"/>
              <w:rPr>
                <w:sz w:val="18"/>
                <w:szCs w:val="18"/>
              </w:rPr>
            </w:pPr>
            <w:r>
              <w:rPr>
                <w:sz w:val="18"/>
                <w:szCs w:val="18"/>
              </w:rPr>
              <w:t>Follow-up Inspection</w:t>
            </w:r>
          </w:p>
        </w:tc>
        <w:tc>
          <w:tcPr>
            <w:tcW w:w="476" w:type="pct"/>
            <w:tcBorders>
              <w:top w:val="single" w:sz="4" w:space="0" w:color="auto"/>
              <w:left w:val="single" w:sz="4" w:space="0" w:color="auto"/>
              <w:bottom w:val="single" w:sz="4" w:space="0" w:color="auto"/>
              <w:right w:val="single" w:sz="4" w:space="0" w:color="auto"/>
            </w:tcBorders>
            <w:shd w:val="clear" w:color="auto" w:fill="ACB9CA"/>
            <w:vAlign w:val="center"/>
            <w:hideMark/>
          </w:tcPr>
          <w:p w14:paraId="4985F34C" w14:textId="77777777" w:rsidR="00225E5C" w:rsidRDefault="00225E5C" w:rsidP="005E1CD9">
            <w:pPr>
              <w:autoSpaceDE w:val="0"/>
              <w:autoSpaceDN w:val="0"/>
              <w:adjustRightInd w:val="0"/>
              <w:jc w:val="center"/>
              <w:rPr>
                <w:sz w:val="18"/>
                <w:szCs w:val="18"/>
              </w:rPr>
            </w:pPr>
            <w:r>
              <w:rPr>
                <w:sz w:val="18"/>
                <w:szCs w:val="18"/>
              </w:rPr>
              <w:t>Statistical Sub-Sample</w:t>
            </w:r>
          </w:p>
        </w:tc>
        <w:tc>
          <w:tcPr>
            <w:tcW w:w="602" w:type="pct"/>
            <w:tcBorders>
              <w:top w:val="single" w:sz="4" w:space="0" w:color="auto"/>
              <w:left w:val="single" w:sz="4" w:space="0" w:color="auto"/>
              <w:bottom w:val="single" w:sz="4" w:space="0" w:color="auto"/>
              <w:right w:val="single" w:sz="4" w:space="0" w:color="auto"/>
            </w:tcBorders>
            <w:shd w:val="clear" w:color="auto" w:fill="ACB9CA"/>
            <w:vAlign w:val="center"/>
            <w:hideMark/>
          </w:tcPr>
          <w:p w14:paraId="32D3869F" w14:textId="77777777" w:rsidR="00225E5C" w:rsidRDefault="00225E5C" w:rsidP="005E1CD9">
            <w:pPr>
              <w:autoSpaceDE w:val="0"/>
              <w:autoSpaceDN w:val="0"/>
              <w:adjustRightInd w:val="0"/>
              <w:jc w:val="center"/>
              <w:rPr>
                <w:sz w:val="18"/>
                <w:szCs w:val="18"/>
              </w:rPr>
            </w:pPr>
            <w:r>
              <w:rPr>
                <w:sz w:val="18"/>
                <w:szCs w:val="18"/>
              </w:rPr>
              <w:t>Response if Problem</w:t>
            </w:r>
          </w:p>
        </w:tc>
        <w:tc>
          <w:tcPr>
            <w:tcW w:w="433" w:type="pct"/>
            <w:vMerge/>
            <w:tcBorders>
              <w:top w:val="single" w:sz="4" w:space="0" w:color="auto"/>
              <w:left w:val="single" w:sz="4" w:space="0" w:color="auto"/>
              <w:bottom w:val="single" w:sz="4" w:space="0" w:color="auto"/>
              <w:right w:val="single" w:sz="4" w:space="0" w:color="auto"/>
            </w:tcBorders>
            <w:vAlign w:val="center"/>
            <w:hideMark/>
          </w:tcPr>
          <w:p w14:paraId="77E05DB2" w14:textId="77777777" w:rsidR="00225E5C" w:rsidRDefault="00225E5C" w:rsidP="005E1CD9">
            <w:pPr>
              <w:rPr>
                <w:sz w:val="18"/>
                <w:szCs w:val="18"/>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757770FE" w14:textId="77777777" w:rsidR="00225E5C" w:rsidRDefault="00225E5C" w:rsidP="005E1CD9">
            <w:pPr>
              <w:rPr>
                <w:sz w:val="18"/>
                <w:szCs w:val="18"/>
              </w:rPr>
            </w:pPr>
          </w:p>
        </w:tc>
      </w:tr>
      <w:tr w:rsidR="00225E5C" w14:paraId="28E9FC11" w14:textId="77777777" w:rsidTr="00225E5C">
        <w:trPr>
          <w:trHeight w:val="1156"/>
        </w:trPr>
        <w:tc>
          <w:tcPr>
            <w:tcW w:w="254" w:type="pct"/>
            <w:tcBorders>
              <w:top w:val="single" w:sz="4" w:space="0" w:color="auto"/>
              <w:left w:val="single" w:sz="4" w:space="0" w:color="auto"/>
              <w:bottom w:val="single" w:sz="4" w:space="0" w:color="auto"/>
              <w:right w:val="single" w:sz="4" w:space="0" w:color="auto"/>
            </w:tcBorders>
            <w:vAlign w:val="center"/>
            <w:hideMark/>
          </w:tcPr>
          <w:p w14:paraId="096BDB1B" w14:textId="77777777" w:rsidR="00225E5C" w:rsidRDefault="00225E5C" w:rsidP="005E1CD9">
            <w:pPr>
              <w:rPr>
                <w:sz w:val="18"/>
                <w:szCs w:val="18"/>
              </w:rPr>
            </w:pPr>
            <w:r>
              <w:rPr>
                <w:sz w:val="18"/>
                <w:szCs w:val="18"/>
              </w:rPr>
              <w:t>High</w:t>
            </w:r>
          </w:p>
        </w:tc>
        <w:tc>
          <w:tcPr>
            <w:tcW w:w="376" w:type="pct"/>
            <w:tcBorders>
              <w:top w:val="single" w:sz="4" w:space="0" w:color="auto"/>
              <w:left w:val="single" w:sz="4" w:space="0" w:color="auto"/>
              <w:bottom w:val="single" w:sz="4" w:space="0" w:color="auto"/>
              <w:right w:val="single" w:sz="4" w:space="0" w:color="auto"/>
            </w:tcBorders>
            <w:vAlign w:val="center"/>
            <w:hideMark/>
          </w:tcPr>
          <w:p w14:paraId="09C14F6A" w14:textId="77777777" w:rsidR="00225E5C" w:rsidRDefault="00225E5C" w:rsidP="005E1CD9">
            <w:pPr>
              <w:rPr>
                <w:sz w:val="18"/>
                <w:szCs w:val="18"/>
              </w:rPr>
            </w:pPr>
            <w:r>
              <w:rPr>
                <w:sz w:val="18"/>
                <w:szCs w:val="18"/>
              </w:rPr>
              <w:t>Non-Visual Assessment: Annual</w:t>
            </w:r>
          </w:p>
        </w:tc>
        <w:tc>
          <w:tcPr>
            <w:tcW w:w="401" w:type="pct"/>
            <w:tcBorders>
              <w:top w:val="single" w:sz="4" w:space="0" w:color="auto"/>
              <w:left w:val="single" w:sz="4" w:space="0" w:color="auto"/>
              <w:bottom w:val="single" w:sz="4" w:space="0" w:color="auto"/>
              <w:right w:val="single" w:sz="4" w:space="0" w:color="auto"/>
            </w:tcBorders>
            <w:vAlign w:val="center"/>
            <w:hideMark/>
          </w:tcPr>
          <w:p w14:paraId="58104D3E" w14:textId="77777777" w:rsidR="00225E5C" w:rsidRDefault="00225E5C" w:rsidP="005E1CD9">
            <w:pPr>
              <w:rPr>
                <w:sz w:val="18"/>
                <w:szCs w:val="18"/>
              </w:rPr>
            </w:pPr>
            <w:r>
              <w:rPr>
                <w:sz w:val="18"/>
                <w:szCs w:val="18"/>
              </w:rPr>
              <w:t>Nutrient Management Core N &amp; P</w:t>
            </w:r>
          </w:p>
          <w:p w14:paraId="047039DE" w14:textId="77777777" w:rsidR="00225E5C" w:rsidRDefault="00225E5C" w:rsidP="005E1CD9">
            <w:pPr>
              <w:rPr>
                <w:sz w:val="18"/>
                <w:szCs w:val="18"/>
              </w:rPr>
            </w:pPr>
            <w:r>
              <w:rPr>
                <w:sz w:val="18"/>
                <w:szCs w:val="18"/>
              </w:rPr>
              <w:t>(Supplemental rate, timing, placement)</w:t>
            </w:r>
          </w:p>
        </w:tc>
        <w:tc>
          <w:tcPr>
            <w:tcW w:w="370" w:type="pct"/>
            <w:tcBorders>
              <w:top w:val="single" w:sz="4" w:space="0" w:color="auto"/>
              <w:left w:val="single" w:sz="4" w:space="0" w:color="auto"/>
              <w:bottom w:val="single" w:sz="4" w:space="0" w:color="auto"/>
              <w:right w:val="single" w:sz="4" w:space="0" w:color="auto"/>
            </w:tcBorders>
            <w:vAlign w:val="center"/>
            <w:hideMark/>
          </w:tcPr>
          <w:p w14:paraId="6068AD46" w14:textId="77777777" w:rsidR="00225E5C" w:rsidRDefault="00225E5C" w:rsidP="005E1CD9">
            <w:pPr>
              <w:rPr>
                <w:sz w:val="18"/>
                <w:szCs w:val="18"/>
              </w:rPr>
            </w:pPr>
            <w:r>
              <w:rPr>
                <w:sz w:val="18"/>
                <w:szCs w:val="18"/>
              </w:rPr>
              <w:t>Visual Assessment: Plan documented at DDA</w:t>
            </w:r>
          </w:p>
        </w:tc>
        <w:tc>
          <w:tcPr>
            <w:tcW w:w="325" w:type="pct"/>
            <w:tcBorders>
              <w:top w:val="single" w:sz="4" w:space="0" w:color="auto"/>
              <w:left w:val="single" w:sz="4" w:space="0" w:color="auto"/>
              <w:bottom w:val="single" w:sz="4" w:space="0" w:color="auto"/>
              <w:right w:val="single" w:sz="4" w:space="0" w:color="auto"/>
            </w:tcBorders>
            <w:vAlign w:val="center"/>
            <w:hideMark/>
          </w:tcPr>
          <w:p w14:paraId="2ACC360A" w14:textId="77777777" w:rsidR="00225E5C" w:rsidRDefault="00225E5C" w:rsidP="005E1CD9">
            <w:pPr>
              <w:rPr>
                <w:sz w:val="18"/>
                <w:szCs w:val="18"/>
              </w:rPr>
            </w:pPr>
            <w:r>
              <w:rPr>
                <w:sz w:val="18"/>
                <w:szCs w:val="18"/>
              </w:rPr>
              <w:t>Annual</w:t>
            </w:r>
          </w:p>
        </w:tc>
        <w:tc>
          <w:tcPr>
            <w:tcW w:w="384" w:type="pct"/>
            <w:tcBorders>
              <w:top w:val="single" w:sz="4" w:space="0" w:color="auto"/>
              <w:left w:val="single" w:sz="4" w:space="0" w:color="auto"/>
              <w:bottom w:val="single" w:sz="4" w:space="0" w:color="auto"/>
              <w:right w:val="single" w:sz="4" w:space="0" w:color="auto"/>
            </w:tcBorders>
            <w:vAlign w:val="center"/>
            <w:hideMark/>
          </w:tcPr>
          <w:p w14:paraId="7741EEC7" w14:textId="77777777" w:rsidR="00225E5C" w:rsidRDefault="00225E5C" w:rsidP="005E1CD9">
            <w:pPr>
              <w:rPr>
                <w:sz w:val="18"/>
                <w:szCs w:val="18"/>
              </w:rPr>
            </w:pPr>
            <w:r>
              <w:rPr>
                <w:sz w:val="18"/>
                <w:szCs w:val="18"/>
              </w:rPr>
              <w:t>Trained DDA Staff</w:t>
            </w:r>
          </w:p>
        </w:tc>
        <w:tc>
          <w:tcPr>
            <w:tcW w:w="413" w:type="pct"/>
            <w:tcBorders>
              <w:top w:val="single" w:sz="4" w:space="0" w:color="auto"/>
              <w:left w:val="single" w:sz="4" w:space="0" w:color="auto"/>
              <w:bottom w:val="single" w:sz="4" w:space="0" w:color="auto"/>
              <w:right w:val="single" w:sz="4" w:space="0" w:color="auto"/>
            </w:tcBorders>
            <w:vAlign w:val="center"/>
            <w:hideMark/>
          </w:tcPr>
          <w:p w14:paraId="37723DA2" w14:textId="77777777" w:rsidR="00225E5C" w:rsidRDefault="00225E5C" w:rsidP="005E1CD9">
            <w:pPr>
              <w:rPr>
                <w:sz w:val="18"/>
                <w:szCs w:val="18"/>
              </w:rPr>
            </w:pPr>
            <w:r>
              <w:rPr>
                <w:sz w:val="18"/>
                <w:szCs w:val="18"/>
              </w:rPr>
              <w:t>NM Evaluation Report Forms</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34B334B6" w14:textId="77777777" w:rsidR="00225E5C" w:rsidRDefault="00225E5C" w:rsidP="005E1CD9">
            <w:pPr>
              <w:rPr>
                <w:sz w:val="18"/>
                <w:szCs w:val="18"/>
              </w:rPr>
            </w:pPr>
            <w:r>
              <w:rPr>
                <w:sz w:val="18"/>
                <w:szCs w:val="18"/>
              </w:rPr>
              <w:t>Single Year</w:t>
            </w:r>
          </w:p>
        </w:tc>
        <w:tc>
          <w:tcPr>
            <w:tcW w:w="476" w:type="pct"/>
            <w:tcBorders>
              <w:top w:val="single" w:sz="4" w:space="0" w:color="auto"/>
              <w:left w:val="single" w:sz="4" w:space="0" w:color="auto"/>
              <w:bottom w:val="single" w:sz="4" w:space="0" w:color="auto"/>
              <w:right w:val="single" w:sz="4" w:space="0" w:color="auto"/>
            </w:tcBorders>
            <w:vAlign w:val="center"/>
            <w:hideMark/>
          </w:tcPr>
          <w:p w14:paraId="59FA012F" w14:textId="77777777" w:rsidR="00225E5C" w:rsidRDefault="00225E5C" w:rsidP="005E1CD9">
            <w:pPr>
              <w:rPr>
                <w:sz w:val="18"/>
                <w:szCs w:val="18"/>
              </w:rPr>
            </w:pPr>
            <w:commentRangeStart w:id="201"/>
            <w:r>
              <w:rPr>
                <w:sz w:val="18"/>
                <w:szCs w:val="18"/>
              </w:rPr>
              <w:t xml:space="preserve">100% </w:t>
            </w:r>
            <w:commentRangeEnd w:id="201"/>
            <w:r>
              <w:rPr>
                <w:rStyle w:val="CommentReference"/>
              </w:rPr>
              <w:commentReference w:id="201"/>
            </w:r>
          </w:p>
        </w:tc>
        <w:tc>
          <w:tcPr>
            <w:tcW w:w="602" w:type="pct"/>
            <w:tcBorders>
              <w:top w:val="single" w:sz="4" w:space="0" w:color="auto"/>
              <w:left w:val="single" w:sz="4" w:space="0" w:color="auto"/>
              <w:bottom w:val="single" w:sz="4" w:space="0" w:color="auto"/>
              <w:right w:val="single" w:sz="4" w:space="0" w:color="auto"/>
            </w:tcBorders>
            <w:vAlign w:val="center"/>
            <w:hideMark/>
          </w:tcPr>
          <w:p w14:paraId="670C4475" w14:textId="77777777" w:rsidR="00225E5C" w:rsidRDefault="00225E5C" w:rsidP="005E1CD9">
            <w:pPr>
              <w:rPr>
                <w:sz w:val="18"/>
                <w:szCs w:val="18"/>
              </w:rPr>
            </w:pPr>
            <w:r>
              <w:rPr>
                <w:sz w:val="18"/>
                <w:szCs w:val="18"/>
              </w:rPr>
              <w:t>Not Eligible for Cost Share Funds</w:t>
            </w:r>
          </w:p>
        </w:tc>
        <w:tc>
          <w:tcPr>
            <w:tcW w:w="433" w:type="pct"/>
            <w:tcBorders>
              <w:top w:val="single" w:sz="4" w:space="0" w:color="auto"/>
              <w:left w:val="single" w:sz="4" w:space="0" w:color="auto"/>
              <w:bottom w:val="single" w:sz="4" w:space="0" w:color="auto"/>
              <w:right w:val="single" w:sz="4" w:space="0" w:color="auto"/>
            </w:tcBorders>
            <w:noWrap/>
            <w:vAlign w:val="center"/>
            <w:hideMark/>
          </w:tcPr>
          <w:p w14:paraId="5CAB3B48" w14:textId="77777777" w:rsidR="00225E5C" w:rsidRDefault="00225E5C" w:rsidP="005E1CD9">
            <w:pPr>
              <w:rPr>
                <w:sz w:val="18"/>
                <w:szCs w:val="18"/>
              </w:rPr>
            </w:pPr>
            <w:r>
              <w:rPr>
                <w:sz w:val="18"/>
                <w:szCs w:val="18"/>
              </w:rPr>
              <w:t>Single Year</w:t>
            </w:r>
          </w:p>
        </w:tc>
        <w:tc>
          <w:tcPr>
            <w:tcW w:w="376" w:type="pct"/>
            <w:tcBorders>
              <w:top w:val="single" w:sz="4" w:space="0" w:color="auto"/>
              <w:left w:val="single" w:sz="4" w:space="0" w:color="auto"/>
              <w:bottom w:val="single" w:sz="4" w:space="0" w:color="auto"/>
              <w:right w:val="single" w:sz="4" w:space="0" w:color="auto"/>
            </w:tcBorders>
            <w:vAlign w:val="center"/>
            <w:hideMark/>
          </w:tcPr>
          <w:p w14:paraId="300E1FE2" w14:textId="77777777" w:rsidR="00225E5C" w:rsidRDefault="00225E5C" w:rsidP="005E1CD9">
            <w:pPr>
              <w:rPr>
                <w:sz w:val="18"/>
                <w:szCs w:val="18"/>
              </w:rPr>
            </w:pPr>
            <w:r>
              <w:rPr>
                <w:sz w:val="18"/>
                <w:szCs w:val="18"/>
              </w:rPr>
              <w:t>Self NM Annual Report; Inspection report; public formal complaint process; all recorded in database</w:t>
            </w:r>
          </w:p>
        </w:tc>
      </w:tr>
      <w:tr w:rsidR="00225E5C" w14:paraId="6230B1D9" w14:textId="77777777" w:rsidTr="00225E5C">
        <w:trPr>
          <w:trHeight w:val="1088"/>
        </w:trPr>
        <w:tc>
          <w:tcPr>
            <w:tcW w:w="254" w:type="pct"/>
            <w:tcBorders>
              <w:top w:val="single" w:sz="4" w:space="0" w:color="auto"/>
              <w:left w:val="single" w:sz="4" w:space="0" w:color="auto"/>
              <w:bottom w:val="single" w:sz="4" w:space="0" w:color="auto"/>
              <w:right w:val="single" w:sz="4" w:space="0" w:color="auto"/>
            </w:tcBorders>
            <w:vAlign w:val="center"/>
            <w:hideMark/>
          </w:tcPr>
          <w:p w14:paraId="3377DF49" w14:textId="77777777" w:rsidR="00225E5C" w:rsidRDefault="00225E5C" w:rsidP="005E1CD9">
            <w:pPr>
              <w:autoSpaceDE w:val="0"/>
              <w:autoSpaceDN w:val="0"/>
              <w:adjustRightInd w:val="0"/>
              <w:rPr>
                <w:sz w:val="18"/>
                <w:szCs w:val="18"/>
              </w:rPr>
            </w:pPr>
            <w:r>
              <w:rPr>
                <w:sz w:val="18"/>
                <w:szCs w:val="18"/>
              </w:rPr>
              <w:t>High</w:t>
            </w:r>
          </w:p>
        </w:tc>
        <w:tc>
          <w:tcPr>
            <w:tcW w:w="376" w:type="pct"/>
            <w:tcBorders>
              <w:top w:val="single" w:sz="4" w:space="0" w:color="auto"/>
              <w:left w:val="single" w:sz="4" w:space="0" w:color="auto"/>
              <w:bottom w:val="single" w:sz="4" w:space="0" w:color="auto"/>
              <w:right w:val="single" w:sz="4" w:space="0" w:color="auto"/>
            </w:tcBorders>
            <w:vAlign w:val="center"/>
            <w:hideMark/>
          </w:tcPr>
          <w:p w14:paraId="18BDB576" w14:textId="77777777" w:rsidR="00225E5C" w:rsidRDefault="00225E5C" w:rsidP="005E1CD9">
            <w:pPr>
              <w:autoSpaceDE w:val="0"/>
              <w:autoSpaceDN w:val="0"/>
              <w:adjustRightInd w:val="0"/>
              <w:rPr>
                <w:sz w:val="18"/>
                <w:szCs w:val="18"/>
              </w:rPr>
            </w:pPr>
            <w:r>
              <w:rPr>
                <w:sz w:val="18"/>
                <w:szCs w:val="18"/>
              </w:rPr>
              <w:t>NMP Creation, Cost Share – Conservation District</w:t>
            </w:r>
          </w:p>
        </w:tc>
        <w:tc>
          <w:tcPr>
            <w:tcW w:w="401" w:type="pct"/>
            <w:tcBorders>
              <w:top w:val="single" w:sz="4" w:space="0" w:color="auto"/>
              <w:left w:val="single" w:sz="4" w:space="0" w:color="auto"/>
              <w:bottom w:val="single" w:sz="4" w:space="0" w:color="auto"/>
              <w:right w:val="single" w:sz="4" w:space="0" w:color="auto"/>
            </w:tcBorders>
            <w:vAlign w:val="center"/>
            <w:hideMark/>
          </w:tcPr>
          <w:p w14:paraId="40E71D59" w14:textId="77777777" w:rsidR="00225E5C" w:rsidRDefault="00225E5C" w:rsidP="005E1CD9">
            <w:pPr>
              <w:autoSpaceDE w:val="0"/>
              <w:autoSpaceDN w:val="0"/>
              <w:adjustRightInd w:val="0"/>
              <w:rPr>
                <w:sz w:val="18"/>
                <w:szCs w:val="18"/>
              </w:rPr>
            </w:pPr>
            <w:r>
              <w:rPr>
                <w:sz w:val="18"/>
                <w:szCs w:val="18"/>
              </w:rPr>
              <w:t>Nutrient Management Core N &amp; P cost share</w:t>
            </w:r>
          </w:p>
        </w:tc>
        <w:tc>
          <w:tcPr>
            <w:tcW w:w="370" w:type="pct"/>
            <w:tcBorders>
              <w:top w:val="single" w:sz="4" w:space="0" w:color="auto"/>
              <w:left w:val="single" w:sz="4" w:space="0" w:color="auto"/>
              <w:bottom w:val="single" w:sz="4" w:space="0" w:color="auto"/>
              <w:right w:val="single" w:sz="4" w:space="0" w:color="auto"/>
            </w:tcBorders>
            <w:vAlign w:val="center"/>
            <w:hideMark/>
          </w:tcPr>
          <w:p w14:paraId="7D5DC2FC" w14:textId="77777777" w:rsidR="00225E5C" w:rsidRDefault="00225E5C" w:rsidP="005E1CD9">
            <w:pPr>
              <w:autoSpaceDE w:val="0"/>
              <w:autoSpaceDN w:val="0"/>
              <w:adjustRightInd w:val="0"/>
              <w:rPr>
                <w:sz w:val="18"/>
                <w:szCs w:val="18"/>
              </w:rPr>
            </w:pPr>
            <w:r>
              <w:rPr>
                <w:sz w:val="18"/>
                <w:szCs w:val="18"/>
              </w:rPr>
              <w:t>Visual Inspection; Plan Creation</w:t>
            </w:r>
          </w:p>
        </w:tc>
        <w:tc>
          <w:tcPr>
            <w:tcW w:w="325" w:type="pct"/>
            <w:tcBorders>
              <w:top w:val="single" w:sz="4" w:space="0" w:color="auto"/>
              <w:left w:val="single" w:sz="4" w:space="0" w:color="auto"/>
              <w:bottom w:val="single" w:sz="4" w:space="0" w:color="auto"/>
              <w:right w:val="single" w:sz="4" w:space="0" w:color="auto"/>
            </w:tcBorders>
            <w:vAlign w:val="center"/>
            <w:hideMark/>
          </w:tcPr>
          <w:p w14:paraId="110E2DB8" w14:textId="77777777" w:rsidR="00225E5C" w:rsidRDefault="00225E5C" w:rsidP="005E1CD9">
            <w:pPr>
              <w:autoSpaceDE w:val="0"/>
              <w:autoSpaceDN w:val="0"/>
              <w:adjustRightInd w:val="0"/>
              <w:rPr>
                <w:sz w:val="18"/>
                <w:szCs w:val="18"/>
              </w:rPr>
            </w:pPr>
            <w:r>
              <w:rPr>
                <w:sz w:val="18"/>
                <w:szCs w:val="18"/>
              </w:rPr>
              <w:t>Every 3 years</w:t>
            </w:r>
          </w:p>
        </w:tc>
        <w:tc>
          <w:tcPr>
            <w:tcW w:w="384" w:type="pct"/>
            <w:tcBorders>
              <w:top w:val="single" w:sz="4" w:space="0" w:color="auto"/>
              <w:left w:val="single" w:sz="4" w:space="0" w:color="auto"/>
              <w:bottom w:val="single" w:sz="4" w:space="0" w:color="auto"/>
              <w:right w:val="single" w:sz="4" w:space="0" w:color="auto"/>
            </w:tcBorders>
            <w:vAlign w:val="center"/>
            <w:hideMark/>
          </w:tcPr>
          <w:p w14:paraId="67FC9C2C" w14:textId="77777777" w:rsidR="00225E5C" w:rsidRDefault="00225E5C" w:rsidP="005E1CD9">
            <w:pPr>
              <w:autoSpaceDE w:val="0"/>
              <w:autoSpaceDN w:val="0"/>
              <w:adjustRightInd w:val="0"/>
              <w:rPr>
                <w:sz w:val="18"/>
                <w:szCs w:val="18"/>
              </w:rPr>
            </w:pPr>
            <w:r>
              <w:rPr>
                <w:sz w:val="18"/>
                <w:szCs w:val="18"/>
              </w:rPr>
              <w:t>District Staff – Certified Nutrient Consultants</w:t>
            </w:r>
          </w:p>
        </w:tc>
        <w:tc>
          <w:tcPr>
            <w:tcW w:w="413" w:type="pct"/>
            <w:tcBorders>
              <w:top w:val="single" w:sz="4" w:space="0" w:color="auto"/>
              <w:left w:val="single" w:sz="4" w:space="0" w:color="auto"/>
              <w:bottom w:val="single" w:sz="4" w:space="0" w:color="auto"/>
              <w:right w:val="single" w:sz="4" w:space="0" w:color="auto"/>
            </w:tcBorders>
            <w:vAlign w:val="center"/>
            <w:hideMark/>
          </w:tcPr>
          <w:p w14:paraId="610023E4" w14:textId="77777777" w:rsidR="00225E5C" w:rsidRDefault="00225E5C" w:rsidP="005E1CD9">
            <w:pPr>
              <w:autoSpaceDE w:val="0"/>
              <w:autoSpaceDN w:val="0"/>
              <w:adjustRightInd w:val="0"/>
              <w:rPr>
                <w:sz w:val="18"/>
                <w:szCs w:val="18"/>
              </w:rPr>
            </w:pPr>
            <w:r>
              <w:rPr>
                <w:sz w:val="18"/>
                <w:szCs w:val="18"/>
              </w:rPr>
              <w:t xml:space="preserve">The NM Plan written to NRCS 590 standard </w:t>
            </w:r>
          </w:p>
        </w:tc>
        <w:tc>
          <w:tcPr>
            <w:tcW w:w="1667" w:type="pct"/>
            <w:gridSpan w:val="3"/>
            <w:tcBorders>
              <w:top w:val="single" w:sz="4" w:space="0" w:color="auto"/>
              <w:left w:val="single" w:sz="4" w:space="0" w:color="auto"/>
              <w:bottom w:val="single" w:sz="4" w:space="0" w:color="auto"/>
              <w:right w:val="single" w:sz="4" w:space="0" w:color="auto"/>
            </w:tcBorders>
            <w:noWrap/>
            <w:vAlign w:val="center"/>
            <w:hideMark/>
          </w:tcPr>
          <w:p w14:paraId="5D6DCED9" w14:textId="77777777" w:rsidR="00225E5C" w:rsidRDefault="00225E5C" w:rsidP="005E1CD9">
            <w:pPr>
              <w:autoSpaceDE w:val="0"/>
              <w:autoSpaceDN w:val="0"/>
              <w:adjustRightInd w:val="0"/>
              <w:rPr>
                <w:sz w:val="18"/>
                <w:szCs w:val="18"/>
              </w:rPr>
            </w:pPr>
            <w:r>
              <w:rPr>
                <w:sz w:val="18"/>
                <w:szCs w:val="18"/>
              </w:rPr>
              <w:t>None – authority transferred to DDA until another NMP update is needed</w:t>
            </w:r>
          </w:p>
        </w:tc>
        <w:tc>
          <w:tcPr>
            <w:tcW w:w="433" w:type="pct"/>
            <w:tcBorders>
              <w:top w:val="single" w:sz="4" w:space="0" w:color="auto"/>
              <w:left w:val="single" w:sz="4" w:space="0" w:color="auto"/>
              <w:bottom w:val="single" w:sz="4" w:space="0" w:color="auto"/>
              <w:right w:val="single" w:sz="4" w:space="0" w:color="auto"/>
            </w:tcBorders>
            <w:noWrap/>
            <w:vAlign w:val="center"/>
            <w:hideMark/>
          </w:tcPr>
          <w:p w14:paraId="58A53FAF" w14:textId="77777777" w:rsidR="00225E5C" w:rsidRDefault="00225E5C" w:rsidP="005E1CD9">
            <w:pPr>
              <w:autoSpaceDE w:val="0"/>
              <w:autoSpaceDN w:val="0"/>
              <w:adjustRightInd w:val="0"/>
              <w:rPr>
                <w:sz w:val="18"/>
                <w:szCs w:val="18"/>
              </w:rPr>
            </w:pPr>
            <w:r>
              <w:rPr>
                <w:sz w:val="18"/>
                <w:szCs w:val="18"/>
              </w:rPr>
              <w:t>3 years</w:t>
            </w:r>
          </w:p>
        </w:tc>
        <w:tc>
          <w:tcPr>
            <w:tcW w:w="376" w:type="pct"/>
            <w:tcBorders>
              <w:top w:val="single" w:sz="4" w:space="0" w:color="auto"/>
              <w:left w:val="single" w:sz="4" w:space="0" w:color="auto"/>
              <w:bottom w:val="single" w:sz="4" w:space="0" w:color="auto"/>
              <w:right w:val="single" w:sz="4" w:space="0" w:color="auto"/>
            </w:tcBorders>
            <w:vAlign w:val="center"/>
            <w:hideMark/>
          </w:tcPr>
          <w:p w14:paraId="56890925" w14:textId="77777777" w:rsidR="00225E5C" w:rsidRDefault="00225E5C" w:rsidP="005E1CD9">
            <w:pPr>
              <w:autoSpaceDE w:val="0"/>
              <w:autoSpaceDN w:val="0"/>
              <w:adjustRightInd w:val="0"/>
              <w:rPr>
                <w:sz w:val="18"/>
                <w:szCs w:val="18"/>
              </w:rPr>
            </w:pPr>
            <w:r>
              <w:rPr>
                <w:sz w:val="18"/>
                <w:szCs w:val="18"/>
              </w:rPr>
              <w:t xml:space="preserve">Plans are housed at District Office.  Information is entered into District Database.  </w:t>
            </w:r>
          </w:p>
        </w:tc>
      </w:tr>
      <w:tr w:rsidR="00225E5C" w14:paraId="7FE51C1C" w14:textId="77777777" w:rsidTr="00225E5C">
        <w:trPr>
          <w:trHeight w:val="1241"/>
        </w:trPr>
        <w:tc>
          <w:tcPr>
            <w:tcW w:w="254" w:type="pct"/>
            <w:tcBorders>
              <w:top w:val="single" w:sz="4" w:space="0" w:color="auto"/>
              <w:left w:val="single" w:sz="4" w:space="0" w:color="auto"/>
              <w:bottom w:val="single" w:sz="4" w:space="0" w:color="auto"/>
              <w:right w:val="single" w:sz="4" w:space="0" w:color="auto"/>
            </w:tcBorders>
            <w:vAlign w:val="center"/>
            <w:hideMark/>
          </w:tcPr>
          <w:p w14:paraId="0123B0C5" w14:textId="77777777" w:rsidR="00225E5C" w:rsidRDefault="00225E5C" w:rsidP="005E1CD9">
            <w:pPr>
              <w:autoSpaceDE w:val="0"/>
              <w:autoSpaceDN w:val="0"/>
              <w:adjustRightInd w:val="0"/>
              <w:rPr>
                <w:sz w:val="18"/>
                <w:szCs w:val="18"/>
              </w:rPr>
            </w:pPr>
            <w:r>
              <w:rPr>
                <w:sz w:val="18"/>
                <w:szCs w:val="18"/>
              </w:rPr>
              <w:t xml:space="preserve">High </w:t>
            </w:r>
          </w:p>
        </w:tc>
        <w:tc>
          <w:tcPr>
            <w:tcW w:w="376" w:type="pct"/>
            <w:tcBorders>
              <w:top w:val="single" w:sz="4" w:space="0" w:color="auto"/>
              <w:left w:val="single" w:sz="4" w:space="0" w:color="auto"/>
              <w:bottom w:val="single" w:sz="4" w:space="0" w:color="auto"/>
              <w:right w:val="single" w:sz="4" w:space="0" w:color="auto"/>
            </w:tcBorders>
            <w:vAlign w:val="center"/>
            <w:hideMark/>
          </w:tcPr>
          <w:p w14:paraId="51412E5C" w14:textId="77777777" w:rsidR="00225E5C" w:rsidRDefault="00225E5C" w:rsidP="005E1CD9">
            <w:pPr>
              <w:autoSpaceDE w:val="0"/>
              <w:autoSpaceDN w:val="0"/>
              <w:adjustRightInd w:val="0"/>
              <w:rPr>
                <w:sz w:val="18"/>
                <w:szCs w:val="18"/>
              </w:rPr>
            </w:pPr>
            <w:r>
              <w:rPr>
                <w:sz w:val="18"/>
                <w:szCs w:val="18"/>
              </w:rPr>
              <w:t>Cost Share</w:t>
            </w:r>
          </w:p>
        </w:tc>
        <w:tc>
          <w:tcPr>
            <w:tcW w:w="401" w:type="pct"/>
            <w:tcBorders>
              <w:top w:val="single" w:sz="4" w:space="0" w:color="auto"/>
              <w:left w:val="single" w:sz="4" w:space="0" w:color="auto"/>
              <w:bottom w:val="single" w:sz="4" w:space="0" w:color="auto"/>
              <w:right w:val="single" w:sz="4" w:space="0" w:color="auto"/>
            </w:tcBorders>
            <w:vAlign w:val="center"/>
          </w:tcPr>
          <w:p w14:paraId="4C9C737D" w14:textId="77777777" w:rsidR="00225E5C" w:rsidRDefault="00225E5C" w:rsidP="005E1CD9">
            <w:pPr>
              <w:rPr>
                <w:sz w:val="18"/>
                <w:szCs w:val="18"/>
              </w:rPr>
            </w:pPr>
            <w:r>
              <w:rPr>
                <w:sz w:val="18"/>
                <w:szCs w:val="18"/>
              </w:rPr>
              <w:t>Nutrient Management Core N &amp; P</w:t>
            </w:r>
          </w:p>
          <w:p w14:paraId="29074F37" w14:textId="77777777" w:rsidR="00225E5C" w:rsidRDefault="00225E5C" w:rsidP="005E1CD9">
            <w:pPr>
              <w:autoSpaceDE w:val="0"/>
              <w:autoSpaceDN w:val="0"/>
              <w:adjustRightInd w:val="0"/>
              <w:rPr>
                <w:sz w:val="18"/>
                <w:szCs w:val="18"/>
              </w:rPr>
            </w:pPr>
          </w:p>
        </w:tc>
        <w:tc>
          <w:tcPr>
            <w:tcW w:w="370" w:type="pct"/>
            <w:tcBorders>
              <w:top w:val="single" w:sz="4" w:space="0" w:color="auto"/>
              <w:left w:val="single" w:sz="4" w:space="0" w:color="auto"/>
              <w:bottom w:val="single" w:sz="4" w:space="0" w:color="auto"/>
              <w:right w:val="single" w:sz="4" w:space="0" w:color="auto"/>
            </w:tcBorders>
            <w:vAlign w:val="center"/>
            <w:hideMark/>
          </w:tcPr>
          <w:p w14:paraId="1876AB6D" w14:textId="77777777" w:rsidR="00225E5C" w:rsidRDefault="00225E5C" w:rsidP="005E1CD9">
            <w:pPr>
              <w:autoSpaceDE w:val="0"/>
              <w:autoSpaceDN w:val="0"/>
              <w:adjustRightInd w:val="0"/>
              <w:rPr>
                <w:sz w:val="18"/>
                <w:szCs w:val="18"/>
              </w:rPr>
            </w:pPr>
            <w:r>
              <w:rPr>
                <w:sz w:val="18"/>
                <w:szCs w:val="18"/>
              </w:rPr>
              <w:t>Farm Record Review</w:t>
            </w:r>
          </w:p>
        </w:tc>
        <w:tc>
          <w:tcPr>
            <w:tcW w:w="325" w:type="pct"/>
            <w:tcBorders>
              <w:top w:val="single" w:sz="4" w:space="0" w:color="auto"/>
              <w:left w:val="single" w:sz="4" w:space="0" w:color="auto"/>
              <w:bottom w:val="single" w:sz="4" w:space="0" w:color="auto"/>
              <w:right w:val="single" w:sz="4" w:space="0" w:color="auto"/>
            </w:tcBorders>
            <w:vAlign w:val="center"/>
            <w:hideMark/>
          </w:tcPr>
          <w:p w14:paraId="1B9B4227" w14:textId="77777777" w:rsidR="00225E5C" w:rsidRDefault="00225E5C" w:rsidP="005E1CD9">
            <w:pPr>
              <w:autoSpaceDE w:val="0"/>
              <w:autoSpaceDN w:val="0"/>
              <w:adjustRightInd w:val="0"/>
              <w:rPr>
                <w:sz w:val="18"/>
                <w:szCs w:val="18"/>
              </w:rPr>
            </w:pPr>
            <w:r>
              <w:rPr>
                <w:sz w:val="18"/>
                <w:szCs w:val="18"/>
              </w:rPr>
              <w:t xml:space="preserve">Annually </w:t>
            </w:r>
          </w:p>
        </w:tc>
        <w:tc>
          <w:tcPr>
            <w:tcW w:w="384" w:type="pct"/>
            <w:tcBorders>
              <w:top w:val="single" w:sz="4" w:space="0" w:color="auto"/>
              <w:left w:val="single" w:sz="4" w:space="0" w:color="auto"/>
              <w:bottom w:val="single" w:sz="4" w:space="0" w:color="auto"/>
              <w:right w:val="single" w:sz="4" w:space="0" w:color="auto"/>
            </w:tcBorders>
            <w:vAlign w:val="center"/>
            <w:hideMark/>
          </w:tcPr>
          <w:p w14:paraId="2E458592" w14:textId="77777777" w:rsidR="00225E5C" w:rsidRDefault="00225E5C" w:rsidP="005E1CD9">
            <w:pPr>
              <w:autoSpaceDE w:val="0"/>
              <w:autoSpaceDN w:val="0"/>
              <w:adjustRightInd w:val="0"/>
              <w:rPr>
                <w:sz w:val="18"/>
                <w:szCs w:val="18"/>
              </w:rPr>
            </w:pPr>
            <w:r>
              <w:rPr>
                <w:sz w:val="18"/>
                <w:szCs w:val="18"/>
              </w:rPr>
              <w:t>NRCS</w:t>
            </w:r>
          </w:p>
        </w:tc>
        <w:tc>
          <w:tcPr>
            <w:tcW w:w="413" w:type="pct"/>
            <w:tcBorders>
              <w:top w:val="single" w:sz="4" w:space="0" w:color="auto"/>
              <w:left w:val="single" w:sz="4" w:space="0" w:color="auto"/>
              <w:bottom w:val="single" w:sz="4" w:space="0" w:color="auto"/>
              <w:right w:val="single" w:sz="4" w:space="0" w:color="auto"/>
            </w:tcBorders>
            <w:vAlign w:val="center"/>
            <w:hideMark/>
          </w:tcPr>
          <w:p w14:paraId="3C21FCBE" w14:textId="77777777" w:rsidR="00225E5C" w:rsidRDefault="00225E5C" w:rsidP="005E1CD9">
            <w:pPr>
              <w:autoSpaceDE w:val="0"/>
              <w:autoSpaceDN w:val="0"/>
              <w:adjustRightInd w:val="0"/>
              <w:rPr>
                <w:sz w:val="18"/>
                <w:szCs w:val="18"/>
              </w:rPr>
            </w:pPr>
            <w:r>
              <w:rPr>
                <w:sz w:val="18"/>
                <w:szCs w:val="18"/>
              </w:rPr>
              <w:t xml:space="preserve">590 EQIP Standard </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7EE9E288" w14:textId="77777777" w:rsidR="00225E5C" w:rsidRDefault="00225E5C" w:rsidP="005E1CD9">
            <w:pPr>
              <w:autoSpaceDE w:val="0"/>
              <w:autoSpaceDN w:val="0"/>
              <w:adjustRightInd w:val="0"/>
              <w:rPr>
                <w:sz w:val="18"/>
                <w:szCs w:val="18"/>
              </w:rPr>
            </w:pPr>
            <w:r>
              <w:rPr>
                <w:sz w:val="18"/>
                <w:szCs w:val="18"/>
              </w:rPr>
              <w:t xml:space="preserve">Annual </w:t>
            </w:r>
          </w:p>
        </w:tc>
        <w:tc>
          <w:tcPr>
            <w:tcW w:w="476" w:type="pct"/>
            <w:tcBorders>
              <w:top w:val="single" w:sz="4" w:space="0" w:color="auto"/>
              <w:left w:val="single" w:sz="4" w:space="0" w:color="auto"/>
              <w:bottom w:val="single" w:sz="4" w:space="0" w:color="auto"/>
              <w:right w:val="single" w:sz="4" w:space="0" w:color="auto"/>
            </w:tcBorders>
            <w:vAlign w:val="center"/>
            <w:hideMark/>
          </w:tcPr>
          <w:p w14:paraId="6DA46F9E" w14:textId="77777777" w:rsidR="00225E5C" w:rsidRDefault="00225E5C" w:rsidP="005E1CD9">
            <w:pPr>
              <w:autoSpaceDE w:val="0"/>
              <w:autoSpaceDN w:val="0"/>
              <w:adjustRightInd w:val="0"/>
              <w:rPr>
                <w:sz w:val="18"/>
                <w:szCs w:val="18"/>
              </w:rPr>
            </w:pPr>
            <w:r>
              <w:rPr>
                <w:sz w:val="18"/>
                <w:szCs w:val="18"/>
              </w:rPr>
              <w:t>All Contracts</w:t>
            </w:r>
          </w:p>
        </w:tc>
        <w:tc>
          <w:tcPr>
            <w:tcW w:w="602" w:type="pct"/>
            <w:tcBorders>
              <w:top w:val="single" w:sz="4" w:space="0" w:color="auto"/>
              <w:left w:val="single" w:sz="4" w:space="0" w:color="auto"/>
              <w:bottom w:val="single" w:sz="4" w:space="0" w:color="auto"/>
              <w:right w:val="single" w:sz="4" w:space="0" w:color="auto"/>
            </w:tcBorders>
            <w:vAlign w:val="center"/>
            <w:hideMark/>
          </w:tcPr>
          <w:p w14:paraId="585AF61C" w14:textId="77777777" w:rsidR="00225E5C" w:rsidRDefault="00225E5C" w:rsidP="005E1CD9">
            <w:pPr>
              <w:autoSpaceDE w:val="0"/>
              <w:autoSpaceDN w:val="0"/>
              <w:adjustRightInd w:val="0"/>
              <w:rPr>
                <w:sz w:val="18"/>
                <w:szCs w:val="18"/>
              </w:rPr>
            </w:pPr>
            <w:r>
              <w:rPr>
                <w:sz w:val="18"/>
                <w:szCs w:val="18"/>
              </w:rPr>
              <w:t>Violation of contract; consultant will need to correct</w:t>
            </w:r>
          </w:p>
        </w:tc>
        <w:tc>
          <w:tcPr>
            <w:tcW w:w="433" w:type="pct"/>
            <w:tcBorders>
              <w:top w:val="single" w:sz="4" w:space="0" w:color="auto"/>
              <w:left w:val="single" w:sz="4" w:space="0" w:color="auto"/>
              <w:bottom w:val="single" w:sz="4" w:space="0" w:color="auto"/>
              <w:right w:val="single" w:sz="4" w:space="0" w:color="auto"/>
            </w:tcBorders>
            <w:noWrap/>
            <w:vAlign w:val="center"/>
            <w:hideMark/>
          </w:tcPr>
          <w:p w14:paraId="34A077CC" w14:textId="77777777" w:rsidR="00225E5C" w:rsidRDefault="00225E5C" w:rsidP="005E1CD9">
            <w:pPr>
              <w:autoSpaceDE w:val="0"/>
              <w:autoSpaceDN w:val="0"/>
              <w:adjustRightInd w:val="0"/>
              <w:rPr>
                <w:sz w:val="18"/>
                <w:szCs w:val="18"/>
              </w:rPr>
            </w:pPr>
            <w:r>
              <w:rPr>
                <w:sz w:val="18"/>
                <w:szCs w:val="18"/>
              </w:rPr>
              <w:t>3 years</w:t>
            </w:r>
          </w:p>
        </w:tc>
        <w:tc>
          <w:tcPr>
            <w:tcW w:w="376" w:type="pct"/>
            <w:tcBorders>
              <w:top w:val="single" w:sz="4" w:space="0" w:color="auto"/>
              <w:left w:val="single" w:sz="4" w:space="0" w:color="auto"/>
              <w:bottom w:val="single" w:sz="4" w:space="0" w:color="auto"/>
              <w:right w:val="single" w:sz="4" w:space="0" w:color="auto"/>
            </w:tcBorders>
            <w:vAlign w:val="center"/>
            <w:hideMark/>
          </w:tcPr>
          <w:p w14:paraId="0B20AEF8" w14:textId="77777777" w:rsidR="00225E5C" w:rsidRDefault="00225E5C" w:rsidP="005E1CD9">
            <w:pPr>
              <w:autoSpaceDE w:val="0"/>
              <w:autoSpaceDN w:val="0"/>
              <w:adjustRightInd w:val="0"/>
              <w:rPr>
                <w:sz w:val="18"/>
                <w:szCs w:val="18"/>
              </w:rPr>
            </w:pPr>
            <w:r>
              <w:rPr>
                <w:sz w:val="18"/>
                <w:szCs w:val="18"/>
              </w:rPr>
              <w:t>Conservation Desktop</w:t>
            </w:r>
          </w:p>
        </w:tc>
      </w:tr>
      <w:tr w:rsidR="00225E5C" w14:paraId="23968D85" w14:textId="77777777" w:rsidTr="00225E5C">
        <w:trPr>
          <w:trHeight w:val="1274"/>
        </w:trPr>
        <w:tc>
          <w:tcPr>
            <w:tcW w:w="254" w:type="pct"/>
            <w:tcBorders>
              <w:top w:val="single" w:sz="4" w:space="0" w:color="auto"/>
              <w:left w:val="single" w:sz="4" w:space="0" w:color="auto"/>
              <w:bottom w:val="single" w:sz="4" w:space="0" w:color="auto"/>
              <w:right w:val="single" w:sz="4" w:space="0" w:color="auto"/>
            </w:tcBorders>
            <w:vAlign w:val="center"/>
            <w:hideMark/>
          </w:tcPr>
          <w:p w14:paraId="13744AF9" w14:textId="77777777" w:rsidR="00225E5C" w:rsidRDefault="00225E5C" w:rsidP="005E1CD9">
            <w:pPr>
              <w:autoSpaceDE w:val="0"/>
              <w:autoSpaceDN w:val="0"/>
              <w:adjustRightInd w:val="0"/>
              <w:rPr>
                <w:sz w:val="18"/>
                <w:szCs w:val="18"/>
              </w:rPr>
            </w:pPr>
            <w:r>
              <w:rPr>
                <w:sz w:val="18"/>
                <w:szCs w:val="18"/>
              </w:rPr>
              <w:t xml:space="preserve">High </w:t>
            </w:r>
          </w:p>
        </w:tc>
        <w:tc>
          <w:tcPr>
            <w:tcW w:w="376" w:type="pct"/>
            <w:tcBorders>
              <w:top w:val="single" w:sz="4" w:space="0" w:color="auto"/>
              <w:left w:val="single" w:sz="4" w:space="0" w:color="auto"/>
              <w:bottom w:val="single" w:sz="4" w:space="0" w:color="auto"/>
              <w:right w:val="single" w:sz="4" w:space="0" w:color="auto"/>
            </w:tcBorders>
            <w:vAlign w:val="center"/>
            <w:hideMark/>
          </w:tcPr>
          <w:p w14:paraId="6F6CDC0A" w14:textId="77777777" w:rsidR="00225E5C" w:rsidRDefault="00225E5C" w:rsidP="005E1CD9">
            <w:pPr>
              <w:autoSpaceDE w:val="0"/>
              <w:autoSpaceDN w:val="0"/>
              <w:adjustRightInd w:val="0"/>
              <w:rPr>
                <w:sz w:val="18"/>
                <w:szCs w:val="18"/>
              </w:rPr>
            </w:pPr>
            <w:r>
              <w:rPr>
                <w:sz w:val="18"/>
                <w:szCs w:val="18"/>
              </w:rPr>
              <w:t>Cost Share</w:t>
            </w:r>
          </w:p>
        </w:tc>
        <w:tc>
          <w:tcPr>
            <w:tcW w:w="401" w:type="pct"/>
            <w:tcBorders>
              <w:top w:val="single" w:sz="4" w:space="0" w:color="auto"/>
              <w:left w:val="single" w:sz="4" w:space="0" w:color="auto"/>
              <w:bottom w:val="single" w:sz="4" w:space="0" w:color="auto"/>
              <w:right w:val="single" w:sz="4" w:space="0" w:color="auto"/>
            </w:tcBorders>
            <w:vAlign w:val="center"/>
          </w:tcPr>
          <w:p w14:paraId="3E426491" w14:textId="77777777" w:rsidR="00225E5C" w:rsidRDefault="00225E5C" w:rsidP="005E1CD9">
            <w:pPr>
              <w:rPr>
                <w:sz w:val="18"/>
                <w:szCs w:val="18"/>
              </w:rPr>
            </w:pPr>
            <w:r>
              <w:rPr>
                <w:sz w:val="18"/>
                <w:szCs w:val="18"/>
              </w:rPr>
              <w:t>Nutrient Management Core N &amp; P</w:t>
            </w:r>
          </w:p>
          <w:p w14:paraId="1418EF1D" w14:textId="77777777" w:rsidR="00225E5C" w:rsidRDefault="00225E5C" w:rsidP="005E1CD9">
            <w:pPr>
              <w:autoSpaceDE w:val="0"/>
              <w:autoSpaceDN w:val="0"/>
              <w:adjustRightInd w:val="0"/>
              <w:rPr>
                <w:sz w:val="18"/>
                <w:szCs w:val="18"/>
              </w:rPr>
            </w:pPr>
          </w:p>
        </w:tc>
        <w:tc>
          <w:tcPr>
            <w:tcW w:w="370" w:type="pct"/>
            <w:tcBorders>
              <w:top w:val="single" w:sz="4" w:space="0" w:color="auto"/>
              <w:left w:val="single" w:sz="4" w:space="0" w:color="auto"/>
              <w:bottom w:val="single" w:sz="4" w:space="0" w:color="auto"/>
              <w:right w:val="single" w:sz="4" w:space="0" w:color="auto"/>
            </w:tcBorders>
            <w:vAlign w:val="center"/>
            <w:hideMark/>
          </w:tcPr>
          <w:p w14:paraId="1B99D63F" w14:textId="77777777" w:rsidR="00225E5C" w:rsidRDefault="00225E5C" w:rsidP="005E1CD9">
            <w:pPr>
              <w:autoSpaceDE w:val="0"/>
              <w:autoSpaceDN w:val="0"/>
              <w:adjustRightInd w:val="0"/>
              <w:rPr>
                <w:sz w:val="18"/>
                <w:szCs w:val="18"/>
              </w:rPr>
            </w:pPr>
            <w:r>
              <w:rPr>
                <w:sz w:val="18"/>
                <w:szCs w:val="18"/>
              </w:rPr>
              <w:t>Farm Record Review</w:t>
            </w:r>
          </w:p>
        </w:tc>
        <w:tc>
          <w:tcPr>
            <w:tcW w:w="325" w:type="pct"/>
            <w:tcBorders>
              <w:top w:val="single" w:sz="4" w:space="0" w:color="auto"/>
              <w:left w:val="single" w:sz="4" w:space="0" w:color="auto"/>
              <w:bottom w:val="single" w:sz="4" w:space="0" w:color="auto"/>
              <w:right w:val="single" w:sz="4" w:space="0" w:color="auto"/>
            </w:tcBorders>
            <w:vAlign w:val="center"/>
            <w:hideMark/>
          </w:tcPr>
          <w:p w14:paraId="77BCF6E4" w14:textId="77777777" w:rsidR="00225E5C" w:rsidRDefault="00225E5C" w:rsidP="005E1CD9">
            <w:pPr>
              <w:autoSpaceDE w:val="0"/>
              <w:autoSpaceDN w:val="0"/>
              <w:adjustRightInd w:val="0"/>
              <w:rPr>
                <w:sz w:val="18"/>
                <w:szCs w:val="18"/>
              </w:rPr>
            </w:pPr>
            <w:r>
              <w:rPr>
                <w:sz w:val="18"/>
                <w:szCs w:val="18"/>
              </w:rPr>
              <w:t>Annually</w:t>
            </w:r>
          </w:p>
        </w:tc>
        <w:tc>
          <w:tcPr>
            <w:tcW w:w="384" w:type="pct"/>
            <w:tcBorders>
              <w:top w:val="single" w:sz="4" w:space="0" w:color="auto"/>
              <w:left w:val="single" w:sz="4" w:space="0" w:color="auto"/>
              <w:bottom w:val="single" w:sz="4" w:space="0" w:color="auto"/>
              <w:right w:val="single" w:sz="4" w:space="0" w:color="auto"/>
            </w:tcBorders>
            <w:vAlign w:val="center"/>
            <w:hideMark/>
          </w:tcPr>
          <w:p w14:paraId="27587806" w14:textId="77777777" w:rsidR="00225E5C" w:rsidRDefault="00225E5C" w:rsidP="005E1CD9">
            <w:pPr>
              <w:autoSpaceDE w:val="0"/>
              <w:autoSpaceDN w:val="0"/>
              <w:adjustRightInd w:val="0"/>
              <w:rPr>
                <w:sz w:val="18"/>
                <w:szCs w:val="18"/>
              </w:rPr>
            </w:pPr>
            <w:r>
              <w:rPr>
                <w:sz w:val="18"/>
                <w:szCs w:val="18"/>
              </w:rPr>
              <w:t>NRCS</w:t>
            </w:r>
          </w:p>
        </w:tc>
        <w:tc>
          <w:tcPr>
            <w:tcW w:w="413" w:type="pct"/>
            <w:tcBorders>
              <w:top w:val="single" w:sz="4" w:space="0" w:color="auto"/>
              <w:left w:val="single" w:sz="4" w:space="0" w:color="auto"/>
              <w:bottom w:val="single" w:sz="4" w:space="0" w:color="auto"/>
              <w:right w:val="single" w:sz="4" w:space="0" w:color="auto"/>
            </w:tcBorders>
            <w:vAlign w:val="center"/>
            <w:hideMark/>
          </w:tcPr>
          <w:p w14:paraId="080146F0" w14:textId="77777777" w:rsidR="00225E5C" w:rsidRDefault="00225E5C" w:rsidP="005E1CD9">
            <w:pPr>
              <w:autoSpaceDE w:val="0"/>
              <w:autoSpaceDN w:val="0"/>
              <w:adjustRightInd w:val="0"/>
              <w:rPr>
                <w:sz w:val="18"/>
                <w:szCs w:val="18"/>
              </w:rPr>
            </w:pPr>
            <w:r>
              <w:rPr>
                <w:sz w:val="18"/>
                <w:szCs w:val="18"/>
              </w:rPr>
              <w:t>CSP – Conservation Security Program for Advanced NM Plan</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340B26FA" w14:textId="77777777" w:rsidR="00225E5C" w:rsidRDefault="00225E5C" w:rsidP="005E1CD9">
            <w:pPr>
              <w:autoSpaceDE w:val="0"/>
              <w:autoSpaceDN w:val="0"/>
              <w:adjustRightInd w:val="0"/>
              <w:rPr>
                <w:sz w:val="18"/>
                <w:szCs w:val="18"/>
              </w:rPr>
            </w:pPr>
            <w:r>
              <w:rPr>
                <w:sz w:val="18"/>
                <w:szCs w:val="18"/>
              </w:rPr>
              <w:t>Annual</w:t>
            </w:r>
          </w:p>
        </w:tc>
        <w:tc>
          <w:tcPr>
            <w:tcW w:w="476" w:type="pct"/>
            <w:tcBorders>
              <w:top w:val="single" w:sz="4" w:space="0" w:color="auto"/>
              <w:left w:val="single" w:sz="4" w:space="0" w:color="auto"/>
              <w:bottom w:val="single" w:sz="4" w:space="0" w:color="auto"/>
              <w:right w:val="single" w:sz="4" w:space="0" w:color="auto"/>
            </w:tcBorders>
            <w:vAlign w:val="center"/>
            <w:hideMark/>
          </w:tcPr>
          <w:p w14:paraId="2AE30ABB" w14:textId="77777777" w:rsidR="00225E5C" w:rsidRDefault="00225E5C" w:rsidP="005E1CD9">
            <w:pPr>
              <w:autoSpaceDE w:val="0"/>
              <w:autoSpaceDN w:val="0"/>
              <w:adjustRightInd w:val="0"/>
              <w:rPr>
                <w:sz w:val="18"/>
                <w:szCs w:val="18"/>
              </w:rPr>
            </w:pPr>
            <w:r>
              <w:rPr>
                <w:sz w:val="18"/>
                <w:szCs w:val="18"/>
              </w:rPr>
              <w:t>All Contracts</w:t>
            </w:r>
          </w:p>
        </w:tc>
        <w:tc>
          <w:tcPr>
            <w:tcW w:w="602" w:type="pct"/>
            <w:tcBorders>
              <w:top w:val="single" w:sz="4" w:space="0" w:color="auto"/>
              <w:left w:val="single" w:sz="4" w:space="0" w:color="auto"/>
              <w:bottom w:val="single" w:sz="4" w:space="0" w:color="auto"/>
              <w:right w:val="single" w:sz="4" w:space="0" w:color="auto"/>
            </w:tcBorders>
            <w:vAlign w:val="center"/>
            <w:hideMark/>
          </w:tcPr>
          <w:p w14:paraId="631F6D77" w14:textId="77777777" w:rsidR="00225E5C" w:rsidRDefault="00225E5C" w:rsidP="005E1CD9">
            <w:pPr>
              <w:autoSpaceDE w:val="0"/>
              <w:autoSpaceDN w:val="0"/>
              <w:adjustRightInd w:val="0"/>
              <w:rPr>
                <w:sz w:val="18"/>
                <w:szCs w:val="18"/>
              </w:rPr>
            </w:pPr>
            <w:r>
              <w:rPr>
                <w:sz w:val="18"/>
                <w:szCs w:val="18"/>
              </w:rPr>
              <w:t xml:space="preserve">Violation of contract; consultant need to correct </w:t>
            </w:r>
          </w:p>
        </w:tc>
        <w:tc>
          <w:tcPr>
            <w:tcW w:w="433" w:type="pct"/>
            <w:tcBorders>
              <w:top w:val="single" w:sz="4" w:space="0" w:color="auto"/>
              <w:left w:val="single" w:sz="4" w:space="0" w:color="auto"/>
              <w:bottom w:val="single" w:sz="4" w:space="0" w:color="auto"/>
              <w:right w:val="single" w:sz="4" w:space="0" w:color="auto"/>
            </w:tcBorders>
            <w:noWrap/>
            <w:vAlign w:val="center"/>
            <w:hideMark/>
          </w:tcPr>
          <w:p w14:paraId="47B75DA6" w14:textId="77777777" w:rsidR="00225E5C" w:rsidRDefault="00225E5C" w:rsidP="005E1CD9">
            <w:pPr>
              <w:autoSpaceDE w:val="0"/>
              <w:autoSpaceDN w:val="0"/>
              <w:adjustRightInd w:val="0"/>
              <w:rPr>
                <w:sz w:val="18"/>
                <w:szCs w:val="18"/>
              </w:rPr>
            </w:pPr>
            <w:r>
              <w:rPr>
                <w:sz w:val="18"/>
                <w:szCs w:val="18"/>
              </w:rPr>
              <w:t>5 years</w:t>
            </w:r>
          </w:p>
        </w:tc>
        <w:tc>
          <w:tcPr>
            <w:tcW w:w="376" w:type="pct"/>
            <w:tcBorders>
              <w:top w:val="single" w:sz="4" w:space="0" w:color="auto"/>
              <w:left w:val="single" w:sz="4" w:space="0" w:color="auto"/>
              <w:bottom w:val="single" w:sz="4" w:space="0" w:color="auto"/>
              <w:right w:val="single" w:sz="4" w:space="0" w:color="auto"/>
            </w:tcBorders>
            <w:vAlign w:val="center"/>
            <w:hideMark/>
          </w:tcPr>
          <w:p w14:paraId="609086F7" w14:textId="77777777" w:rsidR="00225E5C" w:rsidRDefault="00225E5C" w:rsidP="005E1CD9">
            <w:pPr>
              <w:autoSpaceDE w:val="0"/>
              <w:autoSpaceDN w:val="0"/>
              <w:adjustRightInd w:val="0"/>
              <w:rPr>
                <w:sz w:val="18"/>
                <w:szCs w:val="18"/>
              </w:rPr>
            </w:pPr>
            <w:r>
              <w:rPr>
                <w:sz w:val="18"/>
                <w:szCs w:val="18"/>
              </w:rPr>
              <w:t>Conservation Desktop</w:t>
            </w:r>
          </w:p>
        </w:tc>
      </w:tr>
      <w:tr w:rsidR="00225E5C" w14:paraId="6A400DC8" w14:textId="77777777" w:rsidTr="00225E5C">
        <w:trPr>
          <w:trHeight w:val="1822"/>
        </w:trPr>
        <w:tc>
          <w:tcPr>
            <w:tcW w:w="254" w:type="pct"/>
            <w:tcBorders>
              <w:top w:val="single" w:sz="4" w:space="0" w:color="auto"/>
              <w:left w:val="single" w:sz="4" w:space="0" w:color="auto"/>
              <w:bottom w:val="single" w:sz="4" w:space="0" w:color="auto"/>
              <w:right w:val="single" w:sz="4" w:space="0" w:color="auto"/>
            </w:tcBorders>
            <w:vAlign w:val="center"/>
            <w:hideMark/>
          </w:tcPr>
          <w:p w14:paraId="61BFEE59" w14:textId="77777777" w:rsidR="00225E5C" w:rsidRDefault="00225E5C" w:rsidP="005E1CD9">
            <w:pPr>
              <w:autoSpaceDE w:val="0"/>
              <w:autoSpaceDN w:val="0"/>
              <w:adjustRightInd w:val="0"/>
              <w:rPr>
                <w:sz w:val="18"/>
                <w:szCs w:val="18"/>
              </w:rPr>
            </w:pPr>
            <w:r>
              <w:rPr>
                <w:sz w:val="18"/>
                <w:szCs w:val="18"/>
              </w:rPr>
              <w:t>High</w:t>
            </w:r>
          </w:p>
        </w:tc>
        <w:tc>
          <w:tcPr>
            <w:tcW w:w="376" w:type="pct"/>
            <w:tcBorders>
              <w:top w:val="single" w:sz="4" w:space="0" w:color="auto"/>
              <w:left w:val="single" w:sz="4" w:space="0" w:color="auto"/>
              <w:bottom w:val="single" w:sz="4" w:space="0" w:color="auto"/>
              <w:right w:val="single" w:sz="4" w:space="0" w:color="auto"/>
            </w:tcBorders>
            <w:vAlign w:val="center"/>
            <w:hideMark/>
          </w:tcPr>
          <w:p w14:paraId="1B27ADAB" w14:textId="77777777" w:rsidR="00225E5C" w:rsidRDefault="00225E5C" w:rsidP="005E1CD9">
            <w:pPr>
              <w:autoSpaceDE w:val="0"/>
              <w:autoSpaceDN w:val="0"/>
              <w:adjustRightInd w:val="0"/>
              <w:rPr>
                <w:sz w:val="18"/>
                <w:szCs w:val="18"/>
              </w:rPr>
            </w:pPr>
            <w:r>
              <w:rPr>
                <w:sz w:val="18"/>
                <w:szCs w:val="18"/>
              </w:rPr>
              <w:t xml:space="preserve">On-farm record review: Permit and Regulation. </w:t>
            </w:r>
          </w:p>
        </w:tc>
        <w:tc>
          <w:tcPr>
            <w:tcW w:w="401" w:type="pct"/>
            <w:tcBorders>
              <w:top w:val="single" w:sz="4" w:space="0" w:color="auto"/>
              <w:left w:val="single" w:sz="4" w:space="0" w:color="auto"/>
              <w:bottom w:val="single" w:sz="4" w:space="0" w:color="auto"/>
              <w:right w:val="single" w:sz="4" w:space="0" w:color="auto"/>
            </w:tcBorders>
            <w:vAlign w:val="center"/>
            <w:hideMark/>
          </w:tcPr>
          <w:p w14:paraId="5C3E2AB9" w14:textId="77777777" w:rsidR="00225E5C" w:rsidRDefault="00225E5C" w:rsidP="005E1CD9">
            <w:pPr>
              <w:rPr>
                <w:sz w:val="18"/>
                <w:szCs w:val="18"/>
              </w:rPr>
            </w:pPr>
            <w:r>
              <w:rPr>
                <w:sz w:val="18"/>
                <w:szCs w:val="18"/>
              </w:rPr>
              <w:t>Nutrient Management Core N &amp; P</w:t>
            </w:r>
          </w:p>
          <w:p w14:paraId="57F9DE7C" w14:textId="77777777" w:rsidR="00225E5C" w:rsidRDefault="00225E5C" w:rsidP="005E1CD9">
            <w:pPr>
              <w:autoSpaceDE w:val="0"/>
              <w:autoSpaceDN w:val="0"/>
              <w:adjustRightInd w:val="0"/>
              <w:rPr>
                <w:sz w:val="18"/>
                <w:szCs w:val="18"/>
              </w:rPr>
            </w:pPr>
            <w:r>
              <w:rPr>
                <w:sz w:val="18"/>
                <w:szCs w:val="18"/>
              </w:rPr>
              <w:t>: Nutrient Management Annual Report Review and Compliance Checks</w:t>
            </w:r>
          </w:p>
        </w:tc>
        <w:tc>
          <w:tcPr>
            <w:tcW w:w="370" w:type="pct"/>
            <w:tcBorders>
              <w:top w:val="single" w:sz="4" w:space="0" w:color="auto"/>
              <w:left w:val="single" w:sz="4" w:space="0" w:color="auto"/>
              <w:bottom w:val="single" w:sz="4" w:space="0" w:color="auto"/>
              <w:right w:val="single" w:sz="4" w:space="0" w:color="auto"/>
            </w:tcBorders>
            <w:vAlign w:val="center"/>
            <w:hideMark/>
          </w:tcPr>
          <w:p w14:paraId="27D92EBD" w14:textId="77777777" w:rsidR="00225E5C" w:rsidRDefault="00225E5C" w:rsidP="005E1CD9">
            <w:pPr>
              <w:autoSpaceDE w:val="0"/>
              <w:autoSpaceDN w:val="0"/>
              <w:adjustRightInd w:val="0"/>
              <w:rPr>
                <w:sz w:val="18"/>
                <w:szCs w:val="18"/>
              </w:rPr>
            </w:pPr>
            <w:r>
              <w:rPr>
                <w:sz w:val="18"/>
                <w:szCs w:val="18"/>
              </w:rPr>
              <w:t>Farm Record Review</w:t>
            </w:r>
          </w:p>
        </w:tc>
        <w:tc>
          <w:tcPr>
            <w:tcW w:w="325" w:type="pct"/>
            <w:tcBorders>
              <w:top w:val="single" w:sz="4" w:space="0" w:color="auto"/>
              <w:left w:val="single" w:sz="4" w:space="0" w:color="auto"/>
              <w:bottom w:val="single" w:sz="4" w:space="0" w:color="auto"/>
              <w:right w:val="single" w:sz="4" w:space="0" w:color="auto"/>
            </w:tcBorders>
            <w:vAlign w:val="center"/>
            <w:hideMark/>
          </w:tcPr>
          <w:p w14:paraId="51E2CD85" w14:textId="77777777" w:rsidR="00225E5C" w:rsidRDefault="00225E5C" w:rsidP="005E1CD9">
            <w:pPr>
              <w:autoSpaceDE w:val="0"/>
              <w:autoSpaceDN w:val="0"/>
              <w:adjustRightInd w:val="0"/>
              <w:rPr>
                <w:sz w:val="18"/>
                <w:szCs w:val="18"/>
              </w:rPr>
            </w:pPr>
            <w:r>
              <w:rPr>
                <w:sz w:val="18"/>
                <w:szCs w:val="18"/>
              </w:rPr>
              <w:t>Annually</w:t>
            </w:r>
          </w:p>
        </w:tc>
        <w:tc>
          <w:tcPr>
            <w:tcW w:w="384" w:type="pct"/>
            <w:tcBorders>
              <w:top w:val="single" w:sz="4" w:space="0" w:color="auto"/>
              <w:left w:val="single" w:sz="4" w:space="0" w:color="auto"/>
              <w:bottom w:val="single" w:sz="4" w:space="0" w:color="auto"/>
              <w:right w:val="single" w:sz="4" w:space="0" w:color="auto"/>
            </w:tcBorders>
            <w:vAlign w:val="center"/>
            <w:hideMark/>
          </w:tcPr>
          <w:p w14:paraId="04F33E63" w14:textId="77777777" w:rsidR="00225E5C" w:rsidRDefault="00225E5C" w:rsidP="005E1CD9">
            <w:pPr>
              <w:autoSpaceDE w:val="0"/>
              <w:autoSpaceDN w:val="0"/>
              <w:adjustRightInd w:val="0"/>
              <w:rPr>
                <w:sz w:val="18"/>
                <w:szCs w:val="18"/>
              </w:rPr>
            </w:pPr>
            <w:r>
              <w:rPr>
                <w:sz w:val="18"/>
                <w:szCs w:val="18"/>
              </w:rPr>
              <w:t>DDA</w:t>
            </w:r>
          </w:p>
        </w:tc>
        <w:tc>
          <w:tcPr>
            <w:tcW w:w="413" w:type="pct"/>
            <w:tcBorders>
              <w:top w:val="single" w:sz="4" w:space="0" w:color="auto"/>
              <w:left w:val="single" w:sz="4" w:space="0" w:color="auto"/>
              <w:bottom w:val="single" w:sz="4" w:space="0" w:color="auto"/>
              <w:right w:val="single" w:sz="4" w:space="0" w:color="auto"/>
            </w:tcBorders>
            <w:vAlign w:val="center"/>
            <w:hideMark/>
          </w:tcPr>
          <w:p w14:paraId="02AD11FE" w14:textId="77777777" w:rsidR="00225E5C" w:rsidRDefault="00225E5C" w:rsidP="005E1CD9">
            <w:pPr>
              <w:autoSpaceDE w:val="0"/>
              <w:autoSpaceDN w:val="0"/>
              <w:adjustRightInd w:val="0"/>
              <w:rPr>
                <w:sz w:val="18"/>
                <w:szCs w:val="18"/>
              </w:rPr>
            </w:pPr>
            <w:r>
              <w:rPr>
                <w:sz w:val="18"/>
                <w:szCs w:val="18"/>
              </w:rPr>
              <w:t>Invoice for Cost Shared Plan and Inspection Forms for Compliance checks</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4497EF53" w14:textId="77777777" w:rsidR="00225E5C" w:rsidRDefault="00225E5C" w:rsidP="005E1CD9">
            <w:pPr>
              <w:autoSpaceDE w:val="0"/>
              <w:autoSpaceDN w:val="0"/>
              <w:adjustRightInd w:val="0"/>
              <w:rPr>
                <w:sz w:val="18"/>
                <w:szCs w:val="18"/>
              </w:rPr>
            </w:pPr>
            <w:r>
              <w:rPr>
                <w:sz w:val="18"/>
                <w:szCs w:val="18"/>
              </w:rPr>
              <w:t>Compliance Check</w:t>
            </w:r>
          </w:p>
        </w:tc>
        <w:tc>
          <w:tcPr>
            <w:tcW w:w="476" w:type="pct"/>
            <w:tcBorders>
              <w:top w:val="single" w:sz="4" w:space="0" w:color="auto"/>
              <w:left w:val="single" w:sz="4" w:space="0" w:color="auto"/>
              <w:bottom w:val="single" w:sz="4" w:space="0" w:color="auto"/>
              <w:right w:val="single" w:sz="4" w:space="0" w:color="auto"/>
            </w:tcBorders>
            <w:vAlign w:val="center"/>
            <w:hideMark/>
          </w:tcPr>
          <w:p w14:paraId="13C529E2" w14:textId="77777777" w:rsidR="00225E5C" w:rsidRDefault="00225E5C" w:rsidP="005E1CD9">
            <w:pPr>
              <w:autoSpaceDE w:val="0"/>
              <w:autoSpaceDN w:val="0"/>
              <w:adjustRightInd w:val="0"/>
              <w:rPr>
                <w:sz w:val="18"/>
                <w:szCs w:val="18"/>
              </w:rPr>
            </w:pPr>
            <w:r>
              <w:rPr>
                <w:sz w:val="18"/>
                <w:szCs w:val="18"/>
              </w:rPr>
              <w:t>17.7% inspections/ year.  Farmers are required to submit an annual report (Appendix)</w:t>
            </w:r>
          </w:p>
        </w:tc>
        <w:tc>
          <w:tcPr>
            <w:tcW w:w="602" w:type="pct"/>
            <w:tcBorders>
              <w:top w:val="single" w:sz="4" w:space="0" w:color="auto"/>
              <w:left w:val="single" w:sz="4" w:space="0" w:color="auto"/>
              <w:bottom w:val="single" w:sz="4" w:space="0" w:color="auto"/>
              <w:right w:val="single" w:sz="4" w:space="0" w:color="auto"/>
            </w:tcBorders>
            <w:vAlign w:val="center"/>
            <w:hideMark/>
          </w:tcPr>
          <w:p w14:paraId="0DE48EB5" w14:textId="77777777" w:rsidR="00225E5C" w:rsidRDefault="00225E5C" w:rsidP="005E1CD9">
            <w:pPr>
              <w:autoSpaceDE w:val="0"/>
              <w:autoSpaceDN w:val="0"/>
              <w:adjustRightInd w:val="0"/>
              <w:rPr>
                <w:sz w:val="18"/>
                <w:szCs w:val="18"/>
              </w:rPr>
            </w:pPr>
            <w:r>
              <w:rPr>
                <w:sz w:val="18"/>
                <w:szCs w:val="18"/>
              </w:rPr>
              <w:t>Work with landowner or consultant to correct</w:t>
            </w:r>
          </w:p>
        </w:tc>
        <w:tc>
          <w:tcPr>
            <w:tcW w:w="433" w:type="pct"/>
            <w:tcBorders>
              <w:top w:val="single" w:sz="4" w:space="0" w:color="auto"/>
              <w:left w:val="single" w:sz="4" w:space="0" w:color="auto"/>
              <w:bottom w:val="single" w:sz="4" w:space="0" w:color="auto"/>
              <w:right w:val="single" w:sz="4" w:space="0" w:color="auto"/>
            </w:tcBorders>
            <w:noWrap/>
            <w:vAlign w:val="center"/>
            <w:hideMark/>
          </w:tcPr>
          <w:p w14:paraId="144373CC" w14:textId="77777777" w:rsidR="00225E5C" w:rsidRDefault="00225E5C" w:rsidP="005E1CD9">
            <w:pPr>
              <w:autoSpaceDE w:val="0"/>
              <w:autoSpaceDN w:val="0"/>
              <w:adjustRightInd w:val="0"/>
              <w:rPr>
                <w:sz w:val="18"/>
                <w:szCs w:val="18"/>
              </w:rPr>
            </w:pPr>
            <w:r>
              <w:rPr>
                <w:sz w:val="18"/>
                <w:szCs w:val="18"/>
              </w:rPr>
              <w:t>Annual</w:t>
            </w:r>
          </w:p>
        </w:tc>
        <w:tc>
          <w:tcPr>
            <w:tcW w:w="376" w:type="pct"/>
            <w:tcBorders>
              <w:top w:val="single" w:sz="4" w:space="0" w:color="auto"/>
              <w:left w:val="single" w:sz="4" w:space="0" w:color="auto"/>
              <w:bottom w:val="single" w:sz="4" w:space="0" w:color="auto"/>
              <w:right w:val="single" w:sz="4" w:space="0" w:color="auto"/>
            </w:tcBorders>
            <w:vAlign w:val="center"/>
            <w:hideMark/>
          </w:tcPr>
          <w:p w14:paraId="7ABE1BDE" w14:textId="77777777" w:rsidR="00225E5C" w:rsidRDefault="00225E5C" w:rsidP="005E1CD9">
            <w:pPr>
              <w:autoSpaceDE w:val="0"/>
              <w:autoSpaceDN w:val="0"/>
              <w:adjustRightInd w:val="0"/>
              <w:rPr>
                <w:sz w:val="18"/>
                <w:szCs w:val="18"/>
              </w:rPr>
            </w:pPr>
            <w:r>
              <w:rPr>
                <w:sz w:val="18"/>
                <w:szCs w:val="18"/>
              </w:rPr>
              <w:t>Self NM Annual Report; Inspection report; public formal complaint process; all recorded in database</w:t>
            </w:r>
          </w:p>
        </w:tc>
      </w:tr>
    </w:tbl>
    <w:p w14:paraId="0308A81A" w14:textId="77777777" w:rsidR="00DD5F46" w:rsidRPr="00DD5F46" w:rsidRDefault="00DD5F46" w:rsidP="00DD5F46"/>
    <w:p w14:paraId="01B890A6" w14:textId="77777777" w:rsidR="00DD5F46" w:rsidRPr="00DD5F46" w:rsidRDefault="00DD5F46" w:rsidP="00DD5F46"/>
    <w:p w14:paraId="18FBB467" w14:textId="77777777" w:rsidR="00DD5F46" w:rsidRPr="00DD5F46" w:rsidRDefault="00DD5F46" w:rsidP="00DD5F46"/>
    <w:p w14:paraId="5E14BB14" w14:textId="77777777" w:rsidR="00DD5F46" w:rsidRPr="00DD5F46" w:rsidRDefault="00DD5F46" w:rsidP="00DD5F46"/>
    <w:p w14:paraId="7E19060D" w14:textId="77777777" w:rsidR="00DD5F46" w:rsidRPr="00DD5F46" w:rsidRDefault="00DD5F46" w:rsidP="00DD5F46"/>
    <w:p w14:paraId="1BF45D67" w14:textId="77777777" w:rsidR="00DD5F46" w:rsidRPr="00DD5F46" w:rsidRDefault="00DD5F46" w:rsidP="00DD5F46"/>
    <w:p w14:paraId="61D98C44" w14:textId="77777777" w:rsidR="00DD5F46" w:rsidRPr="00DD5F46" w:rsidRDefault="00DD5F46" w:rsidP="00DD5F46"/>
    <w:p w14:paraId="426F10EF" w14:textId="77777777" w:rsidR="00DD5F46" w:rsidRPr="00DD5F46" w:rsidRDefault="00DD5F46" w:rsidP="00DD5F46"/>
    <w:p w14:paraId="4ED40941" w14:textId="77777777" w:rsidR="00DD5F46" w:rsidRPr="00DD5F46" w:rsidRDefault="00DD5F46" w:rsidP="00DD5F46"/>
    <w:p w14:paraId="7430508D" w14:textId="77777777" w:rsidR="00DD5F46" w:rsidRPr="00DD5F46" w:rsidRDefault="00DD5F46" w:rsidP="00DD5F46"/>
    <w:p w14:paraId="187421DF" w14:textId="77777777" w:rsidR="00DD5F46" w:rsidRPr="00DD5F46" w:rsidRDefault="00DD5F46" w:rsidP="00DD5F46"/>
    <w:p w14:paraId="61C85D1D" w14:textId="77777777" w:rsidR="00DD5F46" w:rsidRPr="00DD5F46" w:rsidRDefault="00DD5F46" w:rsidP="00DD5F46"/>
    <w:p w14:paraId="189FEB6C" w14:textId="77777777" w:rsidR="00DD5F46" w:rsidRPr="00DD5F46" w:rsidRDefault="00DD5F46" w:rsidP="00DD5F46"/>
    <w:p w14:paraId="7B5D1C79" w14:textId="77777777" w:rsidR="00DD5F46" w:rsidRPr="00DD5F46" w:rsidRDefault="00DD5F46" w:rsidP="00DD5F46"/>
    <w:p w14:paraId="11049A5A" w14:textId="77777777" w:rsidR="00DD5F46" w:rsidRPr="00DD5F46" w:rsidRDefault="00DD5F46" w:rsidP="00DD5F46"/>
    <w:p w14:paraId="0238FECD" w14:textId="77777777" w:rsidR="00DD5F46" w:rsidRPr="00DD5F46" w:rsidRDefault="00DD5F46" w:rsidP="00DD5F46"/>
    <w:p w14:paraId="4246701F" w14:textId="77777777" w:rsidR="00DD5F46" w:rsidRPr="00DD5F46" w:rsidRDefault="00DD5F46" w:rsidP="00DD5F46"/>
    <w:p w14:paraId="230D2C94" w14:textId="77777777" w:rsidR="00DD5F46" w:rsidRPr="00DD5F46" w:rsidRDefault="00DD5F46" w:rsidP="00DD5F46"/>
    <w:p w14:paraId="471747D9" w14:textId="77777777" w:rsidR="00DD5F46" w:rsidRDefault="00DD5F46" w:rsidP="00DD5F46"/>
    <w:p w14:paraId="6054F6B0" w14:textId="77777777" w:rsidR="00225E5C" w:rsidRDefault="00225E5C" w:rsidP="00DD5F46"/>
    <w:p w14:paraId="318F7AD4" w14:textId="77777777" w:rsidR="00225E5C" w:rsidRDefault="00225E5C" w:rsidP="00DD5F46"/>
    <w:p w14:paraId="73FAB0F9" w14:textId="77777777" w:rsidR="00225E5C" w:rsidRDefault="00225E5C" w:rsidP="00DD5F46"/>
    <w:p w14:paraId="6650F950" w14:textId="77777777" w:rsidR="00225E5C" w:rsidRDefault="00225E5C" w:rsidP="00DD5F46"/>
    <w:p w14:paraId="0CB9F109" w14:textId="77777777" w:rsidR="00225E5C" w:rsidRDefault="00225E5C" w:rsidP="00DD5F46"/>
    <w:p w14:paraId="18224FA2" w14:textId="77777777" w:rsidR="00225E5C" w:rsidRDefault="00225E5C" w:rsidP="00DD5F46"/>
    <w:p w14:paraId="2C8B4554" w14:textId="77777777" w:rsidR="00225E5C" w:rsidRDefault="00225E5C" w:rsidP="00DD5F46"/>
    <w:p w14:paraId="7CFAF77D" w14:textId="77777777" w:rsidR="00225E5C" w:rsidRDefault="00225E5C" w:rsidP="00DD5F46"/>
    <w:p w14:paraId="5FE51EFC" w14:textId="77777777" w:rsidR="00225E5C" w:rsidRDefault="00225E5C" w:rsidP="00DD5F46"/>
    <w:p w14:paraId="562A43DD" w14:textId="77777777" w:rsidR="00225E5C" w:rsidRDefault="00225E5C" w:rsidP="00DD5F46"/>
    <w:p w14:paraId="298FDE61" w14:textId="77777777" w:rsidR="00225E5C" w:rsidRDefault="00225E5C" w:rsidP="00DD5F46"/>
    <w:p w14:paraId="7CD2B57D" w14:textId="77777777" w:rsidR="00225E5C" w:rsidRDefault="00225E5C" w:rsidP="00DD5F46"/>
    <w:p w14:paraId="5BB11274" w14:textId="2C7C4BDE" w:rsidR="00225E5C" w:rsidRPr="00225E5C" w:rsidRDefault="00225E5C" w:rsidP="00135659">
      <w:pPr>
        <w:pStyle w:val="QAPP3"/>
      </w:pPr>
      <w:bookmarkStart w:id="202" w:name="_Toc6566629"/>
      <w:r>
        <w:t>D2.1.3.</w:t>
      </w:r>
      <w:r>
        <w:t>2</w:t>
      </w:r>
      <w:r>
        <w:t xml:space="preserve"> Nutrient Management Planning -</w:t>
      </w:r>
      <w:r>
        <w:rPr>
          <w:i/>
        </w:rPr>
        <w:t>Data Verification</w:t>
      </w:r>
      <w:r>
        <w:rPr>
          <w:i/>
        </w:rPr>
        <w:t xml:space="preserve"> </w:t>
      </w:r>
    </w:p>
    <w:bookmarkEnd w:id="202"/>
    <w:p w14:paraId="0375917C" w14:textId="77777777" w:rsidR="00225E5C" w:rsidRPr="00135659" w:rsidRDefault="00225E5C" w:rsidP="00225E5C">
      <w:pPr>
        <w:pStyle w:val="Footer"/>
        <w:tabs>
          <w:tab w:val="left" w:pos="720"/>
        </w:tabs>
        <w:rPr>
          <w:u w:val="single"/>
        </w:rPr>
      </w:pPr>
      <w:r w:rsidRPr="00135659">
        <w:rPr>
          <w:u w:val="single"/>
        </w:rPr>
        <w:t>Method</w:t>
      </w:r>
    </w:p>
    <w:p w14:paraId="505AFA8B" w14:textId="77777777" w:rsidR="00225E5C" w:rsidRPr="00135659" w:rsidRDefault="00225E5C" w:rsidP="00225E5C">
      <w:pPr>
        <w:pStyle w:val="NoSpacing"/>
        <w:rPr>
          <w:rFonts w:ascii="Arial" w:hAnsi="Arial" w:cs="Arial"/>
          <w:sz w:val="22"/>
        </w:rPr>
      </w:pPr>
      <w:r w:rsidRPr="00135659">
        <w:rPr>
          <w:rFonts w:ascii="Arial" w:hAnsi="Arial" w:cs="Arial"/>
          <w:sz w:val="22"/>
        </w:rPr>
        <w:t xml:space="preserve">Nutrient management practices are regulatory and all practices are non-visually inspected annually through agencies involved in the nutrient management process – </w:t>
      </w:r>
      <w:r w:rsidRPr="00135659">
        <w:rPr>
          <w:rFonts w:ascii="Arial" w:eastAsia="Cambria" w:hAnsi="Arial" w:cs="Arial"/>
          <w:sz w:val="22"/>
        </w:rPr>
        <w:t xml:space="preserve">rigorously certified private planners or </w:t>
      </w:r>
      <w:r w:rsidRPr="00135659">
        <w:rPr>
          <w:rFonts w:ascii="Arial" w:hAnsi="Arial" w:cs="Arial"/>
          <w:sz w:val="22"/>
        </w:rPr>
        <w:t xml:space="preserve">Conservation Districts and NRCS develop </w:t>
      </w:r>
      <w:r w:rsidRPr="00135659">
        <w:rPr>
          <w:rFonts w:ascii="Arial" w:eastAsia="Cambria" w:hAnsi="Arial" w:cs="Arial"/>
          <w:sz w:val="22"/>
        </w:rPr>
        <w:t xml:space="preserve">and continuously update </w:t>
      </w:r>
      <w:r w:rsidRPr="00135659">
        <w:rPr>
          <w:rFonts w:ascii="Arial" w:hAnsi="Arial" w:cs="Arial"/>
          <w:sz w:val="22"/>
        </w:rPr>
        <w:t xml:space="preserve">the plans; DDA receives annual reports documenting implementation of plans; and based on recent previous compliance rates between 75 and 85 percent the Program estimates 17.7% of farms require verification evaluations annually (See Appendix A, Table 1).. The information is gathered annually to assure landowners comply with </w:t>
      </w:r>
      <w:hyperlink r:id="rId22" w:history="1">
        <w:r w:rsidRPr="00135659">
          <w:rPr>
            <w:rStyle w:val="Hyperlink"/>
            <w:rFonts w:ascii="Arial" w:hAnsi="Arial" w:cs="Arial"/>
            <w:sz w:val="22"/>
          </w:rPr>
          <w:t>Delaware’s Nutrient Management Law</w:t>
        </w:r>
      </w:hyperlink>
      <w:r w:rsidRPr="00135659">
        <w:rPr>
          <w:rFonts w:ascii="Arial" w:hAnsi="Arial" w:cs="Arial"/>
          <w:sz w:val="22"/>
        </w:rPr>
        <w:t>.  The Nutrient Management Law requires Delaware to make nutrient consultants available through the conservation districts to provide free Nutrient Management Plans (NMPs) to anyone requesting assistance, or to reimburse at a determined rate anyone who chooses to hire a private nutrient consultant.</w:t>
      </w:r>
    </w:p>
    <w:p w14:paraId="4D4A7EB0" w14:textId="77777777" w:rsidR="00225E5C" w:rsidRPr="00135659" w:rsidRDefault="00225E5C" w:rsidP="00225E5C">
      <w:pPr>
        <w:pStyle w:val="NoSpacing"/>
        <w:rPr>
          <w:rFonts w:ascii="Arial" w:hAnsi="Arial" w:cs="Arial"/>
          <w:sz w:val="22"/>
        </w:rPr>
      </w:pPr>
    </w:p>
    <w:p w14:paraId="3DEAF7C2" w14:textId="77777777" w:rsidR="00225E5C" w:rsidRPr="00135659" w:rsidRDefault="00225E5C" w:rsidP="00225E5C">
      <w:pPr>
        <w:pStyle w:val="NoSpacing"/>
        <w:rPr>
          <w:rFonts w:ascii="Arial" w:hAnsi="Arial" w:cs="Arial"/>
          <w:sz w:val="22"/>
        </w:rPr>
      </w:pPr>
      <w:r w:rsidRPr="00135659">
        <w:rPr>
          <w:rFonts w:ascii="Arial" w:hAnsi="Arial" w:cs="Arial"/>
          <w:sz w:val="22"/>
        </w:rPr>
        <w:t xml:space="preserve">Plans for nutrient management comply with all applicable federal, state, and local laws and regulations. Nutrient management plans are developed in accordance with policy requirements of the NRCS General Manual Title 450, Part 401.03 (Technical Guides, Policy and Responsibilities) and Title 190, Part 402 (Ecological Sciences, Nutrient Management, Policy); technical requirements of the NRCS Field Office Technical Guide (FOTG); procedures contained in the National Planning Procedures Handbook (NPPH), and the NRCS National Agronomy Manual (NAM) Section 503. </w:t>
      </w:r>
    </w:p>
    <w:p w14:paraId="7A2FB4CD" w14:textId="77777777" w:rsidR="00225E5C" w:rsidRPr="00135659" w:rsidRDefault="00225E5C" w:rsidP="00225E5C">
      <w:pPr>
        <w:pStyle w:val="NoSpacing"/>
        <w:rPr>
          <w:rFonts w:ascii="Arial" w:hAnsi="Arial" w:cs="Arial"/>
          <w:sz w:val="22"/>
        </w:rPr>
      </w:pPr>
    </w:p>
    <w:p w14:paraId="133808D2" w14:textId="77777777" w:rsidR="00225E5C" w:rsidRPr="00135659" w:rsidRDefault="00225E5C" w:rsidP="00225E5C">
      <w:r w:rsidRPr="00135659">
        <w:t xml:space="preserve">One hundred percent of all nutrient management plans </w:t>
      </w:r>
      <w:r w:rsidRPr="00135659">
        <w:rPr>
          <w:rFonts w:eastAsia="Cambria"/>
        </w:rPr>
        <w:t xml:space="preserve">from newly certified planners </w:t>
      </w:r>
      <w:r w:rsidRPr="00135659">
        <w:t>are inspected at initial implementation or plan conception</w:t>
      </w:r>
      <w:r w:rsidRPr="00135659">
        <w:rPr>
          <w:rFonts w:eastAsia="Cambria"/>
        </w:rPr>
        <w:t xml:space="preserve"> by the Nutrient Management Program Administrator</w:t>
      </w:r>
      <w:r w:rsidRPr="00135659">
        <w:t>.  Several agencies conduct follow-up inspections; however, DDA follows compliance requirements per nutrient management regulations.  DDA reviews approximately 17.7% of plans annually.  The Program staff can select an operator and/or operation for audit via any of the following manners:</w:t>
      </w:r>
    </w:p>
    <w:p w14:paraId="67B72CF0" w14:textId="77777777" w:rsidR="00225E5C" w:rsidRPr="00135659" w:rsidRDefault="00225E5C" w:rsidP="00225E5C">
      <w:pPr>
        <w:pStyle w:val="ListParagraph"/>
        <w:numPr>
          <w:ilvl w:val="0"/>
          <w:numId w:val="15"/>
        </w:numPr>
        <w:spacing w:after="200" w:line="276" w:lineRule="auto"/>
        <w:ind w:left="720"/>
        <w:jc w:val="left"/>
      </w:pPr>
      <w:r w:rsidRPr="00135659">
        <w:t>Random selection- operators may be picked at random from a database of contacts by Program staff scientist at any given time- not due to non-compliance or complaint- to reach target verification evaluation numbers</w:t>
      </w:r>
    </w:p>
    <w:p w14:paraId="7943EC6B" w14:textId="77777777" w:rsidR="00225E5C" w:rsidRPr="00135659" w:rsidRDefault="00225E5C" w:rsidP="00225E5C">
      <w:pPr>
        <w:pStyle w:val="ListParagraph"/>
        <w:numPr>
          <w:ilvl w:val="2"/>
          <w:numId w:val="15"/>
        </w:numPr>
        <w:spacing w:after="200" w:line="276" w:lineRule="auto"/>
        <w:jc w:val="left"/>
      </w:pPr>
      <w:r w:rsidRPr="00135659">
        <w:t xml:space="preserve">Selection interval follows the recommendation in Appendix A below:  </w:t>
      </w:r>
      <w:r w:rsidRPr="00135659">
        <w:rPr>
          <w:i/>
        </w:rPr>
        <w:t>Sampling Recommendations for Delaware Nutrient Management Verification</w:t>
      </w:r>
    </w:p>
    <w:p w14:paraId="3DD1C107" w14:textId="77777777" w:rsidR="00225E5C" w:rsidRPr="00135659" w:rsidRDefault="00225E5C" w:rsidP="00225E5C">
      <w:pPr>
        <w:pStyle w:val="ListParagraph"/>
        <w:numPr>
          <w:ilvl w:val="0"/>
          <w:numId w:val="15"/>
        </w:numPr>
        <w:spacing w:after="200" w:line="276" w:lineRule="auto"/>
        <w:ind w:left="720"/>
        <w:jc w:val="left"/>
      </w:pPr>
      <w:r w:rsidRPr="00135659">
        <w:t>Consultant selection- if willing, consultants can help arrange verification evaluations for their clients to mitigate the travel and schedule burdens of random audits.</w:t>
      </w:r>
    </w:p>
    <w:p w14:paraId="32E702A2" w14:textId="77777777" w:rsidR="00225E5C" w:rsidRPr="00135659" w:rsidRDefault="00225E5C" w:rsidP="00225E5C">
      <w:pPr>
        <w:pStyle w:val="ListParagraph"/>
        <w:numPr>
          <w:ilvl w:val="0"/>
          <w:numId w:val="15"/>
        </w:numPr>
        <w:spacing w:after="200" w:line="276" w:lineRule="auto"/>
        <w:ind w:left="720"/>
        <w:jc w:val="left"/>
      </w:pPr>
      <w:r w:rsidRPr="00135659">
        <w:t>Targeted by Non-Compliance- an operator may be selected for a verification evaluation due to annual report inaccuracies or incompleteness or non-compliance from previous audit.</w:t>
      </w:r>
    </w:p>
    <w:p w14:paraId="635CD991" w14:textId="77777777" w:rsidR="00225E5C" w:rsidRPr="00135659" w:rsidRDefault="00225E5C" w:rsidP="00225E5C">
      <w:pPr>
        <w:pStyle w:val="ListParagraph"/>
        <w:numPr>
          <w:ilvl w:val="0"/>
          <w:numId w:val="15"/>
        </w:numPr>
        <w:spacing w:after="200" w:line="276" w:lineRule="auto"/>
        <w:ind w:left="720"/>
        <w:jc w:val="left"/>
      </w:pPr>
      <w:r w:rsidRPr="00135659">
        <w:t>Targeted by Program staff- an operator may be selected for a verification evaluation due to complaint investigation initiated by a public citizen or program official. If the Program staff investigates a complaint and has suspicion of non-compliance, officer may ask Program staff scientist to conduct verification evaluation.</w:t>
      </w:r>
    </w:p>
    <w:p w14:paraId="7C136BE9" w14:textId="77777777" w:rsidR="00225E5C" w:rsidRPr="00135659" w:rsidRDefault="00225E5C" w:rsidP="00225E5C">
      <w:pPr>
        <w:pStyle w:val="ListParagraph"/>
        <w:ind w:left="1080"/>
      </w:pPr>
      <w:r w:rsidRPr="00135659">
        <w:t>Participation in other state and federal programs – higher inspection rates for select groups of farmers participating in state land leasing, federal cost-share programs or other programs for which nutrient management activities are involved may be preselected by a fellow agency for Nutrient Management Program verification evaluation based on available funding and program verification goals.  These evaluations may be performed with Program partner staff in an advisory role and may result in regulatory enforcement beyond the scope of the Program itself.</w:t>
      </w:r>
    </w:p>
    <w:p w14:paraId="101FBA7D" w14:textId="77777777" w:rsidR="00225E5C" w:rsidRPr="00135659" w:rsidRDefault="00225E5C" w:rsidP="00225E5C">
      <w:pPr>
        <w:pStyle w:val="ListParagraph"/>
      </w:pPr>
    </w:p>
    <w:p w14:paraId="2C42162B" w14:textId="77777777" w:rsidR="00225E5C" w:rsidRPr="00135659" w:rsidRDefault="00225E5C" w:rsidP="00225E5C">
      <w:pPr>
        <w:spacing w:after="200" w:line="276" w:lineRule="auto"/>
      </w:pPr>
      <w:r w:rsidRPr="00135659">
        <w:t xml:space="preserve">Each operation is required to have a minimum of one (1) certified nutrient management operator. The certified operator or a certified designee should be present for the nutrient management verification evaluation. </w:t>
      </w:r>
      <w:r w:rsidRPr="00135659">
        <w:rPr>
          <w:i/>
        </w:rPr>
        <w:t>An hour-long verification evaluation should receive one nutrient management credit. No more than one credit should be issued per verification evaluation within each renewal cycle.</w:t>
      </w:r>
    </w:p>
    <w:p w14:paraId="7E593168" w14:textId="77777777" w:rsidR="00225E5C" w:rsidRPr="00135659" w:rsidRDefault="00225E5C" w:rsidP="00225E5C">
      <w:pPr>
        <w:pStyle w:val="ListParagraph"/>
        <w:numPr>
          <w:ilvl w:val="1"/>
          <w:numId w:val="16"/>
        </w:numPr>
        <w:spacing w:after="200" w:line="276" w:lineRule="auto"/>
        <w:jc w:val="left"/>
      </w:pPr>
      <w:r w:rsidRPr="00135659">
        <w:t>Animal only (and CAFO no-land – GP1): Operator(s) should be certified as Nutrient Generator or higher.</w:t>
      </w:r>
    </w:p>
    <w:p w14:paraId="3EC94F0E" w14:textId="77777777" w:rsidR="00225E5C" w:rsidRPr="00135659" w:rsidRDefault="00225E5C" w:rsidP="00225E5C">
      <w:pPr>
        <w:pStyle w:val="ListParagraph"/>
        <w:numPr>
          <w:ilvl w:val="1"/>
          <w:numId w:val="16"/>
        </w:numPr>
        <w:spacing w:after="200" w:line="276" w:lineRule="auto"/>
        <w:jc w:val="left"/>
      </w:pPr>
      <w:r w:rsidRPr="00135659">
        <w:t>Land plans (and CAFO with land – GP2 &amp; 3): Operator(s) should be certified as Private Nutrient Handler or higher.</w:t>
      </w:r>
    </w:p>
    <w:p w14:paraId="4BEA91B2" w14:textId="77777777" w:rsidR="00225E5C" w:rsidRPr="00135659" w:rsidRDefault="00225E5C" w:rsidP="00225E5C">
      <w:pPr>
        <w:pStyle w:val="NoSpacing"/>
        <w:rPr>
          <w:rFonts w:ascii="Arial" w:hAnsi="Arial" w:cs="Arial"/>
          <w:sz w:val="22"/>
        </w:rPr>
      </w:pPr>
      <w:r w:rsidRPr="00135659">
        <w:rPr>
          <w:rFonts w:ascii="Arial" w:hAnsi="Arial" w:cs="Arial"/>
          <w:sz w:val="22"/>
        </w:rPr>
        <w:t>The Nutrient Management Plan or Animal Waste Management Plan is to be written by a certified nutrient management consultant without conflict of interest in the operation. An Animal Waste Management Plan may be written by the certified (Nutrient Generator or higher) operator as outlined below. During the verification evaluation the Program staff scientist will check for completeness of each plan according to the plan requirements.</w:t>
      </w:r>
    </w:p>
    <w:p w14:paraId="00E429B1" w14:textId="77777777" w:rsidR="00225E5C" w:rsidRPr="00135659" w:rsidRDefault="00225E5C" w:rsidP="00225E5C">
      <w:pPr>
        <w:pStyle w:val="ListParagraph"/>
        <w:spacing w:after="200" w:line="276" w:lineRule="auto"/>
        <w:ind w:left="0"/>
      </w:pPr>
      <w:r w:rsidRPr="00135659">
        <w:t xml:space="preserve">Each operator is required to keep certain records of implementation outlining their operation practices for five years. We advise a minimum of previous 3 crops or 24 months of history, whichever is less, be available upon inspection. Plans that are cost-shared or updated annually would need to present two consecutive plans.  Two- and three-year plans cover the requested time period for routine inspection.  The Program Staff scientist may inspect as little as 12 months of record keeping for the following areas. </w:t>
      </w:r>
    </w:p>
    <w:p w14:paraId="4C201E7A" w14:textId="77777777" w:rsidR="00225E5C" w:rsidRPr="00135659" w:rsidRDefault="00225E5C" w:rsidP="00225E5C">
      <w:pPr>
        <w:pStyle w:val="ListParagraph"/>
        <w:numPr>
          <w:ilvl w:val="1"/>
          <w:numId w:val="16"/>
        </w:numPr>
        <w:tabs>
          <w:tab w:val="left" w:pos="1120"/>
        </w:tabs>
        <w:spacing w:before="17"/>
        <w:ind w:right="-20"/>
        <w:jc w:val="left"/>
      </w:pPr>
      <w:r w:rsidRPr="00135659">
        <w:rPr>
          <w:bCs/>
          <w:color w:val="1F1F1F"/>
        </w:rPr>
        <w:t>Actual</w:t>
      </w:r>
      <w:r w:rsidRPr="00135659">
        <w:rPr>
          <w:bCs/>
          <w:color w:val="1F1F1F"/>
          <w:spacing w:val="26"/>
        </w:rPr>
        <w:t xml:space="preserve"> </w:t>
      </w:r>
      <w:r w:rsidRPr="00135659">
        <w:rPr>
          <w:bCs/>
          <w:color w:val="1F1F1F"/>
        </w:rPr>
        <w:t xml:space="preserve">Yield: </w:t>
      </w:r>
      <w:r w:rsidRPr="00135659">
        <w:rPr>
          <w:color w:val="1F1F1F"/>
        </w:rPr>
        <w:t>Specific</w:t>
      </w:r>
      <w:r w:rsidRPr="00135659">
        <w:rPr>
          <w:color w:val="1F1F1F"/>
          <w:spacing w:val="26"/>
        </w:rPr>
        <w:t xml:space="preserve"> </w:t>
      </w:r>
      <w:r w:rsidRPr="00135659">
        <w:rPr>
          <w:color w:val="1F1F1F"/>
        </w:rPr>
        <w:t>field</w:t>
      </w:r>
      <w:r w:rsidRPr="00135659">
        <w:rPr>
          <w:color w:val="1F1F1F"/>
          <w:spacing w:val="25"/>
        </w:rPr>
        <w:t xml:space="preserve"> </w:t>
      </w:r>
      <w:r w:rsidRPr="00135659">
        <w:rPr>
          <w:color w:val="1F1F1F"/>
        </w:rPr>
        <w:t>or</w:t>
      </w:r>
      <w:r w:rsidRPr="00135659">
        <w:rPr>
          <w:color w:val="1F1F1F"/>
          <w:spacing w:val="12"/>
        </w:rPr>
        <w:t xml:space="preserve"> </w:t>
      </w:r>
      <w:r w:rsidRPr="00135659">
        <w:rPr>
          <w:color w:val="1F1F1F"/>
        </w:rPr>
        <w:t>management</w:t>
      </w:r>
      <w:r w:rsidRPr="00135659">
        <w:rPr>
          <w:color w:val="1F1F1F"/>
          <w:spacing w:val="45"/>
        </w:rPr>
        <w:t xml:space="preserve"> </w:t>
      </w:r>
      <w:r w:rsidRPr="00135659">
        <w:rPr>
          <w:color w:val="1F1F1F"/>
        </w:rPr>
        <w:t>unit</w:t>
      </w:r>
      <w:r w:rsidRPr="00135659">
        <w:rPr>
          <w:color w:val="1F1F1F"/>
          <w:spacing w:val="12"/>
        </w:rPr>
        <w:t xml:space="preserve"> </w:t>
      </w:r>
      <w:r w:rsidRPr="00135659">
        <w:rPr>
          <w:color w:val="1F1F1F"/>
        </w:rPr>
        <w:t>yield</w:t>
      </w:r>
      <w:r w:rsidRPr="00135659">
        <w:rPr>
          <w:color w:val="1F1F1F"/>
          <w:spacing w:val="23"/>
        </w:rPr>
        <w:t xml:space="preserve"> </w:t>
      </w:r>
      <w:r w:rsidRPr="00135659">
        <w:rPr>
          <w:color w:val="1F1F1F"/>
        </w:rPr>
        <w:t>information</w:t>
      </w:r>
      <w:r w:rsidRPr="00135659">
        <w:rPr>
          <w:color w:val="1F1F1F"/>
          <w:spacing w:val="45"/>
        </w:rPr>
        <w:t xml:space="preserve"> </w:t>
      </w:r>
      <w:r w:rsidRPr="00135659">
        <w:rPr>
          <w:color w:val="1F1F1F"/>
        </w:rPr>
        <w:t>for</w:t>
      </w:r>
      <w:r w:rsidRPr="00135659">
        <w:rPr>
          <w:color w:val="1F1F1F"/>
          <w:spacing w:val="12"/>
        </w:rPr>
        <w:t xml:space="preserve"> </w:t>
      </w:r>
      <w:r w:rsidRPr="00135659">
        <w:rPr>
          <w:color w:val="1F1F1F"/>
        </w:rPr>
        <w:t>the</w:t>
      </w:r>
      <w:r w:rsidRPr="00135659">
        <w:rPr>
          <w:color w:val="1F1F1F"/>
          <w:spacing w:val="19"/>
        </w:rPr>
        <w:t xml:space="preserve"> </w:t>
      </w:r>
      <w:r w:rsidRPr="00135659">
        <w:rPr>
          <w:color w:val="1F1F1F"/>
        </w:rPr>
        <w:t>last</w:t>
      </w:r>
      <w:r w:rsidRPr="00135659">
        <w:rPr>
          <w:color w:val="1F1F1F"/>
          <w:spacing w:val="15"/>
        </w:rPr>
        <w:t xml:space="preserve"> </w:t>
      </w:r>
      <w:r w:rsidRPr="00135659">
        <w:rPr>
          <w:bCs/>
          <w:color w:val="1F1F1F"/>
          <w:w w:val="103"/>
        </w:rPr>
        <w:t>7</w:t>
      </w:r>
      <w:r w:rsidRPr="00135659">
        <w:rPr>
          <w:color w:val="1F1F1F"/>
          <w:spacing w:val="6"/>
        </w:rPr>
        <w:t xml:space="preserve"> </w:t>
      </w:r>
      <w:r w:rsidRPr="00135659">
        <w:rPr>
          <w:color w:val="1F1F1F"/>
          <w:w w:val="103"/>
        </w:rPr>
        <w:t xml:space="preserve">years or less if the yield goal is based on less historical information. </w:t>
      </w:r>
    </w:p>
    <w:p w14:paraId="073E0A7D" w14:textId="77777777" w:rsidR="00225E5C" w:rsidRPr="00135659" w:rsidRDefault="00225E5C" w:rsidP="00225E5C">
      <w:pPr>
        <w:pStyle w:val="ListParagraph"/>
        <w:numPr>
          <w:ilvl w:val="1"/>
          <w:numId w:val="16"/>
        </w:numPr>
        <w:tabs>
          <w:tab w:val="left" w:pos="1140"/>
        </w:tabs>
        <w:spacing w:before="28" w:line="247" w:lineRule="auto"/>
        <w:ind w:right="106"/>
        <w:jc w:val="left"/>
      </w:pPr>
      <w:r w:rsidRPr="00135659">
        <w:rPr>
          <w:bCs/>
          <w:color w:val="1F1F1F"/>
        </w:rPr>
        <w:t>Nutrient</w:t>
      </w:r>
      <w:r w:rsidRPr="00135659">
        <w:rPr>
          <w:bCs/>
          <w:color w:val="1F1F1F"/>
          <w:spacing w:val="25"/>
        </w:rPr>
        <w:t xml:space="preserve"> </w:t>
      </w:r>
      <w:r w:rsidRPr="00135659">
        <w:rPr>
          <w:bCs/>
          <w:color w:val="1F1F1F"/>
          <w:w w:val="118"/>
        </w:rPr>
        <w:t>Type(s):</w:t>
      </w:r>
      <w:r w:rsidRPr="00135659">
        <w:rPr>
          <w:bCs/>
          <w:color w:val="1F1F1F"/>
          <w:spacing w:val="-30"/>
          <w:w w:val="118"/>
        </w:rPr>
        <w:t xml:space="preserve"> </w:t>
      </w:r>
      <w:r w:rsidRPr="00135659">
        <w:rPr>
          <w:color w:val="1F1F1F"/>
        </w:rPr>
        <w:t>Type</w:t>
      </w:r>
      <w:r w:rsidRPr="00135659">
        <w:rPr>
          <w:color w:val="1F1F1F"/>
          <w:spacing w:val="23"/>
        </w:rPr>
        <w:t xml:space="preserve"> </w:t>
      </w:r>
      <w:r w:rsidRPr="00135659">
        <w:rPr>
          <w:color w:val="1F1F1F"/>
        </w:rPr>
        <w:t>of</w:t>
      </w:r>
      <w:r w:rsidRPr="00135659">
        <w:rPr>
          <w:color w:val="1F1F1F"/>
          <w:spacing w:val="18"/>
        </w:rPr>
        <w:t xml:space="preserve"> </w:t>
      </w:r>
      <w:r w:rsidRPr="00135659">
        <w:rPr>
          <w:color w:val="1F1F1F"/>
        </w:rPr>
        <w:t>nutrients</w:t>
      </w:r>
      <w:r w:rsidRPr="00135659">
        <w:rPr>
          <w:color w:val="1F1F1F"/>
          <w:spacing w:val="22"/>
        </w:rPr>
        <w:t xml:space="preserve"> </w:t>
      </w:r>
      <w:r w:rsidRPr="00135659">
        <w:rPr>
          <w:color w:val="1F1F1F"/>
        </w:rPr>
        <w:t>applied</w:t>
      </w:r>
      <w:r w:rsidRPr="00135659">
        <w:rPr>
          <w:color w:val="1F1F1F"/>
          <w:spacing w:val="25"/>
        </w:rPr>
        <w:t xml:space="preserve"> </w:t>
      </w:r>
      <w:r w:rsidRPr="00135659">
        <w:rPr>
          <w:color w:val="1F1F1F"/>
        </w:rPr>
        <w:t>such</w:t>
      </w:r>
      <w:r w:rsidRPr="00135659">
        <w:rPr>
          <w:color w:val="1F1F1F"/>
          <w:spacing w:val="23"/>
        </w:rPr>
        <w:t xml:space="preserve"> </w:t>
      </w:r>
      <w:r w:rsidRPr="00135659">
        <w:rPr>
          <w:color w:val="1F1F1F"/>
        </w:rPr>
        <w:t>as</w:t>
      </w:r>
      <w:r w:rsidRPr="00135659">
        <w:rPr>
          <w:color w:val="1F1F1F"/>
          <w:spacing w:val="10"/>
        </w:rPr>
        <w:t xml:space="preserve"> </w:t>
      </w:r>
      <w:r w:rsidRPr="00135659">
        <w:rPr>
          <w:color w:val="1F1F1F"/>
        </w:rPr>
        <w:t>inorganic</w:t>
      </w:r>
      <w:r w:rsidRPr="00135659">
        <w:rPr>
          <w:color w:val="1F1F1F"/>
          <w:spacing w:val="24"/>
        </w:rPr>
        <w:t xml:space="preserve"> </w:t>
      </w:r>
      <w:r w:rsidRPr="00135659">
        <w:rPr>
          <w:color w:val="1F1F1F"/>
        </w:rPr>
        <w:t>fertilizer,</w:t>
      </w:r>
      <w:r w:rsidRPr="00135659">
        <w:rPr>
          <w:color w:val="1F1F1F"/>
          <w:spacing w:val="40"/>
        </w:rPr>
        <w:t xml:space="preserve"> </w:t>
      </w:r>
      <w:r w:rsidRPr="00135659">
        <w:rPr>
          <w:color w:val="1F1F1F"/>
          <w:w w:val="104"/>
        </w:rPr>
        <w:t xml:space="preserve">organic </w:t>
      </w:r>
      <w:r w:rsidRPr="00135659">
        <w:rPr>
          <w:color w:val="1F1F1F"/>
        </w:rPr>
        <w:t>fertilizer</w:t>
      </w:r>
      <w:r w:rsidRPr="00135659">
        <w:rPr>
          <w:color w:val="1F1F1F"/>
          <w:spacing w:val="26"/>
        </w:rPr>
        <w:t xml:space="preserve"> </w:t>
      </w:r>
      <w:r w:rsidRPr="00135659">
        <w:rPr>
          <w:color w:val="1F1F1F"/>
        </w:rPr>
        <w:t>(manure),</w:t>
      </w:r>
      <w:r w:rsidRPr="00135659">
        <w:rPr>
          <w:color w:val="1F1F1F"/>
          <w:spacing w:val="29"/>
        </w:rPr>
        <w:t xml:space="preserve"> </w:t>
      </w:r>
      <w:r w:rsidRPr="00135659">
        <w:rPr>
          <w:color w:val="1F1F1F"/>
        </w:rPr>
        <w:t>or</w:t>
      </w:r>
      <w:r w:rsidRPr="00135659">
        <w:rPr>
          <w:color w:val="1F1F1F"/>
          <w:spacing w:val="14"/>
        </w:rPr>
        <w:t xml:space="preserve"> </w:t>
      </w:r>
      <w:r w:rsidRPr="00135659">
        <w:rPr>
          <w:color w:val="1F1F1F"/>
        </w:rPr>
        <w:t>other</w:t>
      </w:r>
      <w:r w:rsidRPr="00135659">
        <w:rPr>
          <w:color w:val="1F1F1F"/>
          <w:spacing w:val="22"/>
        </w:rPr>
        <w:t xml:space="preserve"> </w:t>
      </w:r>
      <w:r w:rsidRPr="00135659">
        <w:rPr>
          <w:color w:val="1F1F1F"/>
        </w:rPr>
        <w:t>(ex.</w:t>
      </w:r>
      <w:r w:rsidRPr="00135659">
        <w:rPr>
          <w:color w:val="1F1F1F"/>
          <w:spacing w:val="14"/>
        </w:rPr>
        <w:t xml:space="preserve"> </w:t>
      </w:r>
      <w:r w:rsidRPr="00135659">
        <w:rPr>
          <w:color w:val="1F1F1F"/>
          <w:w w:val="105"/>
        </w:rPr>
        <w:t>DAF). i.e. fertilizer receipts or manure weigh tickets;</w:t>
      </w:r>
      <w:r>
        <w:rPr>
          <w:color w:val="1F1F1F"/>
          <w:w w:val="105"/>
        </w:rPr>
        <w:t xml:space="preserve"> </w:t>
      </w:r>
      <w:r w:rsidRPr="00135659">
        <w:rPr>
          <w:bCs/>
          <w:color w:val="1F1F1F"/>
        </w:rPr>
        <w:t xml:space="preserve">note: </w:t>
      </w:r>
      <w:r w:rsidRPr="00135659">
        <w:rPr>
          <w:color w:val="1F1F1F"/>
        </w:rPr>
        <w:t>if</w:t>
      </w:r>
      <w:r w:rsidRPr="00135659">
        <w:rPr>
          <w:color w:val="1F1F1F"/>
          <w:spacing w:val="4"/>
        </w:rPr>
        <w:t xml:space="preserve"> </w:t>
      </w:r>
      <w:r w:rsidRPr="00135659">
        <w:rPr>
          <w:color w:val="1F1F1F"/>
        </w:rPr>
        <w:t>all</w:t>
      </w:r>
      <w:r w:rsidRPr="00135659">
        <w:rPr>
          <w:color w:val="1F1F1F"/>
          <w:spacing w:val="14"/>
        </w:rPr>
        <w:t xml:space="preserve"> </w:t>
      </w:r>
      <w:r w:rsidRPr="00135659">
        <w:rPr>
          <w:color w:val="1F1F1F"/>
        </w:rPr>
        <w:t>inorganic</w:t>
      </w:r>
      <w:r w:rsidRPr="00135659">
        <w:rPr>
          <w:color w:val="1F1F1F"/>
          <w:spacing w:val="29"/>
        </w:rPr>
        <w:t xml:space="preserve"> </w:t>
      </w:r>
      <w:r w:rsidRPr="00135659">
        <w:rPr>
          <w:color w:val="1F1F1F"/>
        </w:rPr>
        <w:t>fertilizer</w:t>
      </w:r>
      <w:r w:rsidRPr="00135659">
        <w:rPr>
          <w:color w:val="1F1F1F"/>
          <w:spacing w:val="32"/>
        </w:rPr>
        <w:t xml:space="preserve"> </w:t>
      </w:r>
      <w:r w:rsidRPr="00135659">
        <w:rPr>
          <w:color w:val="1F1F1F"/>
        </w:rPr>
        <w:t>was</w:t>
      </w:r>
      <w:r w:rsidRPr="00135659">
        <w:rPr>
          <w:color w:val="1F1F1F"/>
          <w:spacing w:val="16"/>
        </w:rPr>
        <w:t xml:space="preserve"> </w:t>
      </w:r>
      <w:r w:rsidRPr="00135659">
        <w:rPr>
          <w:color w:val="1F1F1F"/>
          <w:w w:val="103"/>
        </w:rPr>
        <w:t xml:space="preserve">purchased </w:t>
      </w:r>
      <w:r w:rsidRPr="00135659">
        <w:rPr>
          <w:color w:val="1F1F1F"/>
        </w:rPr>
        <w:t>and</w:t>
      </w:r>
      <w:r w:rsidRPr="00135659">
        <w:rPr>
          <w:color w:val="1F1F1F"/>
          <w:spacing w:val="18"/>
        </w:rPr>
        <w:t xml:space="preserve"> </w:t>
      </w:r>
      <w:r w:rsidRPr="00135659">
        <w:rPr>
          <w:color w:val="1F1F1F"/>
        </w:rPr>
        <w:t>applied</w:t>
      </w:r>
      <w:r w:rsidRPr="00135659">
        <w:rPr>
          <w:color w:val="1F1F1F"/>
          <w:spacing w:val="26"/>
        </w:rPr>
        <w:t xml:space="preserve"> </w:t>
      </w:r>
      <w:r w:rsidRPr="00135659">
        <w:rPr>
          <w:color w:val="1F1F1F"/>
        </w:rPr>
        <w:t>by</w:t>
      </w:r>
      <w:r w:rsidRPr="00135659">
        <w:rPr>
          <w:color w:val="1F1F1F"/>
          <w:spacing w:val="7"/>
        </w:rPr>
        <w:t xml:space="preserve"> </w:t>
      </w:r>
      <w:r w:rsidRPr="00135659">
        <w:rPr>
          <w:color w:val="1F1F1F"/>
        </w:rPr>
        <w:t>a</w:t>
      </w:r>
      <w:r w:rsidRPr="00135659">
        <w:rPr>
          <w:color w:val="1F1F1F"/>
          <w:spacing w:val="7"/>
        </w:rPr>
        <w:t xml:space="preserve"> </w:t>
      </w:r>
      <w:r w:rsidRPr="00135659">
        <w:rPr>
          <w:color w:val="1F1F1F"/>
        </w:rPr>
        <w:t>custom</w:t>
      </w:r>
      <w:r w:rsidRPr="00135659">
        <w:rPr>
          <w:color w:val="1F1F1F"/>
          <w:spacing w:val="27"/>
        </w:rPr>
        <w:t xml:space="preserve"> </w:t>
      </w:r>
      <w:r w:rsidRPr="00135659">
        <w:rPr>
          <w:color w:val="1F1F1F"/>
        </w:rPr>
        <w:t>application</w:t>
      </w:r>
      <w:r w:rsidRPr="00135659">
        <w:rPr>
          <w:color w:val="1F1F1F"/>
          <w:spacing w:val="42"/>
        </w:rPr>
        <w:t xml:space="preserve"> </w:t>
      </w:r>
      <w:r w:rsidRPr="00135659">
        <w:rPr>
          <w:color w:val="1F1F1F"/>
        </w:rPr>
        <w:t>fertilizer</w:t>
      </w:r>
      <w:r w:rsidRPr="00135659">
        <w:rPr>
          <w:color w:val="1F1F1F"/>
          <w:spacing w:val="30"/>
        </w:rPr>
        <w:t xml:space="preserve"> </w:t>
      </w:r>
      <w:r w:rsidRPr="00135659">
        <w:rPr>
          <w:color w:val="1F1F1F"/>
        </w:rPr>
        <w:t>company,</w:t>
      </w:r>
      <w:r w:rsidRPr="00135659">
        <w:rPr>
          <w:color w:val="1F1F1F"/>
          <w:spacing w:val="43"/>
        </w:rPr>
        <w:t xml:space="preserve"> </w:t>
      </w:r>
      <w:r w:rsidRPr="00135659">
        <w:rPr>
          <w:color w:val="1F1F1F"/>
        </w:rPr>
        <w:t>then</w:t>
      </w:r>
      <w:r w:rsidRPr="00135659">
        <w:rPr>
          <w:color w:val="1F1F1F"/>
          <w:spacing w:val="13"/>
        </w:rPr>
        <w:t xml:space="preserve"> </w:t>
      </w:r>
      <w:r w:rsidRPr="00135659">
        <w:rPr>
          <w:color w:val="1F1F1F"/>
        </w:rPr>
        <w:t>the</w:t>
      </w:r>
      <w:r w:rsidRPr="00135659">
        <w:rPr>
          <w:color w:val="1F1F1F"/>
          <w:spacing w:val="19"/>
        </w:rPr>
        <w:t xml:space="preserve"> </w:t>
      </w:r>
      <w:r w:rsidRPr="00135659">
        <w:rPr>
          <w:color w:val="1F1F1F"/>
        </w:rPr>
        <w:t>invoice</w:t>
      </w:r>
      <w:r w:rsidRPr="00135659">
        <w:rPr>
          <w:color w:val="1F1F1F"/>
          <w:spacing w:val="20"/>
        </w:rPr>
        <w:t xml:space="preserve"> </w:t>
      </w:r>
      <w:r w:rsidRPr="00135659">
        <w:rPr>
          <w:color w:val="1F1F1F"/>
          <w:w w:val="104"/>
        </w:rPr>
        <w:t xml:space="preserve">detailing </w:t>
      </w:r>
      <w:r w:rsidRPr="00135659">
        <w:rPr>
          <w:color w:val="1F1F1F"/>
        </w:rPr>
        <w:t>the</w:t>
      </w:r>
      <w:r w:rsidRPr="00135659">
        <w:rPr>
          <w:color w:val="1F1F1F"/>
          <w:spacing w:val="12"/>
        </w:rPr>
        <w:t xml:space="preserve"> total blend weight </w:t>
      </w:r>
      <w:r w:rsidRPr="00135659">
        <w:rPr>
          <w:color w:val="1F1F1F"/>
        </w:rPr>
        <w:t>would</w:t>
      </w:r>
      <w:r w:rsidRPr="00135659">
        <w:rPr>
          <w:color w:val="1F1F1F"/>
          <w:spacing w:val="29"/>
        </w:rPr>
        <w:t xml:space="preserve"> </w:t>
      </w:r>
      <w:r w:rsidRPr="00135659">
        <w:rPr>
          <w:color w:val="1F1F1F"/>
        </w:rPr>
        <w:t>be</w:t>
      </w:r>
      <w:r w:rsidRPr="00135659">
        <w:rPr>
          <w:color w:val="1F1F1F"/>
          <w:spacing w:val="5"/>
        </w:rPr>
        <w:t xml:space="preserve"> </w:t>
      </w:r>
      <w:r w:rsidRPr="00135659">
        <w:rPr>
          <w:color w:val="1F1F1F"/>
          <w:w w:val="104"/>
        </w:rPr>
        <w:t>sufficient.</w:t>
      </w:r>
    </w:p>
    <w:p w14:paraId="72250605" w14:textId="77777777" w:rsidR="00225E5C" w:rsidRPr="00135659" w:rsidRDefault="00225E5C" w:rsidP="00225E5C">
      <w:pPr>
        <w:pStyle w:val="ListParagraph"/>
        <w:numPr>
          <w:ilvl w:val="1"/>
          <w:numId w:val="16"/>
        </w:numPr>
        <w:tabs>
          <w:tab w:val="left" w:pos="1140"/>
        </w:tabs>
        <w:spacing w:before="19" w:line="244" w:lineRule="auto"/>
        <w:ind w:right="505"/>
        <w:jc w:val="left"/>
      </w:pPr>
      <w:r w:rsidRPr="00135659">
        <w:rPr>
          <w:bCs/>
          <w:color w:val="1F1F1F"/>
        </w:rPr>
        <w:t>Analysis/Nutrient</w:t>
      </w:r>
      <w:r w:rsidRPr="00135659">
        <w:rPr>
          <w:bCs/>
          <w:color w:val="1F1F1F"/>
          <w:spacing w:val="56"/>
        </w:rPr>
        <w:t xml:space="preserve"> </w:t>
      </w:r>
      <w:r w:rsidRPr="00135659">
        <w:rPr>
          <w:bCs/>
          <w:color w:val="1F1F1F"/>
        </w:rPr>
        <w:t>Content of fertilizers or manures</w:t>
      </w:r>
      <w:r w:rsidRPr="00135659">
        <w:rPr>
          <w:bCs/>
          <w:color w:val="1F1F1F"/>
          <w:w w:val="117"/>
        </w:rPr>
        <w:t>:</w:t>
      </w:r>
      <w:r w:rsidRPr="00135659">
        <w:rPr>
          <w:bCs/>
          <w:color w:val="1F1F1F"/>
          <w:spacing w:val="-26"/>
          <w:w w:val="117"/>
        </w:rPr>
        <w:t xml:space="preserve"> </w:t>
      </w:r>
      <w:r w:rsidRPr="00135659">
        <w:rPr>
          <w:color w:val="1F1F1F"/>
        </w:rPr>
        <w:t>N-P-K</w:t>
      </w:r>
      <w:r w:rsidRPr="00135659">
        <w:rPr>
          <w:color w:val="1F1F1F"/>
          <w:spacing w:val="22"/>
        </w:rPr>
        <w:t xml:space="preserve"> </w:t>
      </w:r>
      <w:r w:rsidRPr="00135659">
        <w:rPr>
          <w:color w:val="1F1F1F"/>
        </w:rPr>
        <w:t>analysis</w:t>
      </w:r>
      <w:r w:rsidRPr="00135659">
        <w:rPr>
          <w:color w:val="1F1F1F"/>
          <w:spacing w:val="28"/>
        </w:rPr>
        <w:t xml:space="preserve"> </w:t>
      </w:r>
      <w:r w:rsidRPr="00135659">
        <w:rPr>
          <w:color w:val="1F1F1F"/>
        </w:rPr>
        <w:t>of</w:t>
      </w:r>
      <w:r w:rsidRPr="00135659">
        <w:rPr>
          <w:color w:val="1F1F1F"/>
          <w:spacing w:val="15"/>
        </w:rPr>
        <w:t xml:space="preserve"> </w:t>
      </w:r>
      <w:r w:rsidRPr="00135659">
        <w:rPr>
          <w:color w:val="1F1F1F"/>
        </w:rPr>
        <w:t>fertilizers</w:t>
      </w:r>
      <w:r w:rsidRPr="00135659">
        <w:rPr>
          <w:color w:val="1F1F1F"/>
          <w:spacing w:val="33"/>
        </w:rPr>
        <w:t xml:space="preserve"> </w:t>
      </w:r>
      <w:r w:rsidRPr="00135659">
        <w:rPr>
          <w:color w:val="1F1F1F"/>
        </w:rPr>
        <w:t>applied</w:t>
      </w:r>
      <w:r w:rsidRPr="00135659">
        <w:rPr>
          <w:color w:val="1F1F1F"/>
          <w:spacing w:val="27"/>
        </w:rPr>
        <w:t xml:space="preserve"> </w:t>
      </w:r>
      <w:r w:rsidRPr="00135659">
        <w:rPr>
          <w:color w:val="1F1F1F"/>
          <w:w w:val="105"/>
        </w:rPr>
        <w:t>i.e. fertilizer labels, blend work orders, manure analyses.</w:t>
      </w:r>
    </w:p>
    <w:p w14:paraId="1164D8E4" w14:textId="77777777" w:rsidR="00225E5C" w:rsidRPr="00135659" w:rsidRDefault="00225E5C" w:rsidP="00225E5C">
      <w:pPr>
        <w:pStyle w:val="ListParagraph"/>
        <w:numPr>
          <w:ilvl w:val="1"/>
          <w:numId w:val="16"/>
        </w:numPr>
        <w:tabs>
          <w:tab w:val="left" w:pos="1140"/>
        </w:tabs>
        <w:spacing w:before="19" w:line="247" w:lineRule="auto"/>
        <w:ind w:right="181"/>
        <w:jc w:val="left"/>
        <w:rPr>
          <w:bCs/>
          <w:color w:val="1F1F1F"/>
        </w:rPr>
      </w:pPr>
      <w:r w:rsidRPr="00135659">
        <w:rPr>
          <w:bCs/>
          <w:color w:val="1F1F1F"/>
        </w:rPr>
        <w:t>Application Rates</w:t>
      </w:r>
      <w:r w:rsidRPr="00135659">
        <w:rPr>
          <w:bCs/>
          <w:color w:val="1F1F1F"/>
          <w:spacing w:val="16"/>
        </w:rPr>
        <w:t xml:space="preserve"> </w:t>
      </w:r>
      <w:r w:rsidRPr="00135659">
        <w:rPr>
          <w:rFonts w:eastAsia="Arial"/>
          <w:bCs/>
          <w:color w:val="1F1F1F"/>
        </w:rPr>
        <w:t>&amp;</w:t>
      </w:r>
      <w:r w:rsidRPr="00135659">
        <w:rPr>
          <w:rFonts w:eastAsia="Arial"/>
          <w:bCs/>
          <w:color w:val="1F1F1F"/>
          <w:spacing w:val="40"/>
        </w:rPr>
        <w:t xml:space="preserve"> </w:t>
      </w:r>
      <w:r w:rsidRPr="00135659">
        <w:rPr>
          <w:bCs/>
          <w:color w:val="1F1F1F"/>
        </w:rPr>
        <w:t>Quantity</w:t>
      </w:r>
      <w:r w:rsidRPr="00135659">
        <w:rPr>
          <w:bCs/>
          <w:color w:val="1F1F1F"/>
          <w:spacing w:val="20"/>
        </w:rPr>
        <w:t xml:space="preserve">: </w:t>
      </w:r>
      <w:r w:rsidRPr="00135659">
        <w:rPr>
          <w:color w:val="1F1F1F"/>
          <w:spacing w:val="-35"/>
        </w:rPr>
        <w:t xml:space="preserve"> </w:t>
      </w:r>
      <w:r w:rsidRPr="00135659">
        <w:rPr>
          <w:color w:val="1F1F1F"/>
        </w:rPr>
        <w:t>Pounds,</w:t>
      </w:r>
      <w:r w:rsidRPr="00135659">
        <w:rPr>
          <w:color w:val="1F1F1F"/>
          <w:spacing w:val="35"/>
        </w:rPr>
        <w:t xml:space="preserve"> </w:t>
      </w:r>
      <w:r w:rsidRPr="00135659">
        <w:rPr>
          <w:color w:val="1F1F1F"/>
        </w:rPr>
        <w:t>gallons,</w:t>
      </w:r>
      <w:r w:rsidRPr="00135659">
        <w:rPr>
          <w:color w:val="1F1F1F"/>
          <w:spacing w:val="19"/>
        </w:rPr>
        <w:t xml:space="preserve"> </w:t>
      </w:r>
      <w:r w:rsidRPr="00135659">
        <w:rPr>
          <w:color w:val="1F1F1F"/>
        </w:rPr>
        <w:t>or</w:t>
      </w:r>
      <w:r w:rsidRPr="00135659">
        <w:rPr>
          <w:color w:val="1F1F1F"/>
          <w:spacing w:val="12"/>
        </w:rPr>
        <w:t xml:space="preserve"> </w:t>
      </w:r>
      <w:r w:rsidRPr="00135659">
        <w:rPr>
          <w:color w:val="1F1F1F"/>
        </w:rPr>
        <w:t>tons</w:t>
      </w:r>
      <w:r w:rsidRPr="00135659">
        <w:rPr>
          <w:color w:val="1F1F1F"/>
          <w:spacing w:val="11"/>
        </w:rPr>
        <w:t xml:space="preserve"> </w:t>
      </w:r>
      <w:r w:rsidRPr="00135659">
        <w:rPr>
          <w:color w:val="1F1F1F"/>
        </w:rPr>
        <w:t>applied</w:t>
      </w:r>
      <w:r w:rsidRPr="00135659">
        <w:rPr>
          <w:color w:val="1F1F1F"/>
          <w:spacing w:val="39"/>
        </w:rPr>
        <w:t xml:space="preserve"> </w:t>
      </w:r>
      <w:r w:rsidRPr="00135659">
        <w:rPr>
          <w:color w:val="1F1F1F"/>
        </w:rPr>
        <w:t>per</w:t>
      </w:r>
      <w:r w:rsidRPr="00135659">
        <w:rPr>
          <w:color w:val="1F1F1F"/>
          <w:spacing w:val="7"/>
        </w:rPr>
        <w:t xml:space="preserve"> </w:t>
      </w:r>
      <w:r w:rsidRPr="00135659">
        <w:rPr>
          <w:color w:val="1F1F1F"/>
        </w:rPr>
        <w:t>acre</w:t>
      </w:r>
      <w:r w:rsidRPr="00135659">
        <w:rPr>
          <w:color w:val="1F1F1F"/>
          <w:spacing w:val="15"/>
        </w:rPr>
        <w:t xml:space="preserve"> </w:t>
      </w:r>
      <w:r w:rsidRPr="00135659">
        <w:rPr>
          <w:color w:val="1F1F1F"/>
        </w:rPr>
        <w:t>and</w:t>
      </w:r>
      <w:r w:rsidRPr="00135659">
        <w:rPr>
          <w:color w:val="1F1F1F"/>
          <w:spacing w:val="12"/>
        </w:rPr>
        <w:t xml:space="preserve"> </w:t>
      </w:r>
      <w:r w:rsidRPr="00135659">
        <w:rPr>
          <w:color w:val="1F1F1F"/>
        </w:rPr>
        <w:t>total</w:t>
      </w:r>
      <w:r w:rsidRPr="00135659">
        <w:rPr>
          <w:color w:val="1F1F1F"/>
          <w:spacing w:val="14"/>
        </w:rPr>
        <w:t xml:space="preserve"> </w:t>
      </w:r>
      <w:r w:rsidRPr="00135659">
        <w:rPr>
          <w:color w:val="1F1F1F"/>
          <w:w w:val="105"/>
        </w:rPr>
        <w:t xml:space="preserve">amount </w:t>
      </w:r>
      <w:r w:rsidRPr="00135659">
        <w:rPr>
          <w:color w:val="1F1F1F"/>
        </w:rPr>
        <w:t>applied</w:t>
      </w:r>
      <w:r w:rsidRPr="00135659">
        <w:rPr>
          <w:color w:val="1F1F1F"/>
          <w:spacing w:val="28"/>
        </w:rPr>
        <w:t xml:space="preserve"> </w:t>
      </w:r>
      <w:r w:rsidRPr="00135659">
        <w:rPr>
          <w:color w:val="1F1F1F"/>
        </w:rPr>
        <w:t>per</w:t>
      </w:r>
      <w:r w:rsidRPr="00135659">
        <w:rPr>
          <w:color w:val="1F1F1F"/>
          <w:spacing w:val="8"/>
        </w:rPr>
        <w:t xml:space="preserve"> </w:t>
      </w:r>
      <w:r w:rsidRPr="00135659">
        <w:rPr>
          <w:color w:val="1F1F1F"/>
        </w:rPr>
        <w:t>total</w:t>
      </w:r>
      <w:r w:rsidRPr="00135659">
        <w:rPr>
          <w:color w:val="1F1F1F"/>
          <w:spacing w:val="14"/>
        </w:rPr>
        <w:t xml:space="preserve"> </w:t>
      </w:r>
      <w:r w:rsidRPr="00135659">
        <w:rPr>
          <w:color w:val="1F1F1F"/>
        </w:rPr>
        <w:t>crop</w:t>
      </w:r>
      <w:r w:rsidRPr="00135659">
        <w:rPr>
          <w:color w:val="1F1F1F"/>
          <w:spacing w:val="20"/>
        </w:rPr>
        <w:t xml:space="preserve"> </w:t>
      </w:r>
      <w:r w:rsidRPr="00135659">
        <w:rPr>
          <w:color w:val="1F1F1F"/>
        </w:rPr>
        <w:t>acres</w:t>
      </w:r>
      <w:r w:rsidRPr="00135659">
        <w:rPr>
          <w:color w:val="1F1F1F"/>
          <w:spacing w:val="26"/>
        </w:rPr>
        <w:t xml:space="preserve"> </w:t>
      </w:r>
      <w:r w:rsidRPr="00135659">
        <w:rPr>
          <w:color w:val="1F1F1F"/>
        </w:rPr>
        <w:t>per</w:t>
      </w:r>
      <w:r w:rsidRPr="00135659">
        <w:rPr>
          <w:color w:val="1F1F1F"/>
          <w:spacing w:val="7"/>
        </w:rPr>
        <w:t xml:space="preserve"> </w:t>
      </w:r>
      <w:r w:rsidRPr="00135659">
        <w:rPr>
          <w:color w:val="1F1F1F"/>
        </w:rPr>
        <w:t>application</w:t>
      </w:r>
      <w:r w:rsidRPr="00135659">
        <w:rPr>
          <w:color w:val="1F1F1F"/>
          <w:spacing w:val="34"/>
        </w:rPr>
        <w:t xml:space="preserve"> </w:t>
      </w:r>
      <w:r w:rsidRPr="00135659">
        <w:rPr>
          <w:color w:val="1F1F1F"/>
        </w:rPr>
        <w:t>period.</w:t>
      </w:r>
      <w:r w:rsidRPr="00135659">
        <w:rPr>
          <w:color w:val="1F1F1F"/>
          <w:spacing w:val="25"/>
        </w:rPr>
        <w:t xml:space="preserve"> </w:t>
      </w:r>
      <w:r w:rsidRPr="00135659">
        <w:rPr>
          <w:color w:val="1F1F1F"/>
        </w:rPr>
        <w:t>Applications such as</w:t>
      </w:r>
      <w:r w:rsidRPr="00135659">
        <w:rPr>
          <w:color w:val="1F1F1F"/>
          <w:spacing w:val="20"/>
        </w:rPr>
        <w:t xml:space="preserve"> </w:t>
      </w:r>
      <w:r w:rsidRPr="00135659">
        <w:rPr>
          <w:color w:val="1F1F1F"/>
        </w:rPr>
        <w:t>pre-plant</w:t>
      </w:r>
      <w:r w:rsidRPr="00135659">
        <w:rPr>
          <w:color w:val="1F1F1F"/>
          <w:w w:val="103"/>
        </w:rPr>
        <w:t xml:space="preserve">, </w:t>
      </w:r>
      <w:r w:rsidRPr="00135659">
        <w:rPr>
          <w:color w:val="1F1F1F"/>
        </w:rPr>
        <w:t>side-dress or</w:t>
      </w:r>
      <w:r w:rsidRPr="00135659">
        <w:rPr>
          <w:color w:val="1F1F1F"/>
          <w:spacing w:val="38"/>
        </w:rPr>
        <w:t xml:space="preserve"> </w:t>
      </w:r>
      <w:r w:rsidRPr="00135659">
        <w:rPr>
          <w:color w:val="1F1F1F"/>
          <w:w w:val="103"/>
        </w:rPr>
        <w:t>fertigation should be itemized by quantity and traceable to analysis as indicated above</w:t>
      </w:r>
      <w:r w:rsidRPr="00135659">
        <w:rPr>
          <w:color w:val="1F1F1F"/>
          <w:w w:val="104"/>
        </w:rPr>
        <w:t>. i.e. application records sent by a co-op, log book of applications kept by operator or bulk order receipts with supplemental records of annualized rates.</w:t>
      </w:r>
    </w:p>
    <w:p w14:paraId="64E16C08" w14:textId="77777777" w:rsidR="00225E5C" w:rsidRPr="00135659" w:rsidRDefault="00225E5C" w:rsidP="00225E5C">
      <w:pPr>
        <w:pStyle w:val="ListParagraph"/>
        <w:tabs>
          <w:tab w:val="left" w:pos="1140"/>
        </w:tabs>
        <w:spacing w:before="19" w:line="247" w:lineRule="auto"/>
        <w:ind w:right="181"/>
      </w:pPr>
      <w:r w:rsidRPr="00135659">
        <w:rPr>
          <w:bCs/>
          <w:color w:val="1F1F1F"/>
        </w:rPr>
        <w:t>It is expected that all records are kept on a field scale. Two to three fields will be evaluated per operation. Program staff, at their discretion, may accept farm gate scale records in the few cases where the operation has homogenous management across multiple fields and records to match.</w:t>
      </w:r>
    </w:p>
    <w:p w14:paraId="36FA5A81" w14:textId="77777777" w:rsidR="00225E5C" w:rsidRPr="00135659" w:rsidRDefault="00225E5C" w:rsidP="00225E5C">
      <w:pPr>
        <w:pStyle w:val="ListParagraph"/>
        <w:numPr>
          <w:ilvl w:val="1"/>
          <w:numId w:val="16"/>
        </w:numPr>
        <w:tabs>
          <w:tab w:val="left" w:pos="1120"/>
        </w:tabs>
        <w:spacing w:before="17" w:line="244" w:lineRule="auto"/>
        <w:ind w:right="323"/>
        <w:jc w:val="left"/>
      </w:pPr>
      <w:r w:rsidRPr="00135659">
        <w:rPr>
          <w:bCs/>
          <w:color w:val="1F1F1F"/>
        </w:rPr>
        <w:t>Application Timing &amp; Placement:</w:t>
      </w:r>
      <w:r w:rsidRPr="00135659">
        <w:rPr>
          <w:bCs/>
          <w:color w:val="1F1F1F"/>
          <w:spacing w:val="-23"/>
          <w:w w:val="117"/>
        </w:rPr>
        <w:t xml:space="preserve"> </w:t>
      </w:r>
      <w:r w:rsidRPr="00135659">
        <w:rPr>
          <w:color w:val="1F1F1F"/>
        </w:rPr>
        <w:t>Date(s)</w:t>
      </w:r>
      <w:r w:rsidRPr="00135659">
        <w:rPr>
          <w:color w:val="1F1F1F"/>
          <w:spacing w:val="19"/>
        </w:rPr>
        <w:t xml:space="preserve"> </w:t>
      </w:r>
      <w:r w:rsidRPr="00135659">
        <w:rPr>
          <w:color w:val="1F1F1F"/>
        </w:rPr>
        <w:t>applied</w:t>
      </w:r>
      <w:r w:rsidRPr="00135659">
        <w:rPr>
          <w:color w:val="1F1F1F"/>
          <w:spacing w:val="30"/>
        </w:rPr>
        <w:t xml:space="preserve"> </w:t>
      </w:r>
      <w:r w:rsidRPr="00135659">
        <w:rPr>
          <w:color w:val="1F1F1F"/>
        </w:rPr>
        <w:t>and</w:t>
      </w:r>
      <w:r w:rsidRPr="00135659">
        <w:rPr>
          <w:color w:val="1F1F1F"/>
          <w:spacing w:val="17"/>
        </w:rPr>
        <w:t xml:space="preserve"> indicated </w:t>
      </w:r>
      <w:r w:rsidRPr="00135659">
        <w:rPr>
          <w:color w:val="1F1F1F"/>
        </w:rPr>
        <w:t>method</w:t>
      </w:r>
      <w:r w:rsidRPr="00135659">
        <w:rPr>
          <w:color w:val="1F1F1F"/>
          <w:spacing w:val="26"/>
        </w:rPr>
        <w:t xml:space="preserve"> </w:t>
      </w:r>
      <w:r w:rsidRPr="00135659">
        <w:rPr>
          <w:color w:val="1F1F1F"/>
        </w:rPr>
        <w:t>such</w:t>
      </w:r>
      <w:r w:rsidRPr="00135659">
        <w:rPr>
          <w:color w:val="1F1F1F"/>
          <w:spacing w:val="18"/>
        </w:rPr>
        <w:t xml:space="preserve"> </w:t>
      </w:r>
      <w:r w:rsidRPr="00135659">
        <w:rPr>
          <w:color w:val="1F1F1F"/>
        </w:rPr>
        <w:t>as</w:t>
      </w:r>
      <w:r w:rsidRPr="00135659">
        <w:rPr>
          <w:color w:val="1F1F1F"/>
          <w:spacing w:val="13"/>
        </w:rPr>
        <w:t xml:space="preserve"> </w:t>
      </w:r>
      <w:r w:rsidRPr="00135659">
        <w:rPr>
          <w:color w:val="1F1F1F"/>
          <w:w w:val="103"/>
        </w:rPr>
        <w:t xml:space="preserve">banded or </w:t>
      </w:r>
      <w:r w:rsidRPr="00135659">
        <w:rPr>
          <w:color w:val="1F1F1F"/>
        </w:rPr>
        <w:t>starter</w:t>
      </w:r>
      <w:r w:rsidRPr="00135659">
        <w:rPr>
          <w:color w:val="1F1F1F"/>
          <w:w w:val="107"/>
        </w:rPr>
        <w:t>.  Date of last calibration of spreading equipment should be verified as appropriate. i.e. log book of maintenance and application records kept by operator or plan notations in the margins</w:t>
      </w:r>
    </w:p>
    <w:p w14:paraId="3D6EDA69" w14:textId="77777777" w:rsidR="00225E5C" w:rsidRPr="00135659" w:rsidRDefault="00225E5C" w:rsidP="00225E5C">
      <w:pPr>
        <w:pStyle w:val="ListParagraph"/>
        <w:numPr>
          <w:ilvl w:val="1"/>
          <w:numId w:val="16"/>
        </w:numPr>
        <w:tabs>
          <w:tab w:val="left" w:pos="1120"/>
        </w:tabs>
        <w:spacing w:before="19" w:line="247" w:lineRule="auto"/>
        <w:ind w:right="687"/>
        <w:jc w:val="left"/>
      </w:pPr>
      <w:r w:rsidRPr="00135659">
        <w:rPr>
          <w:bCs/>
          <w:color w:val="1F1F1F"/>
        </w:rPr>
        <w:t>Manure</w:t>
      </w:r>
      <w:r w:rsidRPr="00135659">
        <w:rPr>
          <w:bCs/>
          <w:color w:val="1F1F1F"/>
          <w:spacing w:val="23"/>
        </w:rPr>
        <w:t xml:space="preserve"> </w:t>
      </w:r>
      <w:r w:rsidRPr="00135659">
        <w:rPr>
          <w:bCs/>
          <w:color w:val="1F1F1F"/>
        </w:rPr>
        <w:t>Management Information</w:t>
      </w:r>
      <w:r w:rsidRPr="00135659">
        <w:rPr>
          <w:bCs/>
          <w:color w:val="1F1F1F"/>
          <w:spacing w:val="42"/>
        </w:rPr>
        <w:t xml:space="preserve">: </w:t>
      </w:r>
      <w:r w:rsidRPr="00135659">
        <w:rPr>
          <w:color w:val="1F1F1F"/>
          <w:spacing w:val="-35"/>
        </w:rPr>
        <w:t xml:space="preserve"> </w:t>
      </w:r>
      <w:r w:rsidRPr="00135659">
        <w:rPr>
          <w:color w:val="1F1F1F"/>
        </w:rPr>
        <w:t>Manure</w:t>
      </w:r>
      <w:r w:rsidRPr="00135659">
        <w:rPr>
          <w:color w:val="1F1F1F"/>
          <w:spacing w:val="19"/>
        </w:rPr>
        <w:t xml:space="preserve"> </w:t>
      </w:r>
      <w:r w:rsidRPr="00135659">
        <w:rPr>
          <w:color w:val="1F1F1F"/>
        </w:rPr>
        <w:t>type,</w:t>
      </w:r>
      <w:r w:rsidRPr="00135659">
        <w:rPr>
          <w:color w:val="1F1F1F"/>
          <w:spacing w:val="15"/>
        </w:rPr>
        <w:t xml:space="preserve"> </w:t>
      </w:r>
      <w:r w:rsidRPr="00135659">
        <w:rPr>
          <w:color w:val="1F1F1F"/>
        </w:rPr>
        <w:t>date</w:t>
      </w:r>
      <w:r w:rsidRPr="00135659">
        <w:rPr>
          <w:color w:val="1F1F1F"/>
          <w:spacing w:val="18"/>
        </w:rPr>
        <w:t xml:space="preserve"> </w:t>
      </w:r>
      <w:r w:rsidRPr="00135659">
        <w:rPr>
          <w:color w:val="1F1F1F"/>
        </w:rPr>
        <w:t>of</w:t>
      </w:r>
      <w:r w:rsidRPr="00135659">
        <w:rPr>
          <w:color w:val="1F1F1F"/>
          <w:spacing w:val="16"/>
        </w:rPr>
        <w:t xml:space="preserve"> </w:t>
      </w:r>
      <w:r w:rsidRPr="00135659">
        <w:rPr>
          <w:color w:val="1F1F1F"/>
        </w:rPr>
        <w:t>removal</w:t>
      </w:r>
      <w:r w:rsidRPr="00135659">
        <w:rPr>
          <w:color w:val="1F1F1F"/>
          <w:spacing w:val="21"/>
        </w:rPr>
        <w:t xml:space="preserve"> </w:t>
      </w:r>
      <w:r w:rsidRPr="00135659">
        <w:rPr>
          <w:color w:val="1F1F1F"/>
          <w:w w:val="103"/>
        </w:rPr>
        <w:t xml:space="preserve">from </w:t>
      </w:r>
      <w:r w:rsidRPr="00135659">
        <w:rPr>
          <w:color w:val="1F1F1F"/>
        </w:rPr>
        <w:t>production</w:t>
      </w:r>
      <w:r w:rsidRPr="00135659">
        <w:rPr>
          <w:color w:val="1F1F1F"/>
          <w:spacing w:val="32"/>
        </w:rPr>
        <w:t xml:space="preserve"> </w:t>
      </w:r>
      <w:r w:rsidRPr="00135659">
        <w:rPr>
          <w:color w:val="1F1F1F"/>
        </w:rPr>
        <w:t>area</w:t>
      </w:r>
      <w:r w:rsidRPr="00135659">
        <w:rPr>
          <w:color w:val="1F1F1F"/>
          <w:spacing w:val="12"/>
        </w:rPr>
        <w:t xml:space="preserve"> </w:t>
      </w:r>
      <w:r w:rsidRPr="00135659">
        <w:rPr>
          <w:color w:val="1F1F1F"/>
        </w:rPr>
        <w:t>or</w:t>
      </w:r>
      <w:r w:rsidRPr="00135659">
        <w:rPr>
          <w:color w:val="1F1F1F"/>
          <w:spacing w:val="12"/>
        </w:rPr>
        <w:t xml:space="preserve"> </w:t>
      </w:r>
      <w:r w:rsidRPr="00135659">
        <w:rPr>
          <w:color w:val="1F1F1F"/>
        </w:rPr>
        <w:t>manure</w:t>
      </w:r>
      <w:r w:rsidRPr="00135659">
        <w:rPr>
          <w:color w:val="1F1F1F"/>
          <w:spacing w:val="29"/>
        </w:rPr>
        <w:t xml:space="preserve"> </w:t>
      </w:r>
      <w:r w:rsidRPr="00135659">
        <w:rPr>
          <w:color w:val="1F1F1F"/>
        </w:rPr>
        <w:t>shed,</w:t>
      </w:r>
      <w:r w:rsidRPr="00135659">
        <w:rPr>
          <w:color w:val="1F1F1F"/>
          <w:spacing w:val="18"/>
        </w:rPr>
        <w:t xml:space="preserve"> </w:t>
      </w:r>
      <w:r w:rsidRPr="00135659">
        <w:rPr>
          <w:color w:val="1F1F1F"/>
        </w:rPr>
        <w:t>receiver</w:t>
      </w:r>
      <w:r w:rsidRPr="00135659">
        <w:rPr>
          <w:color w:val="1F1F1F"/>
          <w:spacing w:val="34"/>
        </w:rPr>
        <w:t xml:space="preserve"> </w:t>
      </w:r>
      <w:r w:rsidRPr="00135659">
        <w:rPr>
          <w:color w:val="1F1F1F"/>
        </w:rPr>
        <w:t>information,</w:t>
      </w:r>
      <w:r w:rsidRPr="00135659">
        <w:rPr>
          <w:color w:val="1F1F1F"/>
          <w:spacing w:val="43"/>
        </w:rPr>
        <w:t xml:space="preserve"> </w:t>
      </w:r>
      <w:r w:rsidRPr="00135659">
        <w:rPr>
          <w:color w:val="1F1F1F"/>
        </w:rPr>
        <w:t>approximate</w:t>
      </w:r>
      <w:r w:rsidRPr="00135659">
        <w:rPr>
          <w:color w:val="1F1F1F"/>
          <w:spacing w:val="46"/>
        </w:rPr>
        <w:t xml:space="preserve"> </w:t>
      </w:r>
      <w:r w:rsidRPr="00135659">
        <w:rPr>
          <w:color w:val="1F1F1F"/>
          <w:w w:val="103"/>
        </w:rPr>
        <w:t xml:space="preserve">tonnage </w:t>
      </w:r>
      <w:r w:rsidRPr="00135659">
        <w:rPr>
          <w:color w:val="1F1F1F"/>
        </w:rPr>
        <w:t>removed</w:t>
      </w:r>
      <w:r w:rsidRPr="00135659">
        <w:rPr>
          <w:color w:val="1F1F1F"/>
          <w:spacing w:val="23"/>
        </w:rPr>
        <w:t xml:space="preserve"> </w:t>
      </w:r>
      <w:r w:rsidRPr="00135659">
        <w:rPr>
          <w:color w:val="1F1F1F"/>
        </w:rPr>
        <w:t>(if</w:t>
      </w:r>
      <w:r w:rsidRPr="00135659">
        <w:rPr>
          <w:color w:val="1F1F1F"/>
          <w:spacing w:val="15"/>
        </w:rPr>
        <w:t xml:space="preserve"> </w:t>
      </w:r>
      <w:r w:rsidRPr="00135659">
        <w:rPr>
          <w:color w:val="1F1F1F"/>
          <w:w w:val="104"/>
        </w:rPr>
        <w:t>applicable</w:t>
      </w:r>
      <w:r w:rsidRPr="00135659">
        <w:rPr>
          <w:color w:val="1F1F1F"/>
          <w:w w:val="105"/>
        </w:rPr>
        <w:t>). i.e. manure export records kept by operator, receipts from manure export company, weigh tickets from certified truck scales.</w:t>
      </w:r>
    </w:p>
    <w:p w14:paraId="60BDB5ED" w14:textId="77777777" w:rsidR="00225E5C" w:rsidRPr="00135659" w:rsidRDefault="00225E5C" w:rsidP="00225E5C">
      <w:pPr>
        <w:pStyle w:val="NoSpacing"/>
        <w:rPr>
          <w:rFonts w:ascii="Arial" w:hAnsi="Arial" w:cs="Arial"/>
          <w:sz w:val="22"/>
        </w:rPr>
      </w:pPr>
    </w:p>
    <w:p w14:paraId="68F91F62" w14:textId="77777777" w:rsidR="00225E5C" w:rsidRPr="00135659" w:rsidRDefault="00225E5C" w:rsidP="00225E5C">
      <w:pPr>
        <w:pStyle w:val="NoSpacing"/>
        <w:rPr>
          <w:rFonts w:ascii="Arial" w:hAnsi="Arial" w:cs="Arial"/>
          <w:sz w:val="22"/>
        </w:rPr>
      </w:pPr>
      <w:r w:rsidRPr="00135659">
        <w:rPr>
          <w:rFonts w:ascii="Arial" w:hAnsi="Arial" w:cs="Arial"/>
          <w:sz w:val="22"/>
        </w:rPr>
        <w:t>The inspection of Component BMPs is outlined below, by BMP type:</w:t>
      </w:r>
    </w:p>
    <w:p w14:paraId="3835EE16" w14:textId="77777777" w:rsidR="00225E5C" w:rsidRPr="00135659" w:rsidRDefault="00225E5C" w:rsidP="00225E5C">
      <w:pPr>
        <w:pStyle w:val="ListParagraph"/>
        <w:numPr>
          <w:ilvl w:val="1"/>
          <w:numId w:val="17"/>
        </w:numPr>
        <w:spacing w:after="200" w:line="276" w:lineRule="auto"/>
        <w:jc w:val="left"/>
      </w:pPr>
      <w:r w:rsidRPr="00135659">
        <w:t xml:space="preserve">Phosphorus Site Index (PSI) (if applicable): spot check records of actual nutrient application on fields where a PSI has been calculated to make sure the actual application did not result in over fertilization of phosphorus (P).  If no PSI has been performed on fields with a FIV &gt;150, then the P application can be no more than a 3-year crop removal rate. (Staff would need a printout detailing the University of Delaware's crop removal rates by bushel and crop)  See </w:t>
      </w:r>
      <w:hyperlink r:id="rId23" w:history="1">
        <w:r w:rsidRPr="00135659">
          <w:rPr>
            <w:rStyle w:val="Hyperlink"/>
            <w:b/>
          </w:rPr>
          <w:t>https://cdn.extension.udel.edu/wp-content/uploads/2016/03/23084930/Part-A-phosphorus-loss-potential-due-to-site-and-transport-characteristics.pdf</w:t>
        </w:r>
      </w:hyperlink>
      <w:r w:rsidRPr="00135659">
        <w:t xml:space="preserve"> and </w:t>
      </w:r>
      <w:hyperlink r:id="rId24" w:history="1">
        <w:r w:rsidRPr="00135659">
          <w:rPr>
            <w:rStyle w:val="Hyperlink"/>
            <w:b/>
          </w:rPr>
          <w:t>https://dda.delaware.gov/nutrients/downloads/PSI_DE_All_Counties_110910.pdf</w:t>
        </w:r>
      </w:hyperlink>
    </w:p>
    <w:p w14:paraId="07FB82A9" w14:textId="77777777" w:rsidR="00225E5C" w:rsidRPr="00135659" w:rsidRDefault="00225E5C" w:rsidP="00225E5C">
      <w:pPr>
        <w:pStyle w:val="ListParagraph"/>
        <w:numPr>
          <w:ilvl w:val="1"/>
          <w:numId w:val="17"/>
        </w:numPr>
        <w:spacing w:after="200" w:line="276" w:lineRule="auto"/>
        <w:jc w:val="left"/>
      </w:pPr>
      <w:r w:rsidRPr="00135659">
        <w:t>Carry over nitrogen credits: Legumes and cover crops provide plant available nitrogen in the next season with sufficient yield of biomass. Residual Nitrogen values can be estimated using the Mid-Atlantic Nutrient Management Handbook (</w:t>
      </w:r>
      <w:hyperlink r:id="rId25" w:history="1">
        <w:r w:rsidRPr="00135659">
          <w:rPr>
            <w:rStyle w:val="Hyperlink"/>
            <w:b/>
          </w:rPr>
          <w:t>https://s3.amazonaws.com/udextension/ag/files/2013/06/The-Mid-Atlantic-Nutrient-Management-Handbook-2006.pdf</w:t>
        </w:r>
      </w:hyperlink>
      <w:r w:rsidRPr="00135659">
        <w:t xml:space="preserve">). Additionally, available nitrogen from legume cover crops, non-legume cover crop, or any other green manure source, can be assessed by determining plant available nitrogen (Staff would need to see available nitrogen test results and the provider of the results). </w:t>
      </w:r>
    </w:p>
    <w:p w14:paraId="56D03781" w14:textId="77777777" w:rsidR="00225E5C" w:rsidRPr="00135659" w:rsidRDefault="00225E5C" w:rsidP="00225E5C">
      <w:pPr>
        <w:pStyle w:val="ListParagraph"/>
        <w:numPr>
          <w:ilvl w:val="1"/>
          <w:numId w:val="17"/>
        </w:numPr>
        <w:tabs>
          <w:tab w:val="left" w:pos="1120"/>
        </w:tabs>
        <w:spacing w:before="17" w:line="247" w:lineRule="auto"/>
        <w:ind w:right="99"/>
        <w:jc w:val="left"/>
      </w:pPr>
      <w:r w:rsidRPr="00135659">
        <w:rPr>
          <w:color w:val="1F1F1F"/>
        </w:rPr>
        <w:t>Pre</w:t>
      </w:r>
      <w:r w:rsidRPr="00135659">
        <w:rPr>
          <w:color w:val="1F1F1F"/>
          <w:spacing w:val="13"/>
        </w:rPr>
        <w:t>-</w:t>
      </w:r>
      <w:r w:rsidRPr="00135659">
        <w:rPr>
          <w:color w:val="1F1F1F"/>
        </w:rPr>
        <w:t>side-dress Nitrate</w:t>
      </w:r>
      <w:r w:rsidRPr="00135659">
        <w:rPr>
          <w:color w:val="1F1F1F"/>
          <w:spacing w:val="14"/>
        </w:rPr>
        <w:t xml:space="preserve"> </w:t>
      </w:r>
      <w:r w:rsidRPr="00135659">
        <w:rPr>
          <w:color w:val="1F1F1F"/>
        </w:rPr>
        <w:t>Tests</w:t>
      </w:r>
      <w:r w:rsidRPr="00135659">
        <w:rPr>
          <w:color w:val="1F1F1F"/>
          <w:spacing w:val="25"/>
        </w:rPr>
        <w:t xml:space="preserve"> </w:t>
      </w:r>
      <w:r w:rsidRPr="00135659">
        <w:rPr>
          <w:color w:val="1F1F1F"/>
          <w:w w:val="104"/>
        </w:rPr>
        <w:t>(</w:t>
      </w:r>
      <w:r w:rsidRPr="00135659">
        <w:rPr>
          <w:color w:val="1F1F1F"/>
          <w:w w:val="103"/>
        </w:rPr>
        <w:t>PSNT</w:t>
      </w:r>
      <w:r w:rsidRPr="00135659">
        <w:rPr>
          <w:color w:val="1F1F1F"/>
          <w:w w:val="104"/>
        </w:rPr>
        <w:t xml:space="preserve">): </w:t>
      </w:r>
      <w:r w:rsidRPr="00135659">
        <w:rPr>
          <w:color w:val="1F1F1F"/>
        </w:rPr>
        <w:t>Provide all relevant test results on all fields that</w:t>
      </w:r>
      <w:r w:rsidRPr="00135659">
        <w:rPr>
          <w:color w:val="1F1F1F"/>
          <w:spacing w:val="18"/>
        </w:rPr>
        <w:t xml:space="preserve"> </w:t>
      </w:r>
      <w:r w:rsidRPr="00135659">
        <w:rPr>
          <w:color w:val="1F1F1F"/>
        </w:rPr>
        <w:t>received</w:t>
      </w:r>
      <w:r w:rsidRPr="00135659">
        <w:rPr>
          <w:color w:val="1F1F1F"/>
          <w:spacing w:val="33"/>
        </w:rPr>
        <w:t xml:space="preserve"> </w:t>
      </w:r>
      <w:r w:rsidRPr="00135659">
        <w:rPr>
          <w:color w:val="1F1F1F"/>
        </w:rPr>
        <w:t>manure</w:t>
      </w:r>
      <w:r w:rsidRPr="00135659">
        <w:rPr>
          <w:color w:val="1F1F1F"/>
          <w:spacing w:val="27"/>
        </w:rPr>
        <w:t xml:space="preserve"> </w:t>
      </w:r>
      <w:r w:rsidRPr="00135659">
        <w:rPr>
          <w:color w:val="1F1F1F"/>
        </w:rPr>
        <w:t>applications</w:t>
      </w:r>
      <w:r w:rsidRPr="00135659">
        <w:rPr>
          <w:color w:val="1F1F1F"/>
          <w:spacing w:val="43"/>
        </w:rPr>
        <w:t xml:space="preserve"> </w:t>
      </w:r>
      <w:r w:rsidRPr="00135659">
        <w:rPr>
          <w:color w:val="1F1F1F"/>
        </w:rPr>
        <w:t>to</w:t>
      </w:r>
      <w:r w:rsidRPr="00135659">
        <w:rPr>
          <w:color w:val="1F1F1F"/>
          <w:spacing w:val="6"/>
        </w:rPr>
        <w:t xml:space="preserve"> </w:t>
      </w:r>
      <w:r w:rsidRPr="00135659">
        <w:rPr>
          <w:color w:val="1F1F1F"/>
        </w:rPr>
        <w:t>check</w:t>
      </w:r>
      <w:r w:rsidRPr="00135659">
        <w:rPr>
          <w:color w:val="1F1F1F"/>
          <w:spacing w:val="21"/>
        </w:rPr>
        <w:t xml:space="preserve"> </w:t>
      </w:r>
      <w:r w:rsidRPr="00135659">
        <w:rPr>
          <w:color w:val="1F1F1F"/>
        </w:rPr>
        <w:t>that</w:t>
      </w:r>
      <w:r w:rsidRPr="00135659">
        <w:rPr>
          <w:color w:val="1F1F1F"/>
          <w:spacing w:val="13"/>
        </w:rPr>
        <w:t xml:space="preserve"> </w:t>
      </w:r>
      <w:r w:rsidRPr="00135659">
        <w:rPr>
          <w:color w:val="1F1F1F"/>
        </w:rPr>
        <w:t>side-dress</w:t>
      </w:r>
      <w:r w:rsidRPr="00135659">
        <w:rPr>
          <w:color w:val="1F1F1F"/>
          <w:spacing w:val="38"/>
        </w:rPr>
        <w:t xml:space="preserve"> </w:t>
      </w:r>
      <w:r w:rsidRPr="00135659">
        <w:rPr>
          <w:color w:val="1F1F1F"/>
          <w:w w:val="104"/>
        </w:rPr>
        <w:t xml:space="preserve">N </w:t>
      </w:r>
      <w:r w:rsidRPr="00135659">
        <w:rPr>
          <w:color w:val="1F1F1F"/>
          <w:w w:val="103"/>
        </w:rPr>
        <w:t>applicatio</w:t>
      </w:r>
      <w:r w:rsidRPr="00135659">
        <w:rPr>
          <w:color w:val="1F1F1F"/>
          <w:w w:val="104"/>
        </w:rPr>
        <w:t>n</w:t>
      </w:r>
      <w:r w:rsidRPr="00135659">
        <w:rPr>
          <w:color w:val="1F1F1F"/>
          <w:spacing w:val="3"/>
        </w:rPr>
        <w:t xml:space="preserve"> </w:t>
      </w:r>
      <w:r w:rsidRPr="00135659">
        <w:rPr>
          <w:color w:val="1F1F1F"/>
        </w:rPr>
        <w:t>rates</w:t>
      </w:r>
      <w:r w:rsidRPr="00135659">
        <w:rPr>
          <w:color w:val="1F1F1F"/>
          <w:spacing w:val="13"/>
        </w:rPr>
        <w:t xml:space="preserve"> </w:t>
      </w:r>
      <w:r w:rsidRPr="00135659">
        <w:rPr>
          <w:color w:val="1F1F1F"/>
        </w:rPr>
        <w:t>were</w:t>
      </w:r>
      <w:r w:rsidRPr="00135659">
        <w:rPr>
          <w:color w:val="1F1F1F"/>
          <w:spacing w:val="24"/>
        </w:rPr>
        <w:t xml:space="preserve"> </w:t>
      </w:r>
      <w:r w:rsidRPr="00135659">
        <w:rPr>
          <w:color w:val="1F1F1F"/>
        </w:rPr>
        <w:t>within</w:t>
      </w:r>
      <w:r w:rsidRPr="00135659">
        <w:rPr>
          <w:color w:val="1F1F1F"/>
          <w:spacing w:val="20"/>
        </w:rPr>
        <w:t xml:space="preserve"> </w:t>
      </w:r>
      <w:r w:rsidRPr="00135659">
        <w:rPr>
          <w:color w:val="1F1F1F"/>
        </w:rPr>
        <w:t>the</w:t>
      </w:r>
      <w:r w:rsidRPr="00135659">
        <w:rPr>
          <w:color w:val="1F1F1F"/>
          <w:spacing w:val="12"/>
        </w:rPr>
        <w:t xml:space="preserve"> </w:t>
      </w:r>
      <w:r w:rsidRPr="00135659">
        <w:rPr>
          <w:color w:val="1F1F1F"/>
        </w:rPr>
        <w:t>allowable</w:t>
      </w:r>
      <w:r w:rsidRPr="00135659">
        <w:rPr>
          <w:color w:val="1F1F1F"/>
          <w:spacing w:val="27"/>
        </w:rPr>
        <w:t xml:space="preserve"> </w:t>
      </w:r>
      <w:r w:rsidRPr="00135659">
        <w:rPr>
          <w:color w:val="1F1F1F"/>
        </w:rPr>
        <w:t>range</w:t>
      </w:r>
      <w:r w:rsidRPr="00135659">
        <w:rPr>
          <w:color w:val="1F1F1F"/>
          <w:spacing w:val="21"/>
        </w:rPr>
        <w:t xml:space="preserve"> </w:t>
      </w:r>
      <w:r w:rsidRPr="00135659">
        <w:rPr>
          <w:color w:val="1F1F1F"/>
        </w:rPr>
        <w:t>recommended</w:t>
      </w:r>
      <w:r w:rsidRPr="00135659">
        <w:rPr>
          <w:color w:val="1F1F1F"/>
          <w:spacing w:val="45"/>
        </w:rPr>
        <w:t xml:space="preserve"> </w:t>
      </w:r>
      <w:r w:rsidRPr="00135659">
        <w:rPr>
          <w:color w:val="1F1F1F"/>
        </w:rPr>
        <w:t>by</w:t>
      </w:r>
      <w:r w:rsidRPr="00135659">
        <w:rPr>
          <w:color w:val="1F1F1F"/>
          <w:spacing w:val="8"/>
        </w:rPr>
        <w:t xml:space="preserve"> </w:t>
      </w:r>
      <w:r w:rsidRPr="00135659">
        <w:rPr>
          <w:color w:val="1F1F1F"/>
        </w:rPr>
        <w:t>a</w:t>
      </w:r>
      <w:r w:rsidRPr="00135659">
        <w:rPr>
          <w:color w:val="1F1F1F"/>
          <w:w w:val="103"/>
        </w:rPr>
        <w:t xml:space="preserve"> certified consultant or lab</w:t>
      </w:r>
      <w:r w:rsidRPr="00135659">
        <w:rPr>
          <w:color w:val="1F1F1F"/>
        </w:rPr>
        <w:t xml:space="preserve">. </w:t>
      </w:r>
      <w:r w:rsidRPr="00135659">
        <w:rPr>
          <w:color w:val="1F1F1F"/>
          <w:spacing w:val="27"/>
        </w:rPr>
        <w:t xml:space="preserve"> </w:t>
      </w:r>
      <w:r w:rsidRPr="00135659">
        <w:rPr>
          <w:color w:val="1F1F1F"/>
        </w:rPr>
        <w:t xml:space="preserve">(Example: UD calculation table &amp; knowledge of how to perform the calculations to determine the side-dress N recommendation </w:t>
      </w:r>
      <w:r w:rsidRPr="00135659">
        <w:rPr>
          <w:color w:val="1F1F1F"/>
          <w:w w:val="214"/>
        </w:rPr>
        <w:t>-</w:t>
      </w:r>
      <w:r w:rsidRPr="00135659">
        <w:rPr>
          <w:color w:val="1F1F1F"/>
          <w:spacing w:val="-31"/>
        </w:rPr>
        <w:t xml:space="preserve"> </w:t>
      </w:r>
      <w:r w:rsidRPr="00135659">
        <w:rPr>
          <w:i/>
          <w:color w:val="1F1F1F"/>
          <w:w w:val="101"/>
        </w:rPr>
        <w:t xml:space="preserve">See </w:t>
      </w:r>
      <w:r w:rsidRPr="00135659">
        <w:rPr>
          <w:i/>
          <w:color w:val="1F1F1F"/>
          <w:w w:val="104"/>
        </w:rPr>
        <w:t>Attached</w:t>
      </w:r>
      <w:r w:rsidRPr="00135659">
        <w:rPr>
          <w:i/>
          <w:color w:val="1F1F1F"/>
          <w:w w:val="105"/>
        </w:rPr>
        <w:t>)</w:t>
      </w:r>
      <w:r w:rsidRPr="00135659">
        <w:t xml:space="preserve"> </w:t>
      </w:r>
      <w:hyperlink r:id="rId26" w:history="1">
        <w:r w:rsidRPr="00135659">
          <w:rPr>
            <w:rStyle w:val="Hyperlink"/>
            <w:b/>
          </w:rPr>
          <w:t>http://extension.udel.edu/factsheets/nitrogen-removal-by-delaware-crops/</w:t>
        </w:r>
      </w:hyperlink>
      <w:r w:rsidRPr="00135659">
        <w:rPr>
          <w:b/>
          <w:color w:val="0000FF"/>
          <w:u w:val="single"/>
        </w:rPr>
        <w:t xml:space="preserve"> </w:t>
      </w:r>
      <w:hyperlink r:id="rId27" w:history="1">
        <w:r w:rsidRPr="00135659">
          <w:rPr>
            <w:rStyle w:val="Hyperlink"/>
            <w:b/>
          </w:rPr>
          <w:t>http://extension.udel.edu/factsheets/phosphorus-removal-by-delaware-crops/</w:t>
        </w:r>
      </w:hyperlink>
    </w:p>
    <w:p w14:paraId="0CEE2CDA" w14:textId="77777777" w:rsidR="00225E5C" w:rsidRPr="00135659" w:rsidRDefault="00225E5C" w:rsidP="00225E5C">
      <w:pPr>
        <w:pStyle w:val="NoSpacing"/>
        <w:rPr>
          <w:rFonts w:ascii="Arial" w:hAnsi="Arial" w:cs="Arial"/>
          <w:sz w:val="22"/>
        </w:rPr>
      </w:pPr>
    </w:p>
    <w:p w14:paraId="283B6AA2" w14:textId="77777777" w:rsidR="00225E5C" w:rsidRPr="00135659" w:rsidRDefault="00225E5C" w:rsidP="00225E5C">
      <w:pPr>
        <w:pStyle w:val="Footer"/>
        <w:tabs>
          <w:tab w:val="left" w:pos="720"/>
        </w:tabs>
        <w:ind w:left="1080"/>
      </w:pPr>
    </w:p>
    <w:p w14:paraId="0A768E9D" w14:textId="77777777" w:rsidR="00225E5C" w:rsidRPr="00135659" w:rsidRDefault="00225E5C" w:rsidP="00225E5C">
      <w:pPr>
        <w:pStyle w:val="Footer"/>
        <w:tabs>
          <w:tab w:val="left" w:pos="720"/>
        </w:tabs>
      </w:pPr>
      <w:r w:rsidRPr="00135659">
        <w:t xml:space="preserve">Nutrient Management practices – both Core N and Core P (as well as supplemental rate, timing, placement – are reported at the watershed-level, with implementation date, and acreage. The BMPs featured in this section meet </w:t>
      </w:r>
      <w:hyperlink r:id="rId28" w:history="1">
        <w:r w:rsidRPr="00135659">
          <w:rPr>
            <w:rStyle w:val="Hyperlink"/>
          </w:rPr>
          <w:t>NRCS standards and state standards</w:t>
        </w:r>
      </w:hyperlink>
      <w:r w:rsidRPr="00135659">
        <w:t xml:space="preserve">. Resource improvement practices are not reported. </w:t>
      </w:r>
    </w:p>
    <w:p w14:paraId="0149D4A3" w14:textId="77777777" w:rsidR="00225E5C" w:rsidRPr="00135659" w:rsidRDefault="00225E5C" w:rsidP="00225E5C">
      <w:pPr>
        <w:pStyle w:val="Footer"/>
        <w:tabs>
          <w:tab w:val="left" w:pos="720"/>
        </w:tabs>
      </w:pPr>
    </w:p>
    <w:p w14:paraId="086F1C27" w14:textId="77777777" w:rsidR="00225E5C" w:rsidRPr="00135659" w:rsidRDefault="00225E5C" w:rsidP="00225E5C">
      <w:pPr>
        <w:pStyle w:val="Footer"/>
        <w:tabs>
          <w:tab w:val="left" w:pos="720"/>
        </w:tabs>
        <w:rPr>
          <w:u w:val="single"/>
        </w:rPr>
      </w:pPr>
      <w:r w:rsidRPr="00135659">
        <w:rPr>
          <w:u w:val="single"/>
        </w:rPr>
        <w:t>Verifiers</w:t>
      </w:r>
    </w:p>
    <w:p w14:paraId="2997BAB8" w14:textId="77777777" w:rsidR="00225E5C" w:rsidRPr="00135659" w:rsidRDefault="00225E5C" w:rsidP="00225E5C">
      <w:pPr>
        <w:pStyle w:val="Footer"/>
        <w:tabs>
          <w:tab w:val="left" w:pos="720"/>
        </w:tabs>
      </w:pPr>
      <w:r w:rsidRPr="00135659">
        <w:t>Once a NMP is completed and implemented, the NMPs must be maintained on-site and must be made available for inspection by the DDA.  Each person who is required to implement a NMP must submit an annual report to the DDA by March 1 of every calendar year, on a form developed and supplied by the DDA. The report details nutrient handling activities that occurred during the previous calendar year, including at a minimum:</w:t>
      </w:r>
    </w:p>
    <w:p w14:paraId="3CE2ECD0" w14:textId="0AA9F458" w:rsidR="00225E5C" w:rsidRPr="00135659" w:rsidRDefault="00225E5C" w:rsidP="00225E5C">
      <w:pPr>
        <w:numPr>
          <w:ilvl w:val="0"/>
          <w:numId w:val="18"/>
        </w:numPr>
        <w:jc w:val="left"/>
      </w:pPr>
      <w:r w:rsidRPr="00135659">
        <w:t xml:space="preserve">The amount of animal waste applied to the land and the area of land to which it was </w:t>
      </w:r>
      <w:r w:rsidR="00135659" w:rsidRPr="00135659">
        <w:t>applied.</w:t>
      </w:r>
    </w:p>
    <w:p w14:paraId="68A3C017" w14:textId="77777777" w:rsidR="00225E5C" w:rsidRPr="00135659" w:rsidRDefault="00225E5C" w:rsidP="00225E5C">
      <w:pPr>
        <w:numPr>
          <w:ilvl w:val="0"/>
          <w:numId w:val="18"/>
        </w:numPr>
        <w:jc w:val="left"/>
      </w:pPr>
      <w:r w:rsidRPr="00135659">
        <w:t>The amount of animal waste transferred for alternative uses (if applicable); and</w:t>
      </w:r>
    </w:p>
    <w:p w14:paraId="6D0D1050" w14:textId="77777777" w:rsidR="00225E5C" w:rsidRPr="00135659" w:rsidRDefault="00225E5C" w:rsidP="00225E5C">
      <w:pPr>
        <w:numPr>
          <w:ilvl w:val="0"/>
          <w:numId w:val="18"/>
        </w:numPr>
        <w:spacing w:after="120"/>
        <w:jc w:val="left"/>
      </w:pPr>
      <w:r w:rsidRPr="00135659">
        <w:t>The amount of inorganic fertilizer applied to the land.</w:t>
      </w:r>
    </w:p>
    <w:p w14:paraId="2937C4BA" w14:textId="77777777" w:rsidR="00225E5C" w:rsidRPr="00135659" w:rsidRDefault="00225E5C" w:rsidP="00225E5C">
      <w:pPr>
        <w:spacing w:after="120"/>
      </w:pPr>
      <w:r w:rsidRPr="00135659">
        <w:t xml:space="preserve">Information obtained from these reports is used to verify the existence and utilization of the NMP by the DDA. </w:t>
      </w:r>
      <w:r w:rsidRPr="00135659">
        <w:rPr>
          <w:color w:val="1F1F1F"/>
        </w:rPr>
        <w:t>Any</w:t>
      </w:r>
      <w:r w:rsidRPr="00135659">
        <w:rPr>
          <w:color w:val="1F1F1F"/>
          <w:spacing w:val="23"/>
        </w:rPr>
        <w:t xml:space="preserve"> </w:t>
      </w:r>
      <w:r w:rsidRPr="00135659">
        <w:rPr>
          <w:color w:val="1F1F1F"/>
        </w:rPr>
        <w:t>revisions</w:t>
      </w:r>
      <w:r w:rsidRPr="00135659">
        <w:rPr>
          <w:color w:val="1F1F1F"/>
          <w:spacing w:val="32"/>
        </w:rPr>
        <w:t xml:space="preserve"> </w:t>
      </w:r>
      <w:r w:rsidRPr="00135659">
        <w:rPr>
          <w:color w:val="1F1F1F"/>
        </w:rPr>
        <w:t>to</w:t>
      </w:r>
      <w:r w:rsidRPr="00135659">
        <w:rPr>
          <w:color w:val="1F1F1F"/>
          <w:spacing w:val="12"/>
        </w:rPr>
        <w:t xml:space="preserve"> </w:t>
      </w:r>
      <w:r w:rsidRPr="00135659">
        <w:rPr>
          <w:color w:val="1F1F1F"/>
          <w:w w:val="103"/>
        </w:rPr>
        <w:t xml:space="preserve">the </w:t>
      </w:r>
      <w:r w:rsidRPr="00135659">
        <w:rPr>
          <w:color w:val="1F1F1F"/>
        </w:rPr>
        <w:t>NMP</w:t>
      </w:r>
      <w:r w:rsidRPr="00135659">
        <w:rPr>
          <w:color w:val="1F1F1F"/>
          <w:spacing w:val="24"/>
        </w:rPr>
        <w:t xml:space="preserve"> </w:t>
      </w:r>
      <w:r w:rsidRPr="00135659">
        <w:rPr>
          <w:color w:val="1F1F1F"/>
        </w:rPr>
        <w:t>must</w:t>
      </w:r>
      <w:r w:rsidRPr="00135659">
        <w:rPr>
          <w:color w:val="1F1F1F"/>
          <w:spacing w:val="20"/>
        </w:rPr>
        <w:t xml:space="preserve"> </w:t>
      </w:r>
      <w:r w:rsidRPr="00135659">
        <w:rPr>
          <w:color w:val="1F1F1F"/>
        </w:rPr>
        <w:t>be</w:t>
      </w:r>
      <w:r w:rsidRPr="00135659">
        <w:rPr>
          <w:color w:val="1F1F1F"/>
          <w:spacing w:val="4"/>
        </w:rPr>
        <w:t xml:space="preserve"> </w:t>
      </w:r>
      <w:r w:rsidRPr="00135659">
        <w:rPr>
          <w:color w:val="1F1F1F"/>
        </w:rPr>
        <w:t>justified,</w:t>
      </w:r>
      <w:r w:rsidRPr="00135659">
        <w:rPr>
          <w:color w:val="1F1F1F"/>
          <w:spacing w:val="30"/>
        </w:rPr>
        <w:t xml:space="preserve"> </w:t>
      </w:r>
      <w:r w:rsidRPr="00135659">
        <w:rPr>
          <w:color w:val="1F1F1F"/>
        </w:rPr>
        <w:t>documented,</w:t>
      </w:r>
      <w:r w:rsidRPr="00135659">
        <w:rPr>
          <w:color w:val="1F1F1F"/>
          <w:spacing w:val="41"/>
        </w:rPr>
        <w:t xml:space="preserve"> </w:t>
      </w:r>
      <w:r w:rsidRPr="00135659">
        <w:rPr>
          <w:color w:val="1F1F1F"/>
        </w:rPr>
        <w:t>and</w:t>
      </w:r>
      <w:r w:rsidRPr="00135659">
        <w:rPr>
          <w:color w:val="1F1F1F"/>
          <w:spacing w:val="14"/>
        </w:rPr>
        <w:t xml:space="preserve"> </w:t>
      </w:r>
      <w:r w:rsidRPr="00135659">
        <w:rPr>
          <w:color w:val="1F1F1F"/>
        </w:rPr>
        <w:t>included</w:t>
      </w:r>
      <w:r w:rsidRPr="00135659">
        <w:rPr>
          <w:color w:val="1F1F1F"/>
          <w:spacing w:val="38"/>
        </w:rPr>
        <w:t xml:space="preserve"> </w:t>
      </w:r>
      <w:r w:rsidRPr="00135659">
        <w:rPr>
          <w:color w:val="1F1F1F"/>
        </w:rPr>
        <w:t>in</w:t>
      </w:r>
      <w:r w:rsidRPr="00135659">
        <w:rPr>
          <w:color w:val="1F1F1F"/>
          <w:spacing w:val="8"/>
        </w:rPr>
        <w:t xml:space="preserve"> </w:t>
      </w:r>
      <w:r w:rsidRPr="00135659">
        <w:rPr>
          <w:color w:val="1F1F1F"/>
        </w:rPr>
        <w:t>the</w:t>
      </w:r>
      <w:r>
        <w:rPr>
          <w:color w:val="1F1F1F"/>
          <w:spacing w:val="14"/>
        </w:rPr>
        <w:t xml:space="preserve"> </w:t>
      </w:r>
      <w:r>
        <w:rPr>
          <w:color w:val="1F1F1F"/>
          <w:w w:val="103"/>
        </w:rPr>
        <w:t xml:space="preserve">records. Any significant alterations in operations or upon a 25% or greater increase in operation </w:t>
      </w:r>
      <w:r>
        <w:rPr>
          <w:color w:val="1F1F1F"/>
        </w:rPr>
        <w:t>caused</w:t>
      </w:r>
      <w:r>
        <w:rPr>
          <w:color w:val="1F1F1F"/>
          <w:spacing w:val="31"/>
        </w:rPr>
        <w:t xml:space="preserve"> </w:t>
      </w:r>
      <w:r>
        <w:rPr>
          <w:color w:val="1F1F1F"/>
        </w:rPr>
        <w:t>by</w:t>
      </w:r>
      <w:r>
        <w:rPr>
          <w:color w:val="1F1F1F"/>
          <w:spacing w:val="15"/>
        </w:rPr>
        <w:t xml:space="preserve"> </w:t>
      </w:r>
      <w:r>
        <w:rPr>
          <w:color w:val="1F1F1F"/>
        </w:rPr>
        <w:t>unforeseen</w:t>
      </w:r>
      <w:r>
        <w:rPr>
          <w:color w:val="1F1F1F"/>
          <w:spacing w:val="32"/>
        </w:rPr>
        <w:t xml:space="preserve"> </w:t>
      </w:r>
      <w:r>
        <w:rPr>
          <w:color w:val="1F1F1F"/>
          <w:w w:val="104"/>
        </w:rPr>
        <w:t xml:space="preserve">circumstances </w:t>
      </w:r>
      <w:r>
        <w:rPr>
          <w:color w:val="1F1F1F"/>
          <w:w w:val="106"/>
        </w:rPr>
        <w:t>(</w:t>
      </w:r>
      <w:r>
        <w:rPr>
          <w:color w:val="1F1F1F"/>
          <w:w w:val="105"/>
        </w:rPr>
        <w:t>ex</w:t>
      </w:r>
      <w:r>
        <w:rPr>
          <w:color w:val="1F1F1F"/>
          <w:w w:val="106"/>
        </w:rPr>
        <w:t>.</w:t>
      </w:r>
      <w:r>
        <w:rPr>
          <w:color w:val="1F1F1F"/>
          <w:spacing w:val="-4"/>
        </w:rPr>
        <w:t xml:space="preserve"> </w:t>
      </w:r>
      <w:r>
        <w:rPr>
          <w:color w:val="1F1F1F"/>
        </w:rPr>
        <w:t>weather)</w:t>
      </w:r>
      <w:r>
        <w:rPr>
          <w:color w:val="1F1F1F"/>
          <w:spacing w:val="27"/>
        </w:rPr>
        <w:t xml:space="preserve"> </w:t>
      </w:r>
      <w:r>
        <w:rPr>
          <w:color w:val="1F1F1F"/>
        </w:rPr>
        <w:t>that</w:t>
      </w:r>
      <w:r>
        <w:rPr>
          <w:color w:val="1F1F1F"/>
          <w:spacing w:val="16"/>
        </w:rPr>
        <w:t xml:space="preserve"> </w:t>
      </w:r>
      <w:r>
        <w:rPr>
          <w:color w:val="1F1F1F"/>
        </w:rPr>
        <w:t>occur</w:t>
      </w:r>
      <w:r>
        <w:rPr>
          <w:color w:val="1F1F1F"/>
          <w:spacing w:val="27"/>
        </w:rPr>
        <w:t xml:space="preserve"> </w:t>
      </w:r>
      <w:r>
        <w:rPr>
          <w:color w:val="1F1F1F"/>
        </w:rPr>
        <w:t>prior</w:t>
      </w:r>
      <w:r>
        <w:rPr>
          <w:color w:val="1F1F1F"/>
          <w:spacing w:val="13"/>
        </w:rPr>
        <w:t xml:space="preserve"> </w:t>
      </w:r>
      <w:r>
        <w:rPr>
          <w:color w:val="1F1F1F"/>
        </w:rPr>
        <w:t>to</w:t>
      </w:r>
      <w:r>
        <w:rPr>
          <w:color w:val="1F1F1F"/>
          <w:spacing w:val="11"/>
        </w:rPr>
        <w:t xml:space="preserve"> </w:t>
      </w:r>
      <w:r>
        <w:rPr>
          <w:color w:val="1F1F1F"/>
        </w:rPr>
        <w:t>a</w:t>
      </w:r>
      <w:r>
        <w:rPr>
          <w:color w:val="1F1F1F"/>
          <w:spacing w:val="9"/>
        </w:rPr>
        <w:t xml:space="preserve"> </w:t>
      </w:r>
      <w:r>
        <w:rPr>
          <w:color w:val="1F1F1F"/>
          <w:w w:val="111"/>
        </w:rPr>
        <w:t>NMP's</w:t>
      </w:r>
      <w:r>
        <w:rPr>
          <w:color w:val="1F1F1F"/>
          <w:spacing w:val="-9"/>
          <w:w w:val="111"/>
        </w:rPr>
        <w:t xml:space="preserve"> </w:t>
      </w:r>
      <w:r>
        <w:rPr>
          <w:color w:val="1F1F1F"/>
        </w:rPr>
        <w:t>expiration</w:t>
      </w:r>
      <w:r>
        <w:rPr>
          <w:color w:val="1F1F1F"/>
          <w:spacing w:val="39"/>
        </w:rPr>
        <w:t xml:space="preserve"> </w:t>
      </w:r>
      <w:r>
        <w:rPr>
          <w:color w:val="1F1F1F"/>
        </w:rPr>
        <w:t>date</w:t>
      </w:r>
      <w:r>
        <w:rPr>
          <w:color w:val="1F1F1F"/>
          <w:spacing w:val="20"/>
        </w:rPr>
        <w:t xml:space="preserve"> </w:t>
      </w:r>
      <w:r>
        <w:rPr>
          <w:color w:val="1F1F1F"/>
        </w:rPr>
        <w:t>will</w:t>
      </w:r>
      <w:r>
        <w:rPr>
          <w:color w:val="1F1F1F"/>
          <w:spacing w:val="19"/>
        </w:rPr>
        <w:t xml:space="preserve"> </w:t>
      </w:r>
      <w:r>
        <w:rPr>
          <w:color w:val="1F1F1F"/>
        </w:rPr>
        <w:t>require</w:t>
      </w:r>
      <w:r>
        <w:rPr>
          <w:color w:val="1F1F1F"/>
          <w:spacing w:val="24"/>
        </w:rPr>
        <w:t xml:space="preserve"> </w:t>
      </w:r>
      <w:r>
        <w:rPr>
          <w:color w:val="1F1F1F"/>
          <w:w w:val="105"/>
        </w:rPr>
        <w:t xml:space="preserve">an </w:t>
      </w:r>
      <w:r>
        <w:rPr>
          <w:color w:val="1F1F1F"/>
          <w:w w:val="103"/>
        </w:rPr>
        <w:t>addendum</w:t>
      </w:r>
      <w:r>
        <w:rPr>
          <w:color w:val="1F1F1F"/>
          <w:spacing w:val="1"/>
        </w:rPr>
        <w:t xml:space="preserve"> </w:t>
      </w:r>
      <w:r>
        <w:rPr>
          <w:color w:val="1F1F1F"/>
        </w:rPr>
        <w:t>to</w:t>
      </w:r>
      <w:r>
        <w:rPr>
          <w:color w:val="1F1F1F"/>
          <w:spacing w:val="7"/>
        </w:rPr>
        <w:t xml:space="preserve"> </w:t>
      </w:r>
      <w:r>
        <w:rPr>
          <w:color w:val="1F1F1F"/>
        </w:rPr>
        <w:t>the</w:t>
      </w:r>
      <w:r>
        <w:rPr>
          <w:color w:val="1F1F1F"/>
          <w:spacing w:val="14"/>
        </w:rPr>
        <w:t xml:space="preserve"> </w:t>
      </w:r>
      <w:r>
        <w:rPr>
          <w:color w:val="1F1F1F"/>
        </w:rPr>
        <w:t>NMP</w:t>
      </w:r>
      <w:r>
        <w:rPr>
          <w:color w:val="1F1F1F"/>
          <w:spacing w:val="23"/>
        </w:rPr>
        <w:t xml:space="preserve"> </w:t>
      </w:r>
      <w:r>
        <w:rPr>
          <w:color w:val="1F1F1F"/>
        </w:rPr>
        <w:t>from</w:t>
      </w:r>
      <w:r>
        <w:rPr>
          <w:color w:val="1F1F1F"/>
          <w:spacing w:val="22"/>
        </w:rPr>
        <w:t xml:space="preserve"> </w:t>
      </w:r>
      <w:r>
        <w:rPr>
          <w:color w:val="1F1F1F"/>
        </w:rPr>
        <w:t>the</w:t>
      </w:r>
      <w:r>
        <w:rPr>
          <w:color w:val="1F1F1F"/>
          <w:spacing w:val="12"/>
        </w:rPr>
        <w:t xml:space="preserve"> </w:t>
      </w:r>
      <w:r>
        <w:rPr>
          <w:color w:val="1F1F1F"/>
        </w:rPr>
        <w:t>certified</w:t>
      </w:r>
      <w:r>
        <w:rPr>
          <w:color w:val="1F1F1F"/>
          <w:spacing w:val="33"/>
        </w:rPr>
        <w:t xml:space="preserve"> </w:t>
      </w:r>
      <w:r>
        <w:rPr>
          <w:color w:val="1F1F1F"/>
        </w:rPr>
        <w:t>nutrient</w:t>
      </w:r>
      <w:r>
        <w:rPr>
          <w:color w:val="1F1F1F"/>
          <w:spacing w:val="23"/>
        </w:rPr>
        <w:t xml:space="preserve"> </w:t>
      </w:r>
      <w:r>
        <w:rPr>
          <w:color w:val="1F1F1F"/>
        </w:rPr>
        <w:t xml:space="preserve">consultant. </w:t>
      </w:r>
      <w:r>
        <w:t xml:space="preserve">In the event that 1-2 years of records does not exhibit compliance with the plan specifications, a Program staff scientist, in their sole discretion can evaluate antecedent conditions and records to better evaluate </w:t>
      </w:r>
      <w:r w:rsidRPr="00135659">
        <w:t xml:space="preserve">overall farmer performance. </w:t>
      </w:r>
      <w:r w:rsidRPr="00135659">
        <w:rPr>
          <w:color w:val="1F1F1F"/>
          <w:spacing w:val="45"/>
        </w:rPr>
        <w:t xml:space="preserve"> </w:t>
      </w:r>
    </w:p>
    <w:p w14:paraId="5B82CA31" w14:textId="77777777" w:rsidR="00225E5C" w:rsidRPr="00135659" w:rsidRDefault="00225E5C" w:rsidP="00225E5C">
      <w:pPr>
        <w:pStyle w:val="ListParagraph"/>
        <w:numPr>
          <w:ilvl w:val="0"/>
          <w:numId w:val="19"/>
        </w:numPr>
        <w:spacing w:after="200" w:line="276" w:lineRule="auto"/>
        <w:jc w:val="left"/>
      </w:pPr>
      <w:r w:rsidRPr="00135659">
        <w:t xml:space="preserve">Additional BMPs may be inspected for crediting practices that exist as separately tracked items.  Some of these may be required for CAFO compliance and others may be collected in an effort to better capture BMP extent across the state for non-cost shared practices. </w:t>
      </w:r>
    </w:p>
    <w:p w14:paraId="4393A39A" w14:textId="77777777" w:rsidR="00225E5C" w:rsidRPr="00135659" w:rsidRDefault="00225E5C" w:rsidP="00225E5C">
      <w:pPr>
        <w:pStyle w:val="ListParagraph"/>
        <w:numPr>
          <w:ilvl w:val="1"/>
          <w:numId w:val="16"/>
        </w:numPr>
        <w:spacing w:after="200" w:line="276" w:lineRule="auto"/>
        <w:jc w:val="left"/>
      </w:pPr>
      <w:r w:rsidRPr="00135659">
        <w:t>Animal Operation BMPs:</w:t>
      </w:r>
    </w:p>
    <w:p w14:paraId="11F810B5" w14:textId="77777777" w:rsidR="00225E5C" w:rsidRPr="00135659" w:rsidRDefault="00225E5C" w:rsidP="00225E5C">
      <w:pPr>
        <w:pStyle w:val="ListParagraph"/>
        <w:numPr>
          <w:ilvl w:val="2"/>
          <w:numId w:val="16"/>
        </w:numPr>
        <w:spacing w:after="200" w:line="276" w:lineRule="auto"/>
        <w:jc w:val="left"/>
      </w:pPr>
      <w:r w:rsidRPr="00135659">
        <w:t>Composter</w:t>
      </w:r>
    </w:p>
    <w:p w14:paraId="74A5A759" w14:textId="77777777" w:rsidR="00225E5C" w:rsidRPr="00135659" w:rsidRDefault="00225E5C" w:rsidP="00225E5C">
      <w:pPr>
        <w:pStyle w:val="ListParagraph"/>
        <w:numPr>
          <w:ilvl w:val="2"/>
          <w:numId w:val="16"/>
        </w:numPr>
        <w:spacing w:after="200" w:line="276" w:lineRule="auto"/>
        <w:jc w:val="left"/>
      </w:pPr>
      <w:r w:rsidRPr="00135659">
        <w:t>Mortality Freezers</w:t>
      </w:r>
    </w:p>
    <w:p w14:paraId="1211F8FF" w14:textId="77777777" w:rsidR="00225E5C" w:rsidRPr="00135659" w:rsidRDefault="00225E5C" w:rsidP="00225E5C">
      <w:pPr>
        <w:pStyle w:val="ListParagraph"/>
        <w:numPr>
          <w:ilvl w:val="2"/>
          <w:numId w:val="16"/>
        </w:numPr>
        <w:spacing w:after="200" w:line="276" w:lineRule="auto"/>
        <w:jc w:val="left"/>
      </w:pPr>
      <w:r w:rsidRPr="00135659">
        <w:t>Manure Shed</w:t>
      </w:r>
    </w:p>
    <w:p w14:paraId="568A0542" w14:textId="77777777" w:rsidR="00225E5C" w:rsidRPr="00135659" w:rsidRDefault="00225E5C" w:rsidP="00225E5C">
      <w:pPr>
        <w:pStyle w:val="ListParagraph"/>
        <w:numPr>
          <w:ilvl w:val="2"/>
          <w:numId w:val="16"/>
        </w:numPr>
        <w:spacing w:after="200" w:line="276" w:lineRule="auto"/>
        <w:jc w:val="left"/>
      </w:pPr>
      <w:r w:rsidRPr="00135659">
        <w:t>Heavy use area pads (HUAPs) or concrete end pads</w:t>
      </w:r>
    </w:p>
    <w:p w14:paraId="07F89EC7" w14:textId="77777777" w:rsidR="00225E5C" w:rsidRPr="00135659" w:rsidRDefault="00225E5C" w:rsidP="00225E5C">
      <w:pPr>
        <w:pStyle w:val="ListParagraph"/>
        <w:numPr>
          <w:ilvl w:val="2"/>
          <w:numId w:val="16"/>
        </w:numPr>
        <w:spacing w:after="200" w:line="276" w:lineRule="auto"/>
        <w:jc w:val="left"/>
      </w:pPr>
      <w:r w:rsidRPr="00135659">
        <w:t>Stockpiling</w:t>
      </w:r>
    </w:p>
    <w:p w14:paraId="67EFFE0D" w14:textId="77777777" w:rsidR="00225E5C" w:rsidRPr="00135659" w:rsidRDefault="00225E5C" w:rsidP="00225E5C">
      <w:pPr>
        <w:pStyle w:val="ListParagraph"/>
        <w:numPr>
          <w:ilvl w:val="2"/>
          <w:numId w:val="16"/>
        </w:numPr>
        <w:spacing w:after="200" w:line="276" w:lineRule="auto"/>
        <w:jc w:val="left"/>
      </w:pPr>
      <w:r w:rsidRPr="00135659">
        <w:t xml:space="preserve">Storm Water Retention Pond </w:t>
      </w:r>
    </w:p>
    <w:p w14:paraId="7CF216AE" w14:textId="77777777" w:rsidR="00225E5C" w:rsidRPr="00135659" w:rsidRDefault="00225E5C" w:rsidP="00225E5C">
      <w:pPr>
        <w:pStyle w:val="ListParagraph"/>
        <w:numPr>
          <w:ilvl w:val="2"/>
          <w:numId w:val="16"/>
        </w:numPr>
        <w:spacing w:after="200" w:line="276" w:lineRule="auto"/>
        <w:jc w:val="left"/>
      </w:pPr>
      <w:r w:rsidRPr="00135659">
        <w:t>Pasture Rotation</w:t>
      </w:r>
    </w:p>
    <w:p w14:paraId="6E5D08DE" w14:textId="77777777" w:rsidR="00225E5C" w:rsidRPr="00135659" w:rsidRDefault="00225E5C" w:rsidP="00225E5C">
      <w:pPr>
        <w:pStyle w:val="ListParagraph"/>
        <w:numPr>
          <w:ilvl w:val="2"/>
          <w:numId w:val="16"/>
        </w:numPr>
        <w:spacing w:after="200" w:line="276" w:lineRule="auto"/>
        <w:jc w:val="left"/>
      </w:pPr>
      <w:r w:rsidRPr="00135659">
        <w:t>Pasture Stream Fencing</w:t>
      </w:r>
    </w:p>
    <w:p w14:paraId="022A3000" w14:textId="77777777" w:rsidR="00225E5C" w:rsidRPr="00135659" w:rsidRDefault="00225E5C" w:rsidP="00225E5C">
      <w:pPr>
        <w:pStyle w:val="ListParagraph"/>
        <w:numPr>
          <w:ilvl w:val="2"/>
          <w:numId w:val="16"/>
        </w:numPr>
        <w:spacing w:after="200" w:line="276" w:lineRule="auto"/>
        <w:jc w:val="left"/>
      </w:pPr>
      <w:r w:rsidRPr="00135659">
        <w:t>Grassed Waterway</w:t>
      </w:r>
    </w:p>
    <w:p w14:paraId="27803383" w14:textId="77777777" w:rsidR="00225E5C" w:rsidRPr="00135659" w:rsidRDefault="00225E5C" w:rsidP="00225E5C">
      <w:pPr>
        <w:pStyle w:val="ListParagraph"/>
        <w:numPr>
          <w:ilvl w:val="2"/>
          <w:numId w:val="16"/>
        </w:numPr>
        <w:spacing w:after="200" w:line="276" w:lineRule="auto"/>
        <w:jc w:val="left"/>
      </w:pPr>
      <w:r w:rsidRPr="00135659">
        <w:t xml:space="preserve">Windbreaks </w:t>
      </w:r>
    </w:p>
    <w:p w14:paraId="7C44F551" w14:textId="77777777" w:rsidR="00225E5C" w:rsidRPr="00135659" w:rsidRDefault="00225E5C" w:rsidP="00225E5C">
      <w:pPr>
        <w:pStyle w:val="ListParagraph"/>
        <w:numPr>
          <w:ilvl w:val="2"/>
          <w:numId w:val="16"/>
        </w:numPr>
        <w:spacing w:after="200" w:line="276" w:lineRule="auto"/>
        <w:jc w:val="left"/>
      </w:pPr>
      <w:r w:rsidRPr="00135659">
        <w:t>Regular Manure Sample</w:t>
      </w:r>
    </w:p>
    <w:p w14:paraId="7C841544" w14:textId="77777777" w:rsidR="00225E5C" w:rsidRPr="00135659" w:rsidRDefault="00225E5C" w:rsidP="00225E5C">
      <w:pPr>
        <w:pStyle w:val="ListParagraph"/>
        <w:numPr>
          <w:ilvl w:val="1"/>
          <w:numId w:val="16"/>
        </w:numPr>
        <w:spacing w:after="200" w:line="276" w:lineRule="auto"/>
        <w:jc w:val="left"/>
      </w:pPr>
      <w:r w:rsidRPr="00135659">
        <w:t>Land Operation BMPs:</w:t>
      </w:r>
    </w:p>
    <w:p w14:paraId="7230C0D2" w14:textId="77777777" w:rsidR="00225E5C" w:rsidRPr="00135659" w:rsidRDefault="00225E5C" w:rsidP="00225E5C">
      <w:pPr>
        <w:pStyle w:val="ListParagraph"/>
        <w:numPr>
          <w:ilvl w:val="2"/>
          <w:numId w:val="16"/>
        </w:numPr>
        <w:spacing w:after="200" w:line="276" w:lineRule="auto"/>
        <w:jc w:val="left"/>
      </w:pPr>
      <w:r w:rsidRPr="00135659">
        <w:t>Temporary Field Staging</w:t>
      </w:r>
    </w:p>
    <w:p w14:paraId="53622083" w14:textId="77777777" w:rsidR="00225E5C" w:rsidRPr="00135659" w:rsidRDefault="00225E5C" w:rsidP="00225E5C">
      <w:pPr>
        <w:pStyle w:val="ListParagraph"/>
        <w:numPr>
          <w:ilvl w:val="2"/>
          <w:numId w:val="16"/>
        </w:numPr>
        <w:spacing w:after="200" w:line="276" w:lineRule="auto"/>
        <w:jc w:val="left"/>
      </w:pPr>
      <w:r w:rsidRPr="00135659">
        <w:t>Application Setbacks</w:t>
      </w:r>
    </w:p>
    <w:p w14:paraId="768634E7" w14:textId="77777777" w:rsidR="00225E5C" w:rsidRPr="00135659" w:rsidRDefault="00225E5C" w:rsidP="00225E5C">
      <w:pPr>
        <w:pStyle w:val="ListParagraph"/>
        <w:numPr>
          <w:ilvl w:val="3"/>
          <w:numId w:val="16"/>
        </w:numPr>
        <w:spacing w:after="200" w:line="276" w:lineRule="auto"/>
        <w:jc w:val="left"/>
      </w:pPr>
      <w:r w:rsidRPr="00135659">
        <w:t>Can be verified with inquiry and application rate and quantity information</w:t>
      </w:r>
    </w:p>
    <w:p w14:paraId="15A870AA" w14:textId="77777777" w:rsidR="00225E5C" w:rsidRPr="00135659" w:rsidRDefault="00225E5C" w:rsidP="00225E5C">
      <w:pPr>
        <w:pStyle w:val="ListParagraph"/>
        <w:numPr>
          <w:ilvl w:val="2"/>
          <w:numId w:val="16"/>
        </w:numPr>
        <w:tabs>
          <w:tab w:val="left" w:pos="1120"/>
        </w:tabs>
        <w:spacing w:before="17" w:line="247" w:lineRule="auto"/>
        <w:ind w:right="150"/>
        <w:jc w:val="left"/>
      </w:pPr>
      <w:r w:rsidRPr="00135659">
        <w:t>Application Rates less than Recommendations</w:t>
      </w:r>
    </w:p>
    <w:p w14:paraId="79F6EF37" w14:textId="77777777" w:rsidR="00225E5C" w:rsidRPr="00135659" w:rsidRDefault="00225E5C" w:rsidP="00225E5C">
      <w:pPr>
        <w:pStyle w:val="ListParagraph"/>
        <w:numPr>
          <w:ilvl w:val="2"/>
          <w:numId w:val="16"/>
        </w:numPr>
        <w:spacing w:after="200" w:line="276" w:lineRule="auto"/>
        <w:jc w:val="left"/>
        <w:rPr>
          <w:rFonts w:eastAsiaTheme="minorHAnsi"/>
        </w:rPr>
      </w:pPr>
      <w:r w:rsidRPr="00135659">
        <w:t>Cover Crops</w:t>
      </w:r>
    </w:p>
    <w:p w14:paraId="1143F96F" w14:textId="77777777" w:rsidR="00225E5C" w:rsidRPr="00135659" w:rsidRDefault="00225E5C" w:rsidP="00225E5C">
      <w:pPr>
        <w:pStyle w:val="ListParagraph"/>
        <w:numPr>
          <w:ilvl w:val="2"/>
          <w:numId w:val="16"/>
        </w:numPr>
        <w:spacing w:after="200" w:line="276" w:lineRule="auto"/>
        <w:jc w:val="left"/>
      </w:pPr>
      <w:r w:rsidRPr="00135659">
        <w:t>Grid Soil Sampling</w:t>
      </w:r>
    </w:p>
    <w:p w14:paraId="77C4D2E4" w14:textId="77777777" w:rsidR="00225E5C" w:rsidRPr="00135659" w:rsidRDefault="00225E5C" w:rsidP="00225E5C">
      <w:pPr>
        <w:pStyle w:val="ListParagraph"/>
        <w:numPr>
          <w:ilvl w:val="2"/>
          <w:numId w:val="16"/>
        </w:numPr>
        <w:spacing w:after="200" w:line="276" w:lineRule="auto"/>
        <w:jc w:val="left"/>
      </w:pPr>
      <w:r w:rsidRPr="00135659">
        <w:t>Annual or semi-annual Soil Test</w:t>
      </w:r>
    </w:p>
    <w:p w14:paraId="54DB5E2D" w14:textId="77777777" w:rsidR="00225E5C" w:rsidRPr="00135659" w:rsidRDefault="00225E5C" w:rsidP="00225E5C">
      <w:pPr>
        <w:pStyle w:val="ListParagraph"/>
        <w:numPr>
          <w:ilvl w:val="2"/>
          <w:numId w:val="16"/>
        </w:numPr>
        <w:spacing w:after="200" w:line="276" w:lineRule="auto"/>
        <w:jc w:val="left"/>
      </w:pPr>
      <w:r w:rsidRPr="00135659">
        <w:t>PSNT; following a recommendation from a certified consultant or approved lab.</w:t>
      </w:r>
    </w:p>
    <w:p w14:paraId="7EB8CD2B" w14:textId="77777777" w:rsidR="00225E5C" w:rsidRPr="00135659" w:rsidRDefault="00225E5C" w:rsidP="00225E5C">
      <w:pPr>
        <w:pStyle w:val="ListParagraph"/>
        <w:numPr>
          <w:ilvl w:val="2"/>
          <w:numId w:val="16"/>
        </w:numPr>
        <w:spacing w:after="200" w:line="276" w:lineRule="auto"/>
        <w:jc w:val="left"/>
      </w:pPr>
      <w:r w:rsidRPr="00135659">
        <w:t>CSNT; following a recommendation from a certified consultant or approved lab.</w:t>
      </w:r>
    </w:p>
    <w:p w14:paraId="12A3EF3F" w14:textId="77777777" w:rsidR="00225E5C" w:rsidRPr="00135659" w:rsidRDefault="00225E5C" w:rsidP="00225E5C">
      <w:pPr>
        <w:pStyle w:val="ListParagraph"/>
        <w:numPr>
          <w:ilvl w:val="2"/>
          <w:numId w:val="16"/>
        </w:numPr>
        <w:spacing w:after="200" w:line="276" w:lineRule="auto"/>
        <w:jc w:val="left"/>
      </w:pPr>
      <w:r w:rsidRPr="00135659">
        <w:t>Precision Application</w:t>
      </w:r>
    </w:p>
    <w:p w14:paraId="361E0AD8" w14:textId="77777777" w:rsidR="00225E5C" w:rsidRPr="00135659" w:rsidRDefault="00225E5C" w:rsidP="00225E5C">
      <w:pPr>
        <w:pStyle w:val="ListParagraph"/>
        <w:numPr>
          <w:ilvl w:val="2"/>
          <w:numId w:val="16"/>
        </w:numPr>
        <w:spacing w:after="200" w:line="276" w:lineRule="auto"/>
        <w:jc w:val="left"/>
      </w:pPr>
      <w:r w:rsidRPr="00135659">
        <w:t>Yield Mapping</w:t>
      </w:r>
    </w:p>
    <w:p w14:paraId="3992DAD5" w14:textId="77777777" w:rsidR="00225E5C" w:rsidRPr="00135659" w:rsidRDefault="00225E5C" w:rsidP="00225E5C">
      <w:pPr>
        <w:pStyle w:val="ListParagraph"/>
        <w:numPr>
          <w:ilvl w:val="2"/>
          <w:numId w:val="16"/>
        </w:numPr>
        <w:spacing w:after="200" w:line="276" w:lineRule="auto"/>
        <w:jc w:val="left"/>
      </w:pPr>
      <w:r w:rsidRPr="00135659">
        <w:t>Strip Trials</w:t>
      </w:r>
    </w:p>
    <w:p w14:paraId="51E1F977" w14:textId="77777777" w:rsidR="00225E5C" w:rsidRPr="00135659" w:rsidRDefault="00225E5C" w:rsidP="00225E5C">
      <w:pPr>
        <w:pStyle w:val="ListParagraph"/>
        <w:numPr>
          <w:ilvl w:val="2"/>
          <w:numId w:val="16"/>
        </w:numPr>
        <w:spacing w:after="200" w:line="276" w:lineRule="auto"/>
        <w:jc w:val="left"/>
      </w:pPr>
      <w:r w:rsidRPr="00135659">
        <w:t>Split N or P Applications</w:t>
      </w:r>
    </w:p>
    <w:p w14:paraId="652C2D22" w14:textId="77777777" w:rsidR="00225E5C" w:rsidRPr="00135659" w:rsidRDefault="00225E5C" w:rsidP="00225E5C">
      <w:pPr>
        <w:pStyle w:val="ListParagraph"/>
        <w:numPr>
          <w:ilvl w:val="2"/>
          <w:numId w:val="16"/>
        </w:numPr>
        <w:spacing w:after="200" w:line="276" w:lineRule="auto"/>
        <w:jc w:val="left"/>
      </w:pPr>
      <w:r w:rsidRPr="00135659">
        <w:t>Variable Rate N or P Applications</w:t>
      </w:r>
    </w:p>
    <w:p w14:paraId="6ACC688F" w14:textId="77777777" w:rsidR="00225E5C" w:rsidRPr="00135659" w:rsidRDefault="00225E5C" w:rsidP="00225E5C">
      <w:pPr>
        <w:pStyle w:val="ListParagraph"/>
        <w:numPr>
          <w:ilvl w:val="2"/>
          <w:numId w:val="16"/>
        </w:numPr>
        <w:spacing w:after="200" w:line="276" w:lineRule="auto"/>
        <w:jc w:val="left"/>
      </w:pPr>
      <w:r w:rsidRPr="00135659">
        <w:t>Manure Incorporation</w:t>
      </w:r>
    </w:p>
    <w:p w14:paraId="3ED435C7" w14:textId="77777777" w:rsidR="00225E5C" w:rsidRPr="00135659" w:rsidRDefault="00225E5C" w:rsidP="00225E5C">
      <w:pPr>
        <w:pStyle w:val="ListParagraph"/>
        <w:numPr>
          <w:ilvl w:val="2"/>
          <w:numId w:val="16"/>
        </w:numPr>
        <w:spacing w:after="200" w:line="276" w:lineRule="auto"/>
        <w:jc w:val="left"/>
      </w:pPr>
      <w:r w:rsidRPr="00135659">
        <w:t>Subsurface Injections</w:t>
      </w:r>
    </w:p>
    <w:p w14:paraId="6E1FE8A2" w14:textId="77777777" w:rsidR="00225E5C" w:rsidRPr="00135659" w:rsidRDefault="00225E5C" w:rsidP="00225E5C">
      <w:pPr>
        <w:pStyle w:val="Footer"/>
        <w:tabs>
          <w:tab w:val="left" w:pos="720"/>
        </w:tabs>
        <w:rPr>
          <w:rFonts w:eastAsiaTheme="minorHAnsi"/>
        </w:rPr>
      </w:pPr>
    </w:p>
    <w:p w14:paraId="592C8AC8" w14:textId="77777777" w:rsidR="00225E5C" w:rsidRPr="00135659" w:rsidRDefault="00225E5C" w:rsidP="00225E5C">
      <w:pPr>
        <w:pStyle w:val="Footer"/>
        <w:tabs>
          <w:tab w:val="left" w:pos="720"/>
        </w:tabs>
        <w:rPr>
          <w:u w:val="single"/>
        </w:rPr>
      </w:pPr>
      <w:r w:rsidRPr="00135659">
        <w:rPr>
          <w:u w:val="single"/>
        </w:rPr>
        <w:t xml:space="preserve">Documentation of Verification </w:t>
      </w:r>
    </w:p>
    <w:p w14:paraId="1CD50548" w14:textId="77777777" w:rsidR="00225E5C" w:rsidRPr="00135659" w:rsidRDefault="00225E5C" w:rsidP="00225E5C">
      <w:r w:rsidRPr="00135659">
        <w:t>In addition to reviewing the completed NMP, DDA staff inspects approximately 17.7% of farms annually to verify the contents and implementation of the Nutrient Management Plan. Agency staff are trained in NM program standards and specifications necessary to perform the inspections.  Each DDA inspection reviews the records maintained by the landowner. During a verification evaluation two different parties are subject to evaluation- the operator and the certified Nutrient Management Consultant (Consultant). The consultant is held accountable for elements of the plan that are missing or incomplete. The operator is held accountable for the certification, implementation (e.g. records) and farm management aspects of the audit. Compliance and non-compliance will be aggregated on a semi-annual basis for reporting purposes under various agreements, but protecting anonymity where legally required. The levels of compliance are listed below:</w:t>
      </w:r>
    </w:p>
    <w:p w14:paraId="333860D7" w14:textId="77777777" w:rsidR="00225E5C" w:rsidRPr="00135659" w:rsidRDefault="00225E5C" w:rsidP="00225E5C">
      <w:pPr>
        <w:pStyle w:val="ListParagraph"/>
        <w:numPr>
          <w:ilvl w:val="0"/>
          <w:numId w:val="20"/>
        </w:numPr>
        <w:spacing w:after="200" w:line="276" w:lineRule="auto"/>
        <w:jc w:val="left"/>
      </w:pPr>
      <w:r w:rsidRPr="00135659">
        <w:t>Compliance: an operation is in compliance if all aspects of the verification evaluation pass with no reason to follow up. Certification status is enabled and up to date, the operation plan is complete and valid, records of implementation are kept and complete, and farm management is up to specification.</w:t>
      </w:r>
    </w:p>
    <w:p w14:paraId="14E7EF1A" w14:textId="77777777" w:rsidR="00225E5C" w:rsidRPr="00135659" w:rsidRDefault="00225E5C" w:rsidP="00225E5C">
      <w:pPr>
        <w:pStyle w:val="ListParagraph"/>
        <w:numPr>
          <w:ilvl w:val="0"/>
          <w:numId w:val="20"/>
        </w:numPr>
        <w:spacing w:after="200" w:line="276" w:lineRule="auto"/>
        <w:jc w:val="left"/>
      </w:pPr>
      <w:r w:rsidRPr="00135659">
        <w:t>Substantive Compliance: an operation is in substantive compliance if the findings of the verification evaluation have a good explanation and are within nutrient management recommendations. (i.e. the operator applied less N or P than the plan recommended and this rate-maintained productivity.)</w:t>
      </w:r>
    </w:p>
    <w:p w14:paraId="20CC6781" w14:textId="77777777" w:rsidR="00225E5C" w:rsidRPr="00135659" w:rsidRDefault="00225E5C" w:rsidP="00225E5C">
      <w:pPr>
        <w:pStyle w:val="ListParagraph"/>
        <w:numPr>
          <w:ilvl w:val="0"/>
          <w:numId w:val="20"/>
        </w:numPr>
        <w:spacing w:after="200" w:line="276" w:lineRule="auto"/>
        <w:jc w:val="left"/>
      </w:pPr>
      <w:r w:rsidRPr="00135659">
        <w:t>Procedural Non-Compliance: an operation could be in procedural non-compliance if the findings of the verification evaluation have a good explanation and within nutrient management recommendations. (i.e. According to plan a field should have been planted in corn, instead soybeans were planted due to weather the nutrients however were applied at soybean rate.)</w:t>
      </w:r>
    </w:p>
    <w:p w14:paraId="5CAB7609" w14:textId="77777777" w:rsidR="00225E5C" w:rsidRPr="00135659" w:rsidRDefault="00225E5C" w:rsidP="00225E5C">
      <w:pPr>
        <w:pStyle w:val="ListParagraph"/>
        <w:numPr>
          <w:ilvl w:val="0"/>
          <w:numId w:val="20"/>
        </w:numPr>
        <w:spacing w:after="200" w:line="276" w:lineRule="auto"/>
        <w:jc w:val="left"/>
      </w:pPr>
      <w:r w:rsidRPr="00135659">
        <w:t>Non-Compliance: an operation will be in non-compliance if there is an environmental issue that needs to be addressed. (i.e. not following nutrient management plan recommendations, records of implementation not being kept, waste being handled improperly.)</w:t>
      </w:r>
    </w:p>
    <w:p w14:paraId="38DC1D9F" w14:textId="77777777" w:rsidR="00225E5C" w:rsidRPr="00135659" w:rsidRDefault="00225E5C" w:rsidP="00225E5C">
      <w:pPr>
        <w:pStyle w:val="Footer"/>
      </w:pPr>
      <w:r w:rsidRPr="00135659">
        <w:t>Records include but are not limited to:</w:t>
      </w:r>
    </w:p>
    <w:p w14:paraId="6F693B3E" w14:textId="77777777" w:rsidR="00225E5C" w:rsidRPr="00135659" w:rsidRDefault="00225E5C" w:rsidP="00225E5C">
      <w:pPr>
        <w:pStyle w:val="Footer"/>
      </w:pPr>
    </w:p>
    <w:p w14:paraId="3312BB9A" w14:textId="77777777" w:rsidR="00225E5C" w:rsidRPr="00135659" w:rsidRDefault="00225E5C" w:rsidP="00225E5C">
      <w:pPr>
        <w:pStyle w:val="Footer"/>
        <w:numPr>
          <w:ilvl w:val="0"/>
          <w:numId w:val="13"/>
        </w:numPr>
        <w:jc w:val="left"/>
      </w:pPr>
      <w:r w:rsidRPr="00135659">
        <w:t>The following are required by §2247 (c) of the DE Nutrient Management Law:</w:t>
      </w:r>
    </w:p>
    <w:p w14:paraId="70B3C302" w14:textId="77777777" w:rsidR="00225E5C" w:rsidRPr="00135659" w:rsidRDefault="00225E5C" w:rsidP="00225E5C">
      <w:pPr>
        <w:pStyle w:val="Footer"/>
        <w:numPr>
          <w:ilvl w:val="1"/>
          <w:numId w:val="13"/>
        </w:numPr>
        <w:jc w:val="left"/>
      </w:pPr>
      <w:r w:rsidRPr="00135659">
        <w:t>Soil test results,</w:t>
      </w:r>
    </w:p>
    <w:p w14:paraId="3B4D092E" w14:textId="77777777" w:rsidR="00225E5C" w:rsidRPr="00135659" w:rsidRDefault="00225E5C" w:rsidP="00225E5C">
      <w:pPr>
        <w:pStyle w:val="Footer"/>
        <w:numPr>
          <w:ilvl w:val="1"/>
          <w:numId w:val="13"/>
        </w:numPr>
        <w:jc w:val="left"/>
      </w:pPr>
      <w:r w:rsidRPr="00135659">
        <w:t xml:space="preserve">Recommendations for nutrient application, </w:t>
      </w:r>
    </w:p>
    <w:p w14:paraId="15660174" w14:textId="77777777" w:rsidR="00225E5C" w:rsidRPr="00135659" w:rsidRDefault="00225E5C" w:rsidP="00225E5C">
      <w:pPr>
        <w:pStyle w:val="Footer"/>
        <w:numPr>
          <w:ilvl w:val="1"/>
          <w:numId w:val="13"/>
        </w:numPr>
        <w:jc w:val="left"/>
      </w:pPr>
      <w:r w:rsidRPr="00135659">
        <w:t xml:space="preserve">Rate and sources of nutrients applied, </w:t>
      </w:r>
    </w:p>
    <w:p w14:paraId="05528D85" w14:textId="77777777" w:rsidR="00225E5C" w:rsidRPr="00135659" w:rsidRDefault="00225E5C" w:rsidP="00225E5C">
      <w:pPr>
        <w:pStyle w:val="Footer"/>
        <w:numPr>
          <w:ilvl w:val="1"/>
          <w:numId w:val="13"/>
        </w:numPr>
        <w:jc w:val="left"/>
      </w:pPr>
      <w:r w:rsidRPr="00135659">
        <w:t>Manure analysis provided free by State Compliance Lab,</w:t>
      </w:r>
    </w:p>
    <w:p w14:paraId="4B0BDAA4" w14:textId="77777777" w:rsidR="00225E5C" w:rsidRPr="00135659" w:rsidRDefault="00225E5C" w:rsidP="00225E5C">
      <w:pPr>
        <w:pStyle w:val="Footer"/>
        <w:numPr>
          <w:ilvl w:val="1"/>
          <w:numId w:val="13"/>
        </w:numPr>
        <w:jc w:val="left"/>
      </w:pPr>
      <w:r w:rsidRPr="00135659">
        <w:t xml:space="preserve">Crops planted with estimated yields, </w:t>
      </w:r>
    </w:p>
    <w:p w14:paraId="20CFAFAE" w14:textId="77777777" w:rsidR="00225E5C" w:rsidRPr="00135659" w:rsidRDefault="00225E5C" w:rsidP="00225E5C">
      <w:pPr>
        <w:pStyle w:val="Footer"/>
        <w:numPr>
          <w:ilvl w:val="1"/>
          <w:numId w:val="13"/>
        </w:numPr>
        <w:jc w:val="left"/>
      </w:pPr>
      <w:r w:rsidRPr="00135659">
        <w:t xml:space="preserve">Crop residues removed, </w:t>
      </w:r>
    </w:p>
    <w:p w14:paraId="5A93617A" w14:textId="77777777" w:rsidR="00225E5C" w:rsidRPr="00135659" w:rsidRDefault="00225E5C" w:rsidP="00225E5C">
      <w:pPr>
        <w:pStyle w:val="Footer"/>
        <w:numPr>
          <w:ilvl w:val="1"/>
          <w:numId w:val="13"/>
        </w:numPr>
        <w:jc w:val="left"/>
      </w:pPr>
      <w:r w:rsidRPr="00135659">
        <w:t xml:space="preserve">Dates of nutrient applications, </w:t>
      </w:r>
    </w:p>
    <w:p w14:paraId="630F7928" w14:textId="77777777" w:rsidR="00225E5C" w:rsidRPr="00135659" w:rsidRDefault="00225E5C" w:rsidP="00225E5C">
      <w:pPr>
        <w:pStyle w:val="Footer"/>
        <w:numPr>
          <w:ilvl w:val="1"/>
          <w:numId w:val="13"/>
        </w:numPr>
        <w:jc w:val="left"/>
      </w:pPr>
      <w:r w:rsidRPr="00135659">
        <w:t xml:space="preserve">Method of application including type of incorporation, if applicable. </w:t>
      </w:r>
    </w:p>
    <w:p w14:paraId="63A7ECB0" w14:textId="77777777" w:rsidR="00225E5C" w:rsidRPr="00135659" w:rsidRDefault="00225E5C" w:rsidP="00225E5C">
      <w:pPr>
        <w:pStyle w:val="Footer"/>
        <w:numPr>
          <w:ilvl w:val="0"/>
          <w:numId w:val="13"/>
        </w:numPr>
        <w:jc w:val="left"/>
      </w:pPr>
      <w:r w:rsidRPr="00135659">
        <w:t>In addition to what the Law requires to be presented by the producer at time of inspection:</w:t>
      </w:r>
    </w:p>
    <w:p w14:paraId="3C301120" w14:textId="77777777" w:rsidR="00225E5C" w:rsidRPr="00135659" w:rsidRDefault="00225E5C" w:rsidP="00225E5C">
      <w:pPr>
        <w:pStyle w:val="Footer"/>
        <w:numPr>
          <w:ilvl w:val="1"/>
          <w:numId w:val="13"/>
        </w:numPr>
        <w:jc w:val="left"/>
      </w:pPr>
      <w:r w:rsidRPr="00135659">
        <w:t xml:space="preserve">Documentation of the actual rate at which nutrients were applied. When the actual rates used differ from or exceed the recommended and planned rates, records will indicate the reasons for the differences. </w:t>
      </w:r>
    </w:p>
    <w:p w14:paraId="1B0DD5C3" w14:textId="77777777" w:rsidR="00225E5C" w:rsidRPr="00135659" w:rsidRDefault="00225E5C" w:rsidP="00225E5C">
      <w:pPr>
        <w:pStyle w:val="Footer"/>
        <w:numPr>
          <w:ilvl w:val="1"/>
          <w:numId w:val="13"/>
        </w:numPr>
        <w:jc w:val="left"/>
      </w:pPr>
      <w:r w:rsidRPr="00135659">
        <w:t xml:space="preserve">Actual yields with documentation of reasons for missed expectations. </w:t>
      </w:r>
    </w:p>
    <w:p w14:paraId="7CCE6B35" w14:textId="77777777" w:rsidR="00225E5C" w:rsidRPr="00135659" w:rsidRDefault="00225E5C" w:rsidP="00225E5C">
      <w:pPr>
        <w:pStyle w:val="Footer"/>
        <w:numPr>
          <w:ilvl w:val="1"/>
          <w:numId w:val="13"/>
        </w:numPr>
        <w:jc w:val="left"/>
      </w:pPr>
      <w:r w:rsidRPr="00135659">
        <w:t>Results of applicable water, plant, and/or organic by-product analyses.</w:t>
      </w:r>
    </w:p>
    <w:p w14:paraId="15F3DA80" w14:textId="77777777" w:rsidR="00225E5C" w:rsidRPr="00135659" w:rsidRDefault="00225E5C" w:rsidP="00225E5C">
      <w:pPr>
        <w:pStyle w:val="Footer"/>
        <w:numPr>
          <w:ilvl w:val="1"/>
          <w:numId w:val="13"/>
        </w:numPr>
        <w:jc w:val="left"/>
      </w:pPr>
      <w:r w:rsidRPr="00135659">
        <w:t>Amount and type of manure exported from the farm and the name, address, and organization responsible for exporting manure.</w:t>
      </w:r>
    </w:p>
    <w:p w14:paraId="471218EC" w14:textId="77777777" w:rsidR="00225E5C" w:rsidRPr="00135659" w:rsidRDefault="00225E5C" w:rsidP="00225E5C"/>
    <w:p w14:paraId="1C52E6F6" w14:textId="77777777" w:rsidR="00225E5C" w:rsidRPr="00135659" w:rsidRDefault="00225E5C" w:rsidP="00225E5C">
      <w:r w:rsidRPr="00135659">
        <w:t>Follow up practices will be communicated to the operator and/or the consultant at the conclusion of a verification evaluation. If compliant, no verification evaluation should be repeated for up to 5 years, unless otherwise determined by selection process. Follow-ups can be made as soon as two weeks or as long as 1 year determined by the cause of follow up. These guidelines are outlined below.</w:t>
      </w:r>
    </w:p>
    <w:p w14:paraId="33731AF3" w14:textId="77777777" w:rsidR="00225E5C" w:rsidRPr="00135659" w:rsidRDefault="00225E5C" w:rsidP="00225E5C">
      <w:pPr>
        <w:pStyle w:val="ListParagraph"/>
        <w:numPr>
          <w:ilvl w:val="0"/>
          <w:numId w:val="21"/>
        </w:numPr>
        <w:spacing w:after="200" w:line="276" w:lineRule="auto"/>
        <w:jc w:val="left"/>
      </w:pPr>
      <w:r w:rsidRPr="00135659">
        <w:t>Compliant: normal selection criteria employed</w:t>
      </w:r>
    </w:p>
    <w:p w14:paraId="61DD9CDD" w14:textId="77777777" w:rsidR="00225E5C" w:rsidRPr="00135659" w:rsidRDefault="00225E5C" w:rsidP="00225E5C">
      <w:pPr>
        <w:pStyle w:val="ListParagraph"/>
        <w:numPr>
          <w:ilvl w:val="0"/>
          <w:numId w:val="21"/>
        </w:numPr>
        <w:spacing w:after="200" w:line="276" w:lineRule="auto"/>
        <w:jc w:val="left"/>
      </w:pPr>
      <w:r w:rsidRPr="00135659">
        <w:t>Substantive Compliance: normal selection criteria employed; next random selection will seek to cull further deviations.</w:t>
      </w:r>
    </w:p>
    <w:p w14:paraId="0DD7BA28" w14:textId="77777777" w:rsidR="00225E5C" w:rsidRPr="00135659" w:rsidRDefault="00225E5C" w:rsidP="00225E5C">
      <w:pPr>
        <w:pStyle w:val="ListParagraph"/>
        <w:numPr>
          <w:ilvl w:val="0"/>
          <w:numId w:val="21"/>
        </w:numPr>
        <w:spacing w:after="200" w:line="276" w:lineRule="auto"/>
        <w:jc w:val="left"/>
      </w:pPr>
      <w:r w:rsidRPr="00135659">
        <w:t xml:space="preserve">Procedural Non-compliant: discretion of program staff </w:t>
      </w:r>
    </w:p>
    <w:p w14:paraId="280D4B47" w14:textId="77777777" w:rsidR="00225E5C" w:rsidRPr="00135659" w:rsidRDefault="00225E5C" w:rsidP="00225E5C">
      <w:pPr>
        <w:pStyle w:val="ListParagraph"/>
        <w:numPr>
          <w:ilvl w:val="0"/>
          <w:numId w:val="21"/>
        </w:numPr>
        <w:spacing w:after="200" w:line="276" w:lineRule="auto"/>
        <w:jc w:val="left"/>
      </w:pPr>
      <w:r w:rsidRPr="00135659">
        <w:t>Non- Compliant: follow up verification evaluation as soon as 2 weeks and as late as 1 year depending on cause, examples provided:</w:t>
      </w:r>
    </w:p>
    <w:p w14:paraId="210DA5DB" w14:textId="77777777" w:rsidR="00225E5C" w:rsidRPr="00135659" w:rsidRDefault="00225E5C" w:rsidP="00225E5C">
      <w:pPr>
        <w:pStyle w:val="ListParagraph"/>
        <w:numPr>
          <w:ilvl w:val="1"/>
          <w:numId w:val="21"/>
        </w:numPr>
        <w:spacing w:after="200" w:line="276" w:lineRule="auto"/>
        <w:jc w:val="left"/>
      </w:pPr>
      <w:r w:rsidRPr="00135659">
        <w:t>Waste storage facility being improperly used, or not tidy- 2 week follow up</w:t>
      </w:r>
    </w:p>
    <w:p w14:paraId="23A08BD7" w14:textId="77777777" w:rsidR="00225E5C" w:rsidRPr="00135659" w:rsidRDefault="00225E5C" w:rsidP="00225E5C">
      <w:pPr>
        <w:pStyle w:val="ListParagraph"/>
        <w:numPr>
          <w:ilvl w:val="1"/>
          <w:numId w:val="21"/>
        </w:numPr>
        <w:spacing w:after="200" w:line="276" w:lineRule="auto"/>
        <w:jc w:val="left"/>
      </w:pPr>
      <w:r w:rsidRPr="00135659">
        <w:t>Insufficient records- 1-year follow-up implementation verification</w:t>
      </w:r>
    </w:p>
    <w:p w14:paraId="6121834E" w14:textId="77777777" w:rsidR="00225E5C" w:rsidRPr="00135659" w:rsidRDefault="00225E5C" w:rsidP="00225E5C">
      <w:pPr>
        <w:pStyle w:val="ListParagraph"/>
        <w:numPr>
          <w:ilvl w:val="1"/>
          <w:numId w:val="21"/>
        </w:numPr>
        <w:spacing w:after="200" w:line="276" w:lineRule="auto"/>
        <w:jc w:val="left"/>
      </w:pPr>
      <w:r w:rsidRPr="00135659">
        <w:t>No plan or out of date plan- 3-month follow-up to validate current plan and subsequent 1-year implementation verification</w:t>
      </w:r>
    </w:p>
    <w:p w14:paraId="5DB73D1F" w14:textId="77777777" w:rsidR="00225E5C" w:rsidRPr="00135659" w:rsidRDefault="00225E5C" w:rsidP="00225E5C">
      <w:pPr>
        <w:pStyle w:val="Footer"/>
      </w:pPr>
      <w:r w:rsidRPr="00135659">
        <w:t>On-farm records are maintained for a minimum of six years or longer as required by regulations.</w:t>
      </w:r>
    </w:p>
    <w:p w14:paraId="59B0BCC8" w14:textId="77777777" w:rsidR="00225E5C" w:rsidRPr="00135659" w:rsidRDefault="00225E5C" w:rsidP="00225E5C">
      <w:pPr>
        <w:pStyle w:val="Footer"/>
      </w:pPr>
    </w:p>
    <w:p w14:paraId="6C471B6C" w14:textId="77777777" w:rsidR="00225E5C" w:rsidRDefault="00225E5C" w:rsidP="00225E5C">
      <w:pPr>
        <w:pStyle w:val="Footer"/>
      </w:pPr>
      <w:r w:rsidRPr="00135659">
        <w:t>The written guidance and documentation on verification systems for Nutrient Management Plan development and implementation is found on DDA’s Nutrient Management Evaluation Report.  Information obtained from evaluation reports and annual reports are entered into a web-based</w:t>
      </w:r>
      <w:r>
        <w:t xml:space="preserve"> database by DDA. The required annual reporting information is entered when received, and aggregated data reports are generated to provide information on nutrient management planning implementation and nutrient handling activities throughout the state to establish trends and indicate nutrient use efficiency gains at an aggregated scale. </w:t>
      </w:r>
    </w:p>
    <w:p w14:paraId="7EF3E51B" w14:textId="77777777" w:rsidR="00225E5C" w:rsidRDefault="00225E5C" w:rsidP="00225E5C">
      <w:pPr>
        <w:pStyle w:val="Footer"/>
        <w:tabs>
          <w:tab w:val="left" w:pos="720"/>
        </w:tabs>
        <w:rPr>
          <w:b/>
          <w:color w:val="FF0000"/>
          <w:u w:val="single"/>
        </w:rPr>
      </w:pPr>
    </w:p>
    <w:p w14:paraId="6DA94C25" w14:textId="77777777" w:rsidR="00225E5C" w:rsidRDefault="00225E5C" w:rsidP="00225E5C">
      <w:pPr>
        <w:rPr>
          <w:u w:val="single"/>
        </w:rPr>
      </w:pPr>
      <w:r>
        <w:rPr>
          <w:u w:val="single"/>
        </w:rPr>
        <w:t>End of contract/project lifespan</w:t>
      </w:r>
    </w:p>
    <w:p w14:paraId="12DB13B7" w14:textId="77777777" w:rsidR="00225E5C" w:rsidRPr="00ED60CB" w:rsidRDefault="00225E5C" w:rsidP="00225E5C">
      <w:r>
        <w:t xml:space="preserve">Nutrient </w:t>
      </w:r>
      <w:r w:rsidRPr="00ED60CB">
        <w:t xml:space="preserve">management planning BMPs are typically annual practices but can also be written on a 3-year cycle and thus have a lifespan of one to three years. New data are reported annually for each progress reporting period through the Nutrient Management Programs Annual Report.    </w:t>
      </w:r>
    </w:p>
    <w:p w14:paraId="79901916" w14:textId="77777777" w:rsidR="00225E5C" w:rsidRPr="00ED60CB" w:rsidRDefault="00225E5C" w:rsidP="00225E5C">
      <w:pPr>
        <w:pStyle w:val="Footer"/>
        <w:tabs>
          <w:tab w:val="left" w:pos="720"/>
        </w:tabs>
      </w:pPr>
    </w:p>
    <w:p w14:paraId="37773E51" w14:textId="076B4A2C" w:rsidR="00225E5C" w:rsidRPr="00225E5C" w:rsidRDefault="00225E5C" w:rsidP="00135659">
      <w:pPr>
        <w:pStyle w:val="QAPP3"/>
      </w:pPr>
      <w:bookmarkStart w:id="203" w:name="_Toc6566630"/>
      <w:r>
        <w:t>D2.1.3.</w:t>
      </w:r>
      <w:r>
        <w:t>3</w:t>
      </w:r>
      <w:r>
        <w:t xml:space="preserve"> Nutrient Management Planning -</w:t>
      </w:r>
      <w:r>
        <w:rPr>
          <w:i/>
        </w:rPr>
        <w:t>Data Validation</w:t>
      </w:r>
      <w:r>
        <w:rPr>
          <w:i/>
        </w:rPr>
        <w:t xml:space="preserve"> </w:t>
      </w:r>
    </w:p>
    <w:bookmarkEnd w:id="203"/>
    <w:p w14:paraId="117F9775" w14:textId="77777777" w:rsidR="00225E5C" w:rsidRPr="00ED60CB" w:rsidRDefault="00225E5C" w:rsidP="00225E5C">
      <w:pPr>
        <w:pStyle w:val="Footer"/>
        <w:tabs>
          <w:tab w:val="left" w:pos="720"/>
        </w:tabs>
        <w:rPr>
          <w:u w:val="single"/>
        </w:rPr>
      </w:pPr>
      <w:r w:rsidRPr="00ED60CB">
        <w:rPr>
          <w:u w:val="single"/>
        </w:rPr>
        <w:t>Quality Assurance</w:t>
      </w:r>
    </w:p>
    <w:p w14:paraId="66E22703" w14:textId="77777777" w:rsidR="00225E5C" w:rsidRPr="00ED60CB" w:rsidRDefault="00225E5C" w:rsidP="00225E5C">
      <w:pPr>
        <w:pStyle w:val="Footer"/>
        <w:tabs>
          <w:tab w:val="left" w:pos="720"/>
        </w:tabs>
      </w:pPr>
      <w:r w:rsidRPr="00ED60CB">
        <w:t xml:space="preserve">All nutrient management plans are inspected upon implementation and results recorded with DDA (via annual reports). Other agencies involved in the nutrient management process include Conservation Districts and NRCS in plan development; and DDA inspects 17.7% of farms annually for compliance. All plan inspections are made before cost share funding is received by the cost sharing agency. DDA conducts 17.7% QA checks annually for compliance of the Nutrient Management Law.  Nutrient management plan data are reported annually to DNREC’s Nonpoint Source Program (NPS) for inclusion in Delaware’s existing </w:t>
      </w:r>
      <w:r>
        <w:rPr>
          <w:color w:val="FF0000"/>
        </w:rPr>
        <w:t xml:space="preserve">DE BMP Tracking and Reporting Tool </w:t>
      </w:r>
      <w:r w:rsidRPr="00ED60CB">
        <w:t xml:space="preserve">and submission to the CBP through NEIEN.  In 2016, methods for collection of soil test phosphorus categories will support decadal trends in high fertility index value P soils downwards, as well as an upward trend in low FIV P soils, indicating drawdown of hotspots, utilization of manure resources where agronomic need can be met and maintenance of optimum testing soils. </w:t>
      </w:r>
    </w:p>
    <w:p w14:paraId="0CFF912F" w14:textId="77777777" w:rsidR="00225E5C" w:rsidRPr="00ED60CB" w:rsidRDefault="00225E5C" w:rsidP="00225E5C">
      <w:pPr>
        <w:pStyle w:val="Footer"/>
        <w:tabs>
          <w:tab w:val="left" w:pos="720"/>
        </w:tabs>
      </w:pPr>
    </w:p>
    <w:p w14:paraId="43716B8D" w14:textId="77777777" w:rsidR="00225E5C" w:rsidRDefault="00225E5C" w:rsidP="00225E5C">
      <w:pPr>
        <w:pStyle w:val="Footer"/>
        <w:tabs>
          <w:tab w:val="left" w:pos="720"/>
        </w:tabs>
      </w:pPr>
      <w:r>
        <w:t>The DNREC BMP Tracking and Reporting Application (</w:t>
      </w:r>
      <w:hyperlink r:id="rId29" w:history="1">
        <w:r w:rsidRPr="007446D8">
          <w:rPr>
            <w:rStyle w:val="Hyperlink"/>
            <w:rFonts w:cs="Times New Roman"/>
            <w:szCs w:val="24"/>
          </w:rPr>
          <w:t>https://bmptracker.dnrecapps.net/</w:t>
        </w:r>
      </w:hyperlink>
      <w:r>
        <w:t>) is the means of collecting and managing the nonpoint source sector best management practices (BMPs) implemented in the State of Delaware. A central repository of BMP data from multiple agencies and departments allows a streamlined approach to generate reports needed for BMP tracking, BMP reporting, and water quality assessments. DNREC personnel use the BMP Tool to submit data to the Chesapeake Bay Program through NEIEN as required for the Bay TMDL. The BMP tool also facilitates analyses like evaluating BMP trends and targeting.</w:t>
      </w:r>
    </w:p>
    <w:p w14:paraId="7137D1E4" w14:textId="77777777" w:rsidR="00225E5C" w:rsidRDefault="00225E5C" w:rsidP="00225E5C">
      <w:pPr>
        <w:pStyle w:val="Footer"/>
        <w:tabs>
          <w:tab w:val="left" w:pos="720"/>
        </w:tabs>
      </w:pPr>
    </w:p>
    <w:p w14:paraId="057C1796" w14:textId="77777777" w:rsidR="00225E5C" w:rsidRDefault="00225E5C" w:rsidP="00225E5C">
      <w:pPr>
        <w:pStyle w:val="Footer"/>
        <w:tabs>
          <w:tab w:val="left" w:pos="720"/>
        </w:tabs>
      </w:pPr>
      <w:r>
        <w:t>The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04A17D6F" w14:textId="77777777" w:rsidR="00225E5C" w:rsidRPr="00ED60CB" w:rsidRDefault="00225E5C" w:rsidP="00225E5C">
      <w:pPr>
        <w:pStyle w:val="Footer"/>
        <w:tabs>
          <w:tab w:val="left" w:pos="720"/>
        </w:tabs>
      </w:pPr>
    </w:p>
    <w:p w14:paraId="4255B7AF" w14:textId="77777777" w:rsidR="00225E5C" w:rsidRPr="00ED60CB" w:rsidRDefault="00225E5C" w:rsidP="00225E5C">
      <w:pPr>
        <w:pStyle w:val="Footer"/>
        <w:tabs>
          <w:tab w:val="left" w:pos="720"/>
        </w:tabs>
      </w:pPr>
      <w:r w:rsidRPr="00ED60CB">
        <w:t xml:space="preserve">The BMP progress data are submitted to CBP every year by DNREC.   </w:t>
      </w:r>
    </w:p>
    <w:p w14:paraId="6D747C6E" w14:textId="77777777" w:rsidR="00225E5C" w:rsidRPr="00ED60CB" w:rsidRDefault="00225E5C" w:rsidP="00225E5C">
      <w:pPr>
        <w:pStyle w:val="Footer"/>
        <w:tabs>
          <w:tab w:val="left" w:pos="720"/>
        </w:tabs>
        <w:rPr>
          <w:u w:val="single"/>
        </w:rPr>
      </w:pPr>
    </w:p>
    <w:p w14:paraId="28D66938" w14:textId="77777777" w:rsidR="00225E5C" w:rsidRPr="00ED60CB" w:rsidRDefault="00225E5C" w:rsidP="00225E5C">
      <w:pPr>
        <w:pStyle w:val="Footer"/>
        <w:tabs>
          <w:tab w:val="left" w:pos="720"/>
        </w:tabs>
        <w:rPr>
          <w:u w:val="single"/>
        </w:rPr>
      </w:pPr>
      <w:r w:rsidRPr="00ED60CB">
        <w:rPr>
          <w:u w:val="single"/>
        </w:rPr>
        <w:t>Data Entry</w:t>
      </w:r>
    </w:p>
    <w:p w14:paraId="448F5A7E" w14:textId="77777777" w:rsidR="00225E5C" w:rsidRPr="00ED60CB" w:rsidRDefault="00225E5C" w:rsidP="00225E5C">
      <w:pPr>
        <w:pStyle w:val="Footer"/>
        <w:tabs>
          <w:tab w:val="left" w:pos="720"/>
        </w:tabs>
      </w:pPr>
      <w:r w:rsidRPr="00ED60CB">
        <w:t xml:space="preserve">Data are collected and entered into the respective cost sharing entity’s database by trained staff.   Nutrient Management data are provided to DNREC to input into the DE </w:t>
      </w:r>
      <w:r>
        <w:t>BMP Tracking and Reporting Tool</w:t>
      </w:r>
      <w:r w:rsidRPr="00ED60CB">
        <w:t xml:space="preserve"> using the NEIEN input template with the correct NEIEN BMP names (see QAPP Section B10 for additional details on the parties involved in data submission to NEIEN). </w:t>
      </w:r>
      <w:r>
        <w:t>DE BMP Tracking and Reporting Tool</w:t>
      </w:r>
      <w:r w:rsidRPr="00ED60CB">
        <w:t xml:space="preserve"> is mapped to provide the data required to NEIEN and the CBP. </w:t>
      </w:r>
    </w:p>
    <w:p w14:paraId="4A8F62BF" w14:textId="77777777" w:rsidR="00225E5C" w:rsidRPr="00ED60CB" w:rsidRDefault="00225E5C" w:rsidP="00225E5C">
      <w:pPr>
        <w:pStyle w:val="Footer"/>
        <w:tabs>
          <w:tab w:val="left" w:pos="720"/>
        </w:tabs>
      </w:pPr>
    </w:p>
    <w:p w14:paraId="79CC2475" w14:textId="77777777" w:rsidR="00225E5C" w:rsidRPr="00ED60CB" w:rsidRDefault="00225E5C" w:rsidP="00225E5C">
      <w:pPr>
        <w:pStyle w:val="Footer"/>
        <w:tabs>
          <w:tab w:val="left" w:pos="720"/>
        </w:tabs>
      </w:pPr>
      <w:r w:rsidRPr="00ED60CB">
        <w:t xml:space="preserve">The lifespan or credit duration of each BMP is also entered in the template based on the </w:t>
      </w:r>
      <w:r w:rsidRPr="00ED60CB">
        <w:rPr>
          <w:i/>
        </w:rPr>
        <w:t>CreditDurations05222015.xlxs</w:t>
      </w:r>
      <w:r w:rsidRPr="00ED60CB">
        <w:t xml:space="preserve"> spreadsheet provided by CBP. The code in the </w:t>
      </w:r>
      <w:r>
        <w:t>DE BMP Tracking and Reporting Tool</w:t>
      </w:r>
      <w:r w:rsidRPr="00ED60CB">
        <w:t xml:space="preserve"> has been modified so that the lifespan/credit duration is added to the implementation date of a particular BMP to calculate the Lifespan End Date. Once the Lifespan End Date has been passed, that BMP will be tagged as “retired” unless it has been recertified in that lifespan as continuing to operate consistent with NRCS or Chesapeake Bay Program Office approved BMP definitions, whichever is more easily visually certifiable.  </w:t>
      </w:r>
    </w:p>
    <w:p w14:paraId="279F8C00" w14:textId="77777777" w:rsidR="00225E5C" w:rsidRPr="00ED60CB" w:rsidRDefault="00225E5C" w:rsidP="00225E5C">
      <w:pPr>
        <w:pStyle w:val="Footer"/>
        <w:tabs>
          <w:tab w:val="left" w:pos="720"/>
        </w:tabs>
      </w:pPr>
    </w:p>
    <w:p w14:paraId="2ECA9A44" w14:textId="77777777" w:rsidR="00225E5C" w:rsidRPr="00ED60CB" w:rsidRDefault="00225E5C" w:rsidP="00225E5C">
      <w:pPr>
        <w:pStyle w:val="Footer"/>
      </w:pPr>
      <w:r w:rsidRPr="00ED60CB">
        <w:t xml:space="preserve">Double counting is avoided by submitting data by the primary funding source or the primary implementing agency. For example, BMP implementation data that is cost-shared with NRCS is submitted by NRCS. Non-cost shared data are submitted by the state or conservation districts.        </w:t>
      </w:r>
    </w:p>
    <w:p w14:paraId="2D8CFA5F" w14:textId="77777777" w:rsidR="00225E5C" w:rsidRPr="00ED60CB" w:rsidRDefault="00225E5C" w:rsidP="00225E5C">
      <w:pPr>
        <w:pStyle w:val="Footer"/>
        <w:tabs>
          <w:tab w:val="left" w:pos="720"/>
        </w:tabs>
        <w:rPr>
          <w:u w:val="single"/>
        </w:rPr>
      </w:pPr>
    </w:p>
    <w:p w14:paraId="146DD5EC" w14:textId="77777777" w:rsidR="00225E5C" w:rsidRPr="00ED60CB" w:rsidRDefault="00225E5C" w:rsidP="00225E5C">
      <w:pPr>
        <w:pStyle w:val="Footer"/>
        <w:tabs>
          <w:tab w:val="left" w:pos="720"/>
        </w:tabs>
        <w:rPr>
          <w:u w:val="single"/>
        </w:rPr>
      </w:pPr>
      <w:r w:rsidRPr="00ED60CB">
        <w:rPr>
          <w:u w:val="single"/>
        </w:rPr>
        <w:t>External Data</w:t>
      </w:r>
    </w:p>
    <w:p w14:paraId="54B4762E" w14:textId="77777777" w:rsidR="00225E5C" w:rsidRPr="006A5553" w:rsidRDefault="00225E5C" w:rsidP="00225E5C">
      <w:pPr>
        <w:pStyle w:val="Footer"/>
      </w:pPr>
      <w:r w:rsidRPr="006A5553">
        <w:t xml:space="preserve">Data are provided from the DDA. The data are reviewed for accuracy – correct reporting period and that all necessary fields </w:t>
      </w:r>
      <w:r>
        <w:t xml:space="preserve">required </w:t>
      </w:r>
      <w:r w:rsidRPr="006A5553">
        <w:t>for NEIEN have been included.  Nutrient management planning acres are calculated by multiplying the measured annual compliance rate by the total number of acres of nutrient management in the State. The annual compliance rate is the percentage of operations passing inspection each year as compliant or substantive compliance. DDA inspects operations to a statistical representation of all operations in the state, as approved by the CBPO Agriculture Workgroup’s Verification Protocol. The total number of acres of nutrient management is based on the annual reported acres under nutrient management plans.  The plans reported are validated with cost-share payments and reporting from the Conservation Districts.</w:t>
      </w:r>
    </w:p>
    <w:p w14:paraId="2A26AC70" w14:textId="77777777" w:rsidR="00225E5C" w:rsidRPr="00ED60CB" w:rsidRDefault="00225E5C" w:rsidP="00225E5C">
      <w:pPr>
        <w:pStyle w:val="Footer"/>
      </w:pPr>
    </w:p>
    <w:p w14:paraId="28B2037B" w14:textId="77777777" w:rsidR="00225E5C" w:rsidRPr="00ED60CB" w:rsidRDefault="00225E5C" w:rsidP="00225E5C">
      <w:pPr>
        <w:pStyle w:val="Footer"/>
        <w:tabs>
          <w:tab w:val="left" w:pos="720"/>
        </w:tabs>
        <w:rPr>
          <w:u w:val="single"/>
        </w:rPr>
      </w:pPr>
      <w:r w:rsidRPr="00ED60CB">
        <w:rPr>
          <w:u w:val="single"/>
        </w:rPr>
        <w:t>Historic Data Verification</w:t>
      </w:r>
    </w:p>
    <w:p w14:paraId="503C4167" w14:textId="77777777" w:rsidR="00225E5C" w:rsidRPr="00ED60CB" w:rsidRDefault="00225E5C" w:rsidP="00225E5C">
      <w:pPr>
        <w:pStyle w:val="Footer"/>
        <w:tabs>
          <w:tab w:val="left" w:pos="720"/>
        </w:tabs>
      </w:pPr>
      <w:r w:rsidRPr="00ED60CB">
        <w:t>Historic data were submitted by using the NEIEN Methodology for Historical Data Clean Up (Appendix H).  Data quality assurance and data entry were conducted as discussed in the above sections.  Compliance through history is not obtainable based on the adaptive management established through improving verification protocols.</w:t>
      </w:r>
    </w:p>
    <w:p w14:paraId="32A5DD57" w14:textId="77777777" w:rsidR="00225E5C" w:rsidRPr="00ED60CB" w:rsidRDefault="00225E5C" w:rsidP="00225E5C">
      <w:pPr>
        <w:pStyle w:val="Footer"/>
        <w:tabs>
          <w:tab w:val="left" w:pos="720"/>
        </w:tabs>
        <w:rPr>
          <w:u w:val="single"/>
        </w:rPr>
      </w:pPr>
    </w:p>
    <w:p w14:paraId="2029330A" w14:textId="77777777" w:rsidR="00225E5C" w:rsidRPr="00ED60CB" w:rsidRDefault="00225E5C" w:rsidP="00225E5C">
      <w:pPr>
        <w:pStyle w:val="Footer"/>
        <w:tabs>
          <w:tab w:val="left" w:pos="720"/>
        </w:tabs>
        <w:rPr>
          <w:u w:val="single"/>
        </w:rPr>
      </w:pPr>
      <w:r w:rsidRPr="00ED60CB">
        <w:rPr>
          <w:u w:val="single"/>
        </w:rPr>
        <w:t>BMP Performance</w:t>
      </w:r>
    </w:p>
    <w:p w14:paraId="6797D7B4" w14:textId="77777777" w:rsidR="00225E5C" w:rsidRPr="00ED60CB" w:rsidRDefault="00225E5C" w:rsidP="00225E5C">
      <w:pPr>
        <w:autoSpaceDE w:val="0"/>
        <w:autoSpaceDN w:val="0"/>
        <w:adjustRightInd w:val="0"/>
      </w:pPr>
      <w:r w:rsidRPr="00ED60CB">
        <w:t xml:space="preserve">Nutrient management planning acres are annual practices. Performance is only noted during inspections conducted by DDA. The inspection results of a statistically defensible sample size of 17.7% will be used to determine compliance.  All data are entered annually and will supersede any previous records.  </w:t>
      </w:r>
    </w:p>
    <w:p w14:paraId="473B02C3" w14:textId="77777777" w:rsidR="00225E5C" w:rsidRPr="00ED60CB" w:rsidRDefault="00225E5C" w:rsidP="00225E5C">
      <w:pPr>
        <w:pStyle w:val="QAPP3"/>
      </w:pPr>
    </w:p>
    <w:p w14:paraId="3DE5BBAC" w14:textId="77777777" w:rsidR="00225E5C" w:rsidRDefault="00225E5C" w:rsidP="00225E5C">
      <w:r w:rsidRPr="00ED60CB">
        <w:t>For Core NM:</w:t>
      </w:r>
    </w:p>
    <w:p w14:paraId="315D7E3E" w14:textId="77777777" w:rsidR="00225E5C" w:rsidRDefault="00225E5C" w:rsidP="00225E5C">
      <w:pPr>
        <w:pStyle w:val="ListParagraph"/>
        <w:numPr>
          <w:ilvl w:val="0"/>
          <w:numId w:val="22"/>
        </w:numPr>
        <w:jc w:val="left"/>
      </w:pPr>
      <w:r>
        <w:t>Both N and P core NM credit requires nutrient application rates according to LGU recommendations as outlined in the Delaware Nutrient Management Program State Technical Standard ‘Nutrient Management Code 590.’ This standard applies to producers who apply nutrients to ten acres or more and/or have 8 Animal Units or more.</w:t>
      </w:r>
    </w:p>
    <w:p w14:paraId="6AC0D24F" w14:textId="77777777" w:rsidR="00225E5C" w:rsidRDefault="00225E5C" w:rsidP="00225E5C">
      <w:pPr>
        <w:pStyle w:val="ListParagraph"/>
        <w:numPr>
          <w:ilvl w:val="0"/>
          <w:numId w:val="22"/>
        </w:numPr>
        <w:jc w:val="left"/>
      </w:pPr>
      <w:r>
        <w:t>Both N and P core NM credit requires yield estimates and cropping plan at field management unit as outlined in the Delaware Nutrient Management Program State Technical Standard ‘Nutrient Management Code 590.’ This standard applies to producers who apply nutrients to ten acres or more and/or have 8 Animal Units or more.</w:t>
      </w:r>
    </w:p>
    <w:p w14:paraId="02510CFA" w14:textId="77777777" w:rsidR="00225E5C" w:rsidRDefault="00225E5C" w:rsidP="00225E5C">
      <w:pPr>
        <w:pStyle w:val="ListParagraph"/>
        <w:numPr>
          <w:ilvl w:val="0"/>
          <w:numId w:val="22"/>
        </w:numPr>
        <w:jc w:val="left"/>
      </w:pPr>
      <w:r>
        <w:t>Both N and P core NM credit requires cropping and manure history at field management unit as outlined in the Delaware Nutrient Management Program State Technical Standard ‘Nutrient Management Code 590.’ This standard applies to producers who apply nutrients to ten acres or more and/or have 8 Animal Units or more.</w:t>
      </w:r>
    </w:p>
    <w:p w14:paraId="7A6B71FD" w14:textId="77777777" w:rsidR="00225E5C" w:rsidRDefault="00225E5C" w:rsidP="00225E5C">
      <w:pPr>
        <w:pStyle w:val="ListParagraph"/>
        <w:numPr>
          <w:ilvl w:val="0"/>
          <w:numId w:val="22"/>
        </w:numPr>
        <w:jc w:val="left"/>
      </w:pPr>
      <w:r>
        <w:t>Both N and P core NM credit requires manure analysis as outlined in the Delaware Nutrient Management Program State Technical Standard ‘Manure Sampling and Analysis.’ This standard applies to producers who plans to land apply manure or manure and fertilizer.</w:t>
      </w:r>
    </w:p>
    <w:p w14:paraId="0700E656" w14:textId="77777777" w:rsidR="00225E5C" w:rsidRDefault="00225E5C" w:rsidP="00225E5C">
      <w:pPr>
        <w:pStyle w:val="ListParagraph"/>
        <w:numPr>
          <w:ilvl w:val="0"/>
          <w:numId w:val="22"/>
        </w:numPr>
        <w:jc w:val="left"/>
      </w:pPr>
      <w:r>
        <w:t>Both N and P core NM credit requires a spreader and applicator calibration as outlined in the Delaware Nutrient Management Program State Technical Standards ‘Calibrating Fertilizer Applicators’ and ‘Calibrating Poultry Litter and Other Solid Manure Spreaders.’ The first standard applies to all farming operations that land apply commercial fertilizers, and the second applies to all farming operations that land apply poultry litter and other solid manures.</w:t>
      </w:r>
    </w:p>
    <w:p w14:paraId="4891192E" w14:textId="77777777" w:rsidR="00225E5C" w:rsidRDefault="00225E5C" w:rsidP="00225E5C">
      <w:pPr>
        <w:pStyle w:val="ListParagraph"/>
        <w:numPr>
          <w:ilvl w:val="0"/>
          <w:numId w:val="22"/>
        </w:numPr>
        <w:jc w:val="left"/>
      </w:pPr>
      <w:r>
        <w:t>P core NM credit additionally requires P soil tests at field management unit level</w:t>
      </w:r>
      <w:r w:rsidRPr="00802395">
        <w:t xml:space="preserve"> </w:t>
      </w:r>
      <w:r>
        <w:t>as outlined in the Delaware Nutrient Management Program State Technical Standard ‘Nutrient Management Code 590.’ This standard applies to producers who apply nutrients to ten acres or more and/or have 8 Animal Units or more.</w:t>
      </w:r>
    </w:p>
    <w:p w14:paraId="017FCC70" w14:textId="77777777" w:rsidR="00225E5C" w:rsidRDefault="00225E5C" w:rsidP="00225E5C"/>
    <w:p w14:paraId="1ED2862F" w14:textId="77777777" w:rsidR="00225E5C" w:rsidRDefault="00225E5C" w:rsidP="00225E5C">
      <w:r>
        <w:t>For Placement:</w:t>
      </w:r>
    </w:p>
    <w:p w14:paraId="0D7273F9" w14:textId="77777777" w:rsidR="00225E5C" w:rsidRDefault="00225E5C" w:rsidP="00225E5C">
      <w:pPr>
        <w:pStyle w:val="ListParagraph"/>
        <w:numPr>
          <w:ilvl w:val="0"/>
          <w:numId w:val="23"/>
        </w:numPr>
        <w:jc w:val="left"/>
      </w:pPr>
      <w:r>
        <w:t>Both N and P placement NM credit requires either subsurface application or application setbacks. Setbacks are required according to the Delaware Nutrient Management Program State Technical Standard ‘Field Application Setbacks.’ This practice applies to all CAFOs in the state and requires a 100-foot setback or 35-foot vegetated buffer adjacent to water.</w:t>
      </w:r>
    </w:p>
    <w:p w14:paraId="7AD7CD97" w14:textId="77777777" w:rsidR="00225E5C" w:rsidRDefault="00225E5C" w:rsidP="00225E5C"/>
    <w:p w14:paraId="43F70FE8" w14:textId="77777777" w:rsidR="00225E5C" w:rsidRDefault="00225E5C" w:rsidP="00225E5C">
      <w:r>
        <w:t>For Rate:</w:t>
      </w:r>
    </w:p>
    <w:p w14:paraId="782A04AE" w14:textId="77777777" w:rsidR="00225E5C" w:rsidRDefault="00225E5C" w:rsidP="00225E5C">
      <w:pPr>
        <w:pStyle w:val="ListParagraph"/>
        <w:numPr>
          <w:ilvl w:val="0"/>
          <w:numId w:val="23"/>
        </w:numPr>
        <w:jc w:val="left"/>
      </w:pPr>
      <w:r>
        <w:t>P rate NM credit requires either P based manure rate based on annual crop P removal, P rate less than the LGU recommendations or variable P rate at sub-field management unit level. The Delaware Nutrient Management Program State Technical Standard ‘Nutrient Management Code 590’ requires a Phosphorus Site Index (PSI) test wherever phosphorus levels are higher than agronomic need.</w:t>
      </w:r>
    </w:p>
    <w:p w14:paraId="7F027966" w14:textId="3A093793" w:rsidR="00225E5C" w:rsidRDefault="00225E5C" w:rsidP="00225E5C">
      <w:pPr>
        <w:rPr>
          <w:b/>
        </w:rPr>
      </w:pPr>
    </w:p>
    <w:p w14:paraId="1CF8375E" w14:textId="77777777" w:rsidR="00225E5C" w:rsidRDefault="00225E5C" w:rsidP="00135659">
      <w:pPr>
        <w:pStyle w:val="QAPP3"/>
      </w:pPr>
      <w:bookmarkStart w:id="204" w:name="_Toc6566631"/>
      <w:bookmarkStart w:id="205" w:name="_Toc20749615"/>
      <w:r>
        <w:t>D2.1.4 Manure Relocation (Transport)</w:t>
      </w:r>
      <w:bookmarkEnd w:id="204"/>
      <w:bookmarkEnd w:id="205"/>
    </w:p>
    <w:p w14:paraId="7970C79E" w14:textId="77777777" w:rsidR="00225E5C" w:rsidRDefault="00225E5C" w:rsidP="00135659">
      <w:pPr>
        <w:autoSpaceDE w:val="0"/>
        <w:autoSpaceDN w:val="0"/>
        <w:adjustRightInd w:val="0"/>
        <w:rPr>
          <w:b/>
          <w:i/>
        </w:rPr>
      </w:pPr>
    </w:p>
    <w:p w14:paraId="76A6FA9F" w14:textId="203CF96A" w:rsidR="00225E5C" w:rsidRPr="00BF030C" w:rsidRDefault="00225E5C" w:rsidP="00135659">
      <w:pPr>
        <w:pStyle w:val="QAPP3"/>
        <w:rPr>
          <w:b w:val="0"/>
          <w:i/>
        </w:rPr>
      </w:pPr>
      <w:r>
        <w:t>D2.1.</w:t>
      </w:r>
      <w:r>
        <w:t>4</w:t>
      </w:r>
      <w:r>
        <w:t xml:space="preserve">.1 </w:t>
      </w:r>
      <w:r>
        <w:t xml:space="preserve">Manure Relocation (Transport) </w:t>
      </w:r>
      <w:r w:rsidRPr="00BF030C">
        <w:rPr>
          <w:i/>
        </w:rPr>
        <w:t xml:space="preserve">Non - Visual Assessment – </w:t>
      </w:r>
      <w:r>
        <w:rPr>
          <w:i/>
        </w:rPr>
        <w:t xml:space="preserve">Annual </w:t>
      </w:r>
    </w:p>
    <w:p w14:paraId="7EE99A46" w14:textId="77777777" w:rsidR="00225E5C" w:rsidRPr="00BF030C" w:rsidRDefault="00225E5C" w:rsidP="00225E5C">
      <w:pPr>
        <w:tabs>
          <w:tab w:val="left" w:pos="720"/>
          <w:tab w:val="center" w:pos="4320"/>
          <w:tab w:val="right" w:pos="8640"/>
        </w:tabs>
      </w:pPr>
      <w:r w:rsidRPr="00BF030C">
        <w:t xml:space="preserve">Through the Department of Agriculture’s Manure Relocation Cost Share Program, the State can report manure transport inside and outside of the Chesapeake Bay Watershed.  Manure relocation practices are annual practices.  Details regarding </w:t>
      </w:r>
      <w:r w:rsidRPr="00462F46">
        <w:t>verification and validation procedures for manure relocation practices are contained in Table D2.1.4.1 and summarized in the following sections.</w:t>
      </w:r>
    </w:p>
    <w:p w14:paraId="7C9A171F" w14:textId="77777777" w:rsidR="00225E5C" w:rsidRDefault="00225E5C" w:rsidP="00DD5F46"/>
    <w:p w14:paraId="4FF1277E" w14:textId="77777777" w:rsidR="00225E5C" w:rsidRDefault="00225E5C" w:rsidP="00DD5F46"/>
    <w:p w14:paraId="16025F02" w14:textId="77777777" w:rsidR="00225E5C" w:rsidRDefault="00225E5C" w:rsidP="00DD5F46"/>
    <w:p w14:paraId="45DE72C9" w14:textId="77777777" w:rsidR="00225E5C" w:rsidRDefault="00225E5C" w:rsidP="00DD5F46"/>
    <w:p w14:paraId="00654CD6" w14:textId="77777777" w:rsidR="00225E5C" w:rsidRDefault="00225E5C" w:rsidP="00DD5F46"/>
    <w:p w14:paraId="6CB44494" w14:textId="77777777" w:rsidR="00225E5C" w:rsidRDefault="00225E5C" w:rsidP="00DD5F46"/>
    <w:p w14:paraId="5A5684FF" w14:textId="77777777" w:rsidR="00225E5C" w:rsidRDefault="00225E5C" w:rsidP="00DD5F46"/>
    <w:p w14:paraId="5BF75C46" w14:textId="77777777" w:rsidR="00225E5C" w:rsidRDefault="00225E5C" w:rsidP="00DD5F46"/>
    <w:p w14:paraId="632E8DC3" w14:textId="77777777" w:rsidR="00225E5C" w:rsidRDefault="00225E5C" w:rsidP="00DD5F46"/>
    <w:p w14:paraId="29148022" w14:textId="77777777" w:rsidR="00225E5C" w:rsidRDefault="00225E5C" w:rsidP="00DD5F46"/>
    <w:p w14:paraId="7D62BBE0" w14:textId="77777777" w:rsidR="00225E5C" w:rsidRDefault="00225E5C" w:rsidP="00DD5F46"/>
    <w:p w14:paraId="3FFC6161" w14:textId="77777777" w:rsidR="00225E5C" w:rsidRDefault="00225E5C" w:rsidP="00DD5F46"/>
    <w:p w14:paraId="722CAB72" w14:textId="77777777" w:rsidR="00225E5C" w:rsidRDefault="00225E5C" w:rsidP="00DD5F46"/>
    <w:p w14:paraId="208FC26D" w14:textId="77777777" w:rsidR="00225E5C" w:rsidRDefault="00225E5C" w:rsidP="00DD5F46"/>
    <w:p w14:paraId="05238F42" w14:textId="77777777" w:rsidR="00135659" w:rsidRDefault="00135659" w:rsidP="00225E5C">
      <w:pPr>
        <w:pStyle w:val="QAPP4"/>
      </w:pPr>
      <w:bookmarkStart w:id="206" w:name="_Toc6566632"/>
    </w:p>
    <w:p w14:paraId="447B157F" w14:textId="77777777" w:rsidR="00135659" w:rsidRDefault="00135659" w:rsidP="00225E5C">
      <w:pPr>
        <w:pStyle w:val="QAPP4"/>
      </w:pPr>
    </w:p>
    <w:p w14:paraId="0114CE31" w14:textId="77777777" w:rsidR="00135659" w:rsidRDefault="00135659" w:rsidP="00225E5C">
      <w:pPr>
        <w:pStyle w:val="QAPP4"/>
      </w:pPr>
    </w:p>
    <w:p w14:paraId="53224A51" w14:textId="77777777" w:rsidR="00135659" w:rsidRDefault="00135659" w:rsidP="00225E5C">
      <w:pPr>
        <w:pStyle w:val="QAPP4"/>
      </w:pPr>
    </w:p>
    <w:p w14:paraId="784512DE" w14:textId="77777777" w:rsidR="00135659" w:rsidRDefault="00135659" w:rsidP="00225E5C">
      <w:pPr>
        <w:pStyle w:val="QAPP4"/>
      </w:pPr>
    </w:p>
    <w:p w14:paraId="31743E91" w14:textId="6589F33B" w:rsidR="00225E5C" w:rsidRDefault="00225E5C" w:rsidP="00225E5C">
      <w:pPr>
        <w:pStyle w:val="QAPP4"/>
      </w:pPr>
      <w:r>
        <w:t>2.1.4.1 Table – Manure Relocation</w:t>
      </w:r>
      <w:bookmarkEnd w:id="206"/>
      <w:r>
        <w:t xml:space="preserve"> </w:t>
      </w:r>
    </w:p>
    <w:p w14:paraId="0D7A9070" w14:textId="77777777" w:rsidR="00225E5C" w:rsidRDefault="00225E5C" w:rsidP="00DD5F46"/>
    <w:tbl>
      <w:tblPr>
        <w:tblpPr w:leftFromText="180" w:rightFromText="180" w:vertAnchor="page" w:horzAnchor="margin" w:tblpY="1997"/>
        <w:tblW w:w="569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58"/>
        <w:gridCol w:w="867"/>
        <w:gridCol w:w="907"/>
        <w:gridCol w:w="961"/>
        <w:gridCol w:w="794"/>
        <w:gridCol w:w="929"/>
        <w:gridCol w:w="1048"/>
        <w:gridCol w:w="782"/>
        <w:gridCol w:w="890"/>
        <w:gridCol w:w="748"/>
        <w:gridCol w:w="718"/>
        <w:gridCol w:w="1248"/>
      </w:tblGrid>
      <w:tr w:rsidR="00135659" w:rsidRPr="00BF030C" w14:paraId="5D65615D" w14:textId="77777777" w:rsidTr="00135659">
        <w:trPr>
          <w:trHeight w:val="573"/>
        </w:trPr>
        <w:tc>
          <w:tcPr>
            <w:tcW w:w="5000" w:type="pct"/>
            <w:gridSpan w:val="12"/>
            <w:shd w:val="clear" w:color="auto" w:fill="auto"/>
            <w:noWrap/>
            <w:vAlign w:val="center"/>
            <w:hideMark/>
          </w:tcPr>
          <w:p w14:paraId="0271A8CD" w14:textId="77777777" w:rsidR="00135659" w:rsidRPr="00BF030C" w:rsidRDefault="00135659" w:rsidP="00135659">
            <w:pPr>
              <w:autoSpaceDE w:val="0"/>
              <w:autoSpaceDN w:val="0"/>
              <w:adjustRightInd w:val="0"/>
              <w:rPr>
                <w:sz w:val="18"/>
                <w:szCs w:val="18"/>
              </w:rPr>
            </w:pPr>
            <w:r w:rsidRPr="00BF030C">
              <w:rPr>
                <w:sz w:val="18"/>
                <w:szCs w:val="18"/>
              </w:rPr>
              <w:t xml:space="preserve">Jurisdictional Agriculture Verification Protocol Design Table: </w:t>
            </w:r>
            <w:r>
              <w:rPr>
                <w:sz w:val="18"/>
                <w:szCs w:val="18"/>
              </w:rPr>
              <w:t>Non-</w:t>
            </w:r>
            <w:r w:rsidRPr="00BF030C">
              <w:rPr>
                <w:sz w:val="18"/>
                <w:szCs w:val="18"/>
              </w:rPr>
              <w:t xml:space="preserve">Visual Assessment BMPs - </w:t>
            </w:r>
            <w:r>
              <w:rPr>
                <w:sz w:val="18"/>
                <w:szCs w:val="18"/>
              </w:rPr>
              <w:t>Annual</w:t>
            </w:r>
            <w:r w:rsidRPr="00BF030C">
              <w:rPr>
                <w:sz w:val="18"/>
                <w:szCs w:val="18"/>
              </w:rPr>
              <w:t xml:space="preserve"> </w:t>
            </w:r>
          </w:p>
        </w:tc>
      </w:tr>
      <w:tr w:rsidR="00135659" w:rsidRPr="00BF030C" w14:paraId="07AD612E" w14:textId="77777777" w:rsidTr="00135659">
        <w:trPr>
          <w:trHeight w:val="638"/>
        </w:trPr>
        <w:tc>
          <w:tcPr>
            <w:tcW w:w="356" w:type="pct"/>
            <w:vMerge w:val="restart"/>
            <w:shd w:val="clear" w:color="000000" w:fill="F8CBAD"/>
            <w:vAlign w:val="center"/>
            <w:hideMark/>
          </w:tcPr>
          <w:p w14:paraId="15552307" w14:textId="77777777" w:rsidR="00135659" w:rsidRPr="00BF030C" w:rsidRDefault="00135659" w:rsidP="00135659">
            <w:pPr>
              <w:autoSpaceDE w:val="0"/>
              <w:autoSpaceDN w:val="0"/>
              <w:adjustRightInd w:val="0"/>
              <w:jc w:val="center"/>
              <w:rPr>
                <w:sz w:val="18"/>
                <w:szCs w:val="18"/>
              </w:rPr>
            </w:pPr>
            <w:r w:rsidRPr="00BF030C">
              <w:rPr>
                <w:sz w:val="18"/>
                <w:szCs w:val="18"/>
              </w:rPr>
              <w:t>A. BMP Priority</w:t>
            </w:r>
          </w:p>
        </w:tc>
        <w:tc>
          <w:tcPr>
            <w:tcW w:w="407" w:type="pct"/>
            <w:vMerge w:val="restart"/>
            <w:shd w:val="clear" w:color="000000" w:fill="F8CBAD"/>
            <w:vAlign w:val="center"/>
            <w:hideMark/>
          </w:tcPr>
          <w:p w14:paraId="7E2D7FC8" w14:textId="77777777" w:rsidR="00135659" w:rsidRPr="00BF030C" w:rsidRDefault="00135659" w:rsidP="00135659">
            <w:pPr>
              <w:autoSpaceDE w:val="0"/>
              <w:autoSpaceDN w:val="0"/>
              <w:adjustRightInd w:val="0"/>
              <w:jc w:val="center"/>
              <w:rPr>
                <w:sz w:val="18"/>
                <w:szCs w:val="18"/>
              </w:rPr>
            </w:pPr>
            <w:r w:rsidRPr="00BF030C">
              <w:rPr>
                <w:sz w:val="18"/>
                <w:szCs w:val="18"/>
              </w:rPr>
              <w:t>B. Data Grouping</w:t>
            </w:r>
          </w:p>
        </w:tc>
        <w:tc>
          <w:tcPr>
            <w:tcW w:w="426" w:type="pct"/>
            <w:vMerge w:val="restart"/>
            <w:shd w:val="clear" w:color="000000" w:fill="C6E0B4"/>
            <w:vAlign w:val="center"/>
            <w:hideMark/>
          </w:tcPr>
          <w:p w14:paraId="328C1D5C" w14:textId="77777777" w:rsidR="00135659" w:rsidRPr="00BF030C" w:rsidRDefault="00135659" w:rsidP="00135659">
            <w:pPr>
              <w:autoSpaceDE w:val="0"/>
              <w:autoSpaceDN w:val="0"/>
              <w:adjustRightInd w:val="0"/>
              <w:jc w:val="center"/>
              <w:rPr>
                <w:sz w:val="18"/>
                <w:szCs w:val="18"/>
              </w:rPr>
            </w:pPr>
            <w:r w:rsidRPr="00BF030C">
              <w:rPr>
                <w:sz w:val="18"/>
                <w:szCs w:val="18"/>
              </w:rPr>
              <w:t>C. BMP Type</w:t>
            </w:r>
          </w:p>
        </w:tc>
        <w:tc>
          <w:tcPr>
            <w:tcW w:w="1752" w:type="pct"/>
            <w:gridSpan w:val="4"/>
            <w:shd w:val="clear" w:color="000000" w:fill="BDD7EE"/>
            <w:vAlign w:val="center"/>
            <w:hideMark/>
          </w:tcPr>
          <w:p w14:paraId="444F1615" w14:textId="77777777" w:rsidR="00135659" w:rsidRPr="00BF030C" w:rsidRDefault="00135659" w:rsidP="00135659">
            <w:pPr>
              <w:autoSpaceDE w:val="0"/>
              <w:autoSpaceDN w:val="0"/>
              <w:adjustRightInd w:val="0"/>
              <w:jc w:val="center"/>
              <w:rPr>
                <w:sz w:val="18"/>
                <w:szCs w:val="18"/>
              </w:rPr>
            </w:pPr>
            <w:r w:rsidRPr="00BF030C">
              <w:rPr>
                <w:sz w:val="18"/>
                <w:szCs w:val="18"/>
              </w:rPr>
              <w:t>D. Initial Inspection (is the BMP there?)</w:t>
            </w:r>
          </w:p>
        </w:tc>
        <w:tc>
          <w:tcPr>
            <w:tcW w:w="1136" w:type="pct"/>
            <w:gridSpan w:val="3"/>
            <w:shd w:val="clear" w:color="000000" w:fill="ACB9CA"/>
            <w:vAlign w:val="center"/>
            <w:hideMark/>
          </w:tcPr>
          <w:p w14:paraId="290EFE4B" w14:textId="77777777" w:rsidR="00135659" w:rsidRPr="00BF030C" w:rsidRDefault="00135659" w:rsidP="00135659">
            <w:pPr>
              <w:autoSpaceDE w:val="0"/>
              <w:autoSpaceDN w:val="0"/>
              <w:adjustRightInd w:val="0"/>
              <w:jc w:val="center"/>
              <w:rPr>
                <w:sz w:val="18"/>
                <w:szCs w:val="18"/>
              </w:rPr>
            </w:pPr>
            <w:r w:rsidRPr="00BF030C">
              <w:rPr>
                <w:sz w:val="18"/>
                <w:szCs w:val="18"/>
              </w:rPr>
              <w:t>E. Follow-up Check</w:t>
            </w:r>
          </w:p>
        </w:tc>
        <w:tc>
          <w:tcPr>
            <w:tcW w:w="337" w:type="pct"/>
            <w:vMerge w:val="restart"/>
            <w:shd w:val="clear" w:color="000000" w:fill="FFE699"/>
            <w:vAlign w:val="center"/>
            <w:hideMark/>
          </w:tcPr>
          <w:p w14:paraId="3F3E54D8" w14:textId="77777777" w:rsidR="00135659" w:rsidRPr="00BF030C" w:rsidRDefault="00135659" w:rsidP="00135659">
            <w:pPr>
              <w:autoSpaceDE w:val="0"/>
              <w:autoSpaceDN w:val="0"/>
              <w:adjustRightInd w:val="0"/>
              <w:jc w:val="center"/>
              <w:rPr>
                <w:sz w:val="18"/>
                <w:szCs w:val="18"/>
              </w:rPr>
            </w:pPr>
            <w:r w:rsidRPr="00BF030C">
              <w:rPr>
                <w:sz w:val="18"/>
                <w:szCs w:val="18"/>
              </w:rPr>
              <w:t>F. Lifespan/Sunset (Is the BMP no longer there?)</w:t>
            </w:r>
          </w:p>
        </w:tc>
        <w:tc>
          <w:tcPr>
            <w:tcW w:w="586" w:type="pct"/>
            <w:vMerge w:val="restart"/>
            <w:shd w:val="clear" w:color="000000" w:fill="D9D9D9"/>
            <w:vAlign w:val="center"/>
            <w:hideMark/>
          </w:tcPr>
          <w:p w14:paraId="5549B4E4" w14:textId="77777777" w:rsidR="00135659" w:rsidRPr="00BF030C" w:rsidRDefault="00135659" w:rsidP="00135659">
            <w:pPr>
              <w:autoSpaceDE w:val="0"/>
              <w:autoSpaceDN w:val="0"/>
              <w:adjustRightInd w:val="0"/>
              <w:jc w:val="center"/>
              <w:rPr>
                <w:sz w:val="18"/>
                <w:szCs w:val="18"/>
              </w:rPr>
            </w:pPr>
            <w:r w:rsidRPr="00BF030C">
              <w:rPr>
                <w:sz w:val="18"/>
                <w:szCs w:val="18"/>
              </w:rPr>
              <w:t>G. Data QA, Recording &amp; Reporting</w:t>
            </w:r>
          </w:p>
        </w:tc>
      </w:tr>
      <w:tr w:rsidR="00135659" w:rsidRPr="00BF030C" w14:paraId="25508432" w14:textId="77777777" w:rsidTr="00135659">
        <w:trPr>
          <w:trHeight w:val="654"/>
        </w:trPr>
        <w:tc>
          <w:tcPr>
            <w:tcW w:w="356" w:type="pct"/>
            <w:vMerge/>
            <w:vAlign w:val="center"/>
            <w:hideMark/>
          </w:tcPr>
          <w:p w14:paraId="2175C6BA" w14:textId="77777777" w:rsidR="00135659" w:rsidRPr="00BF030C" w:rsidRDefault="00135659" w:rsidP="00135659">
            <w:pPr>
              <w:autoSpaceDE w:val="0"/>
              <w:autoSpaceDN w:val="0"/>
              <w:adjustRightInd w:val="0"/>
              <w:rPr>
                <w:sz w:val="18"/>
                <w:szCs w:val="18"/>
              </w:rPr>
            </w:pPr>
          </w:p>
        </w:tc>
        <w:tc>
          <w:tcPr>
            <w:tcW w:w="407" w:type="pct"/>
            <w:vMerge/>
            <w:vAlign w:val="center"/>
            <w:hideMark/>
          </w:tcPr>
          <w:p w14:paraId="3E559D12" w14:textId="77777777" w:rsidR="00135659" w:rsidRPr="00BF030C" w:rsidRDefault="00135659" w:rsidP="00135659">
            <w:pPr>
              <w:autoSpaceDE w:val="0"/>
              <w:autoSpaceDN w:val="0"/>
              <w:adjustRightInd w:val="0"/>
              <w:rPr>
                <w:sz w:val="18"/>
                <w:szCs w:val="18"/>
              </w:rPr>
            </w:pPr>
          </w:p>
        </w:tc>
        <w:tc>
          <w:tcPr>
            <w:tcW w:w="426" w:type="pct"/>
            <w:vMerge/>
            <w:vAlign w:val="center"/>
            <w:hideMark/>
          </w:tcPr>
          <w:p w14:paraId="75778AA9" w14:textId="77777777" w:rsidR="00135659" w:rsidRPr="00BF030C" w:rsidRDefault="00135659" w:rsidP="00135659">
            <w:pPr>
              <w:autoSpaceDE w:val="0"/>
              <w:autoSpaceDN w:val="0"/>
              <w:adjustRightInd w:val="0"/>
              <w:rPr>
                <w:sz w:val="18"/>
                <w:szCs w:val="18"/>
              </w:rPr>
            </w:pPr>
          </w:p>
        </w:tc>
        <w:tc>
          <w:tcPr>
            <w:tcW w:w="451" w:type="pct"/>
            <w:shd w:val="clear" w:color="000000" w:fill="BDD7EE"/>
            <w:noWrap/>
            <w:vAlign w:val="center"/>
            <w:hideMark/>
          </w:tcPr>
          <w:p w14:paraId="060F6E68" w14:textId="77777777" w:rsidR="00135659" w:rsidRPr="00BF030C" w:rsidRDefault="00135659" w:rsidP="00135659">
            <w:pPr>
              <w:autoSpaceDE w:val="0"/>
              <w:autoSpaceDN w:val="0"/>
              <w:adjustRightInd w:val="0"/>
              <w:jc w:val="center"/>
              <w:rPr>
                <w:sz w:val="18"/>
                <w:szCs w:val="18"/>
              </w:rPr>
            </w:pPr>
            <w:r w:rsidRPr="00BF030C">
              <w:rPr>
                <w:sz w:val="18"/>
                <w:szCs w:val="18"/>
              </w:rPr>
              <w:t>Method</w:t>
            </w:r>
          </w:p>
        </w:tc>
        <w:tc>
          <w:tcPr>
            <w:tcW w:w="373" w:type="pct"/>
            <w:shd w:val="clear" w:color="000000" w:fill="BDD7EE"/>
            <w:noWrap/>
            <w:vAlign w:val="center"/>
            <w:hideMark/>
          </w:tcPr>
          <w:p w14:paraId="190B4CBF" w14:textId="77777777" w:rsidR="00135659" w:rsidRPr="00BF030C" w:rsidRDefault="00135659" w:rsidP="00135659">
            <w:pPr>
              <w:autoSpaceDE w:val="0"/>
              <w:autoSpaceDN w:val="0"/>
              <w:adjustRightInd w:val="0"/>
              <w:jc w:val="center"/>
              <w:rPr>
                <w:sz w:val="18"/>
                <w:szCs w:val="18"/>
              </w:rPr>
            </w:pPr>
            <w:r w:rsidRPr="00BF030C">
              <w:rPr>
                <w:sz w:val="18"/>
                <w:szCs w:val="18"/>
              </w:rPr>
              <w:t>Frequency</w:t>
            </w:r>
          </w:p>
        </w:tc>
        <w:tc>
          <w:tcPr>
            <w:tcW w:w="436" w:type="pct"/>
            <w:shd w:val="clear" w:color="000000" w:fill="BDD7EE"/>
            <w:noWrap/>
            <w:vAlign w:val="center"/>
            <w:hideMark/>
          </w:tcPr>
          <w:p w14:paraId="618C015E" w14:textId="77777777" w:rsidR="00135659" w:rsidRPr="00BF030C" w:rsidRDefault="00135659" w:rsidP="00135659">
            <w:pPr>
              <w:autoSpaceDE w:val="0"/>
              <w:autoSpaceDN w:val="0"/>
              <w:adjustRightInd w:val="0"/>
              <w:jc w:val="center"/>
              <w:rPr>
                <w:sz w:val="18"/>
                <w:szCs w:val="18"/>
              </w:rPr>
            </w:pPr>
            <w:r w:rsidRPr="00BF030C">
              <w:rPr>
                <w:sz w:val="18"/>
                <w:szCs w:val="18"/>
              </w:rPr>
              <w:t>Who Inspects</w:t>
            </w:r>
          </w:p>
        </w:tc>
        <w:tc>
          <w:tcPr>
            <w:tcW w:w="492" w:type="pct"/>
            <w:shd w:val="clear" w:color="000000" w:fill="BDD7EE"/>
            <w:noWrap/>
            <w:vAlign w:val="center"/>
            <w:hideMark/>
          </w:tcPr>
          <w:p w14:paraId="531D6603" w14:textId="77777777" w:rsidR="00135659" w:rsidRPr="00BF030C" w:rsidRDefault="00135659" w:rsidP="00135659">
            <w:pPr>
              <w:autoSpaceDE w:val="0"/>
              <w:autoSpaceDN w:val="0"/>
              <w:adjustRightInd w:val="0"/>
              <w:jc w:val="center"/>
              <w:rPr>
                <w:sz w:val="18"/>
                <w:szCs w:val="18"/>
              </w:rPr>
            </w:pPr>
            <w:r w:rsidRPr="00BF030C">
              <w:rPr>
                <w:sz w:val="18"/>
                <w:szCs w:val="18"/>
              </w:rPr>
              <w:t>Documentation</w:t>
            </w:r>
          </w:p>
        </w:tc>
        <w:tc>
          <w:tcPr>
            <w:tcW w:w="367" w:type="pct"/>
            <w:shd w:val="clear" w:color="000000" w:fill="ACB9CA"/>
            <w:vAlign w:val="center"/>
            <w:hideMark/>
          </w:tcPr>
          <w:p w14:paraId="29DF6C64" w14:textId="77777777" w:rsidR="00135659" w:rsidRPr="00BF030C" w:rsidRDefault="00135659" w:rsidP="00135659">
            <w:pPr>
              <w:autoSpaceDE w:val="0"/>
              <w:autoSpaceDN w:val="0"/>
              <w:adjustRightInd w:val="0"/>
              <w:jc w:val="center"/>
              <w:rPr>
                <w:sz w:val="18"/>
                <w:szCs w:val="18"/>
              </w:rPr>
            </w:pPr>
            <w:r w:rsidRPr="00BF030C">
              <w:rPr>
                <w:sz w:val="18"/>
                <w:szCs w:val="18"/>
              </w:rPr>
              <w:t>Follow-up Inspection</w:t>
            </w:r>
          </w:p>
        </w:tc>
        <w:tc>
          <w:tcPr>
            <w:tcW w:w="418" w:type="pct"/>
            <w:shd w:val="clear" w:color="000000" w:fill="ACB9CA"/>
            <w:vAlign w:val="center"/>
            <w:hideMark/>
          </w:tcPr>
          <w:p w14:paraId="7B4DEFFF" w14:textId="77777777" w:rsidR="00135659" w:rsidRPr="00BF030C" w:rsidRDefault="00135659" w:rsidP="00135659">
            <w:pPr>
              <w:autoSpaceDE w:val="0"/>
              <w:autoSpaceDN w:val="0"/>
              <w:adjustRightInd w:val="0"/>
              <w:jc w:val="center"/>
              <w:rPr>
                <w:sz w:val="18"/>
                <w:szCs w:val="18"/>
              </w:rPr>
            </w:pPr>
            <w:r w:rsidRPr="00BF030C">
              <w:rPr>
                <w:sz w:val="18"/>
                <w:szCs w:val="18"/>
              </w:rPr>
              <w:t>Statistical Sub-Sample</w:t>
            </w:r>
          </w:p>
        </w:tc>
        <w:tc>
          <w:tcPr>
            <w:tcW w:w="351" w:type="pct"/>
            <w:shd w:val="clear" w:color="000000" w:fill="ACB9CA"/>
            <w:vAlign w:val="center"/>
            <w:hideMark/>
          </w:tcPr>
          <w:p w14:paraId="77FD0843" w14:textId="77777777" w:rsidR="00135659" w:rsidRPr="00BF030C" w:rsidRDefault="00135659" w:rsidP="00135659">
            <w:pPr>
              <w:autoSpaceDE w:val="0"/>
              <w:autoSpaceDN w:val="0"/>
              <w:adjustRightInd w:val="0"/>
              <w:jc w:val="center"/>
              <w:rPr>
                <w:sz w:val="18"/>
                <w:szCs w:val="18"/>
              </w:rPr>
            </w:pPr>
            <w:r w:rsidRPr="00BF030C">
              <w:rPr>
                <w:sz w:val="18"/>
                <w:szCs w:val="18"/>
              </w:rPr>
              <w:t>Response if Problem</w:t>
            </w:r>
          </w:p>
        </w:tc>
        <w:tc>
          <w:tcPr>
            <w:tcW w:w="337" w:type="pct"/>
            <w:vMerge/>
            <w:vAlign w:val="center"/>
            <w:hideMark/>
          </w:tcPr>
          <w:p w14:paraId="4132F1A5" w14:textId="77777777" w:rsidR="00135659" w:rsidRPr="00BF030C" w:rsidRDefault="00135659" w:rsidP="00135659">
            <w:pPr>
              <w:autoSpaceDE w:val="0"/>
              <w:autoSpaceDN w:val="0"/>
              <w:adjustRightInd w:val="0"/>
              <w:jc w:val="center"/>
              <w:rPr>
                <w:sz w:val="18"/>
                <w:szCs w:val="18"/>
              </w:rPr>
            </w:pPr>
          </w:p>
        </w:tc>
        <w:tc>
          <w:tcPr>
            <w:tcW w:w="586" w:type="pct"/>
            <w:vMerge/>
            <w:vAlign w:val="center"/>
            <w:hideMark/>
          </w:tcPr>
          <w:p w14:paraId="5A6D11CB" w14:textId="77777777" w:rsidR="00135659" w:rsidRPr="00BF030C" w:rsidRDefault="00135659" w:rsidP="00135659">
            <w:pPr>
              <w:autoSpaceDE w:val="0"/>
              <w:autoSpaceDN w:val="0"/>
              <w:adjustRightInd w:val="0"/>
              <w:jc w:val="center"/>
              <w:rPr>
                <w:sz w:val="18"/>
                <w:szCs w:val="18"/>
              </w:rPr>
            </w:pPr>
          </w:p>
        </w:tc>
      </w:tr>
      <w:tr w:rsidR="00135659" w:rsidRPr="00BF030C" w14:paraId="1BBFAE2B" w14:textId="77777777" w:rsidTr="00135659">
        <w:trPr>
          <w:trHeight w:val="1950"/>
        </w:trPr>
        <w:tc>
          <w:tcPr>
            <w:tcW w:w="356" w:type="pct"/>
            <w:shd w:val="clear" w:color="auto" w:fill="auto"/>
            <w:vAlign w:val="center"/>
            <w:hideMark/>
          </w:tcPr>
          <w:p w14:paraId="1CEC37C6" w14:textId="77777777" w:rsidR="00135659" w:rsidRPr="00BF030C" w:rsidRDefault="00135659" w:rsidP="00135659">
            <w:pPr>
              <w:autoSpaceDE w:val="0"/>
              <w:autoSpaceDN w:val="0"/>
              <w:adjustRightInd w:val="0"/>
              <w:rPr>
                <w:sz w:val="18"/>
                <w:szCs w:val="18"/>
              </w:rPr>
            </w:pPr>
            <w:r w:rsidRPr="00BF030C">
              <w:rPr>
                <w:sz w:val="18"/>
                <w:szCs w:val="18"/>
              </w:rPr>
              <w:t>High</w:t>
            </w:r>
          </w:p>
        </w:tc>
        <w:tc>
          <w:tcPr>
            <w:tcW w:w="407" w:type="pct"/>
            <w:shd w:val="clear" w:color="auto" w:fill="auto"/>
            <w:vAlign w:val="center"/>
            <w:hideMark/>
          </w:tcPr>
          <w:p w14:paraId="2D2476F4" w14:textId="77777777" w:rsidR="00135659" w:rsidRPr="00BF030C" w:rsidRDefault="00135659" w:rsidP="00135659">
            <w:pPr>
              <w:autoSpaceDE w:val="0"/>
              <w:autoSpaceDN w:val="0"/>
              <w:adjustRightInd w:val="0"/>
              <w:rPr>
                <w:sz w:val="18"/>
                <w:szCs w:val="18"/>
              </w:rPr>
            </w:pPr>
            <w:r>
              <w:rPr>
                <w:sz w:val="18"/>
                <w:szCs w:val="18"/>
              </w:rPr>
              <w:t>Non-</w:t>
            </w:r>
            <w:r w:rsidRPr="00BF030C">
              <w:rPr>
                <w:sz w:val="18"/>
                <w:szCs w:val="18"/>
              </w:rPr>
              <w:t>Visual Assessment: Annual</w:t>
            </w:r>
          </w:p>
        </w:tc>
        <w:tc>
          <w:tcPr>
            <w:tcW w:w="426" w:type="pct"/>
            <w:shd w:val="clear" w:color="auto" w:fill="auto"/>
            <w:vAlign w:val="center"/>
            <w:hideMark/>
          </w:tcPr>
          <w:p w14:paraId="6AF4482D" w14:textId="77777777" w:rsidR="00135659" w:rsidRPr="00BF030C" w:rsidRDefault="00135659" w:rsidP="00135659">
            <w:pPr>
              <w:autoSpaceDE w:val="0"/>
              <w:autoSpaceDN w:val="0"/>
              <w:adjustRightInd w:val="0"/>
              <w:rPr>
                <w:sz w:val="18"/>
                <w:szCs w:val="18"/>
              </w:rPr>
            </w:pPr>
            <w:r w:rsidRPr="00BF030C">
              <w:rPr>
                <w:sz w:val="18"/>
                <w:szCs w:val="18"/>
              </w:rPr>
              <w:t>Nutrient Transport</w:t>
            </w:r>
          </w:p>
        </w:tc>
        <w:tc>
          <w:tcPr>
            <w:tcW w:w="451" w:type="pct"/>
            <w:shd w:val="clear" w:color="auto" w:fill="auto"/>
            <w:vAlign w:val="center"/>
            <w:hideMark/>
          </w:tcPr>
          <w:p w14:paraId="3881E8E0" w14:textId="77777777" w:rsidR="00135659" w:rsidRPr="00BF030C" w:rsidRDefault="00135659" w:rsidP="00135659">
            <w:pPr>
              <w:autoSpaceDE w:val="0"/>
              <w:autoSpaceDN w:val="0"/>
              <w:adjustRightInd w:val="0"/>
              <w:rPr>
                <w:sz w:val="18"/>
                <w:szCs w:val="18"/>
              </w:rPr>
            </w:pPr>
            <w:r w:rsidRPr="00BF030C">
              <w:rPr>
                <w:sz w:val="18"/>
                <w:szCs w:val="18"/>
              </w:rPr>
              <w:t>Self- Certification</w:t>
            </w:r>
          </w:p>
        </w:tc>
        <w:tc>
          <w:tcPr>
            <w:tcW w:w="373" w:type="pct"/>
            <w:shd w:val="clear" w:color="auto" w:fill="auto"/>
            <w:vAlign w:val="center"/>
            <w:hideMark/>
          </w:tcPr>
          <w:p w14:paraId="6ACF9D08" w14:textId="77777777" w:rsidR="00135659" w:rsidRPr="00BF030C" w:rsidRDefault="00135659" w:rsidP="00135659">
            <w:pPr>
              <w:autoSpaceDE w:val="0"/>
              <w:autoSpaceDN w:val="0"/>
              <w:adjustRightInd w:val="0"/>
              <w:rPr>
                <w:sz w:val="18"/>
                <w:szCs w:val="18"/>
              </w:rPr>
            </w:pPr>
            <w:r w:rsidRPr="00BF030C">
              <w:rPr>
                <w:sz w:val="18"/>
                <w:szCs w:val="18"/>
              </w:rPr>
              <w:t>Annual</w:t>
            </w:r>
          </w:p>
        </w:tc>
        <w:tc>
          <w:tcPr>
            <w:tcW w:w="436" w:type="pct"/>
            <w:shd w:val="clear" w:color="auto" w:fill="auto"/>
            <w:vAlign w:val="center"/>
            <w:hideMark/>
          </w:tcPr>
          <w:p w14:paraId="39C83CEF" w14:textId="77777777" w:rsidR="00135659" w:rsidRPr="00BF030C" w:rsidRDefault="00135659" w:rsidP="00135659">
            <w:pPr>
              <w:autoSpaceDE w:val="0"/>
              <w:autoSpaceDN w:val="0"/>
              <w:adjustRightInd w:val="0"/>
              <w:rPr>
                <w:sz w:val="18"/>
                <w:szCs w:val="18"/>
              </w:rPr>
            </w:pPr>
            <w:r w:rsidRPr="00BF030C">
              <w:rPr>
                <w:sz w:val="18"/>
                <w:szCs w:val="18"/>
              </w:rPr>
              <w:t>Trained DDA Staff</w:t>
            </w:r>
          </w:p>
        </w:tc>
        <w:tc>
          <w:tcPr>
            <w:tcW w:w="492" w:type="pct"/>
            <w:shd w:val="clear" w:color="auto" w:fill="auto"/>
            <w:vAlign w:val="center"/>
            <w:hideMark/>
          </w:tcPr>
          <w:p w14:paraId="51D66E92" w14:textId="77777777" w:rsidR="00135659" w:rsidRPr="00BF030C" w:rsidRDefault="00135659" w:rsidP="00135659">
            <w:pPr>
              <w:autoSpaceDE w:val="0"/>
              <w:autoSpaceDN w:val="0"/>
              <w:adjustRightInd w:val="0"/>
              <w:rPr>
                <w:sz w:val="18"/>
                <w:szCs w:val="18"/>
              </w:rPr>
            </w:pPr>
            <w:r w:rsidRPr="00BF030C">
              <w:rPr>
                <w:sz w:val="18"/>
                <w:szCs w:val="18"/>
              </w:rPr>
              <w:t>Cost assistance receipts</w:t>
            </w:r>
          </w:p>
        </w:tc>
        <w:tc>
          <w:tcPr>
            <w:tcW w:w="367" w:type="pct"/>
            <w:shd w:val="clear" w:color="auto" w:fill="auto"/>
            <w:noWrap/>
            <w:vAlign w:val="center"/>
            <w:hideMark/>
          </w:tcPr>
          <w:p w14:paraId="2A5CB766" w14:textId="77777777" w:rsidR="00135659" w:rsidRPr="00BF030C" w:rsidRDefault="00135659" w:rsidP="00135659">
            <w:pPr>
              <w:autoSpaceDE w:val="0"/>
              <w:autoSpaceDN w:val="0"/>
              <w:adjustRightInd w:val="0"/>
              <w:rPr>
                <w:sz w:val="18"/>
                <w:szCs w:val="18"/>
              </w:rPr>
            </w:pPr>
            <w:r w:rsidRPr="00BF030C">
              <w:rPr>
                <w:sz w:val="18"/>
                <w:szCs w:val="18"/>
              </w:rPr>
              <w:t>Single Year</w:t>
            </w:r>
          </w:p>
        </w:tc>
        <w:tc>
          <w:tcPr>
            <w:tcW w:w="418" w:type="pct"/>
            <w:shd w:val="clear" w:color="auto" w:fill="auto"/>
            <w:vAlign w:val="center"/>
            <w:hideMark/>
          </w:tcPr>
          <w:p w14:paraId="41F48E29" w14:textId="77777777" w:rsidR="00135659" w:rsidRPr="00BF030C" w:rsidRDefault="00135659" w:rsidP="00135659">
            <w:pPr>
              <w:autoSpaceDE w:val="0"/>
              <w:autoSpaceDN w:val="0"/>
              <w:adjustRightInd w:val="0"/>
              <w:rPr>
                <w:sz w:val="18"/>
                <w:szCs w:val="18"/>
              </w:rPr>
            </w:pPr>
            <w:r w:rsidRPr="00BF030C">
              <w:rPr>
                <w:sz w:val="18"/>
                <w:szCs w:val="18"/>
              </w:rPr>
              <w:t xml:space="preserve">100% </w:t>
            </w:r>
          </w:p>
        </w:tc>
        <w:tc>
          <w:tcPr>
            <w:tcW w:w="351" w:type="pct"/>
            <w:shd w:val="clear" w:color="auto" w:fill="auto"/>
            <w:vAlign w:val="center"/>
            <w:hideMark/>
          </w:tcPr>
          <w:p w14:paraId="5DFE8705" w14:textId="77777777" w:rsidR="00135659" w:rsidRPr="00BF030C" w:rsidRDefault="00135659" w:rsidP="00135659">
            <w:pPr>
              <w:autoSpaceDE w:val="0"/>
              <w:autoSpaceDN w:val="0"/>
              <w:adjustRightInd w:val="0"/>
              <w:rPr>
                <w:sz w:val="18"/>
                <w:szCs w:val="18"/>
              </w:rPr>
            </w:pPr>
            <w:r w:rsidRPr="00BF030C">
              <w:rPr>
                <w:sz w:val="18"/>
                <w:szCs w:val="18"/>
              </w:rPr>
              <w:t>Not Eligible for Cost Share Funds</w:t>
            </w:r>
          </w:p>
        </w:tc>
        <w:tc>
          <w:tcPr>
            <w:tcW w:w="337" w:type="pct"/>
            <w:shd w:val="clear" w:color="auto" w:fill="auto"/>
            <w:noWrap/>
            <w:vAlign w:val="center"/>
            <w:hideMark/>
          </w:tcPr>
          <w:p w14:paraId="088EB9A4" w14:textId="77777777" w:rsidR="00135659" w:rsidRPr="00BF030C" w:rsidRDefault="00135659" w:rsidP="00135659">
            <w:pPr>
              <w:autoSpaceDE w:val="0"/>
              <w:autoSpaceDN w:val="0"/>
              <w:adjustRightInd w:val="0"/>
              <w:rPr>
                <w:sz w:val="18"/>
                <w:szCs w:val="18"/>
              </w:rPr>
            </w:pPr>
            <w:r w:rsidRPr="00BF030C">
              <w:rPr>
                <w:sz w:val="18"/>
                <w:szCs w:val="18"/>
              </w:rPr>
              <w:t>Single Year</w:t>
            </w:r>
          </w:p>
        </w:tc>
        <w:tc>
          <w:tcPr>
            <w:tcW w:w="586" w:type="pct"/>
            <w:shd w:val="clear" w:color="auto" w:fill="auto"/>
            <w:vAlign w:val="center"/>
            <w:hideMark/>
          </w:tcPr>
          <w:p w14:paraId="66746E7D" w14:textId="77777777" w:rsidR="00135659" w:rsidRPr="00BF030C" w:rsidRDefault="00135659" w:rsidP="00135659">
            <w:pPr>
              <w:autoSpaceDE w:val="0"/>
              <w:autoSpaceDN w:val="0"/>
              <w:adjustRightInd w:val="0"/>
              <w:rPr>
                <w:sz w:val="18"/>
                <w:szCs w:val="18"/>
              </w:rPr>
            </w:pPr>
            <w:r w:rsidRPr="00BF030C">
              <w:rPr>
                <w:sz w:val="18"/>
                <w:szCs w:val="18"/>
              </w:rPr>
              <w:t>100% NM Transport Cost Share</w:t>
            </w:r>
          </w:p>
        </w:tc>
      </w:tr>
    </w:tbl>
    <w:p w14:paraId="4CB8587E" w14:textId="77777777" w:rsidR="00802141" w:rsidRDefault="00802141" w:rsidP="00DD5F46"/>
    <w:p w14:paraId="28E8E24C" w14:textId="77777777" w:rsidR="00802141" w:rsidRPr="00802141" w:rsidRDefault="00802141" w:rsidP="00802141"/>
    <w:p w14:paraId="32B7219D" w14:textId="77777777" w:rsidR="00802141" w:rsidRPr="00802141" w:rsidRDefault="00802141" w:rsidP="00802141"/>
    <w:p w14:paraId="772606A7" w14:textId="0B05BD0B" w:rsidR="00802141" w:rsidRPr="00BF030C" w:rsidRDefault="00802141" w:rsidP="00135659">
      <w:pPr>
        <w:pStyle w:val="QAPP3"/>
        <w:rPr>
          <w:b w:val="0"/>
          <w:i/>
        </w:rPr>
      </w:pPr>
      <w:bookmarkStart w:id="207" w:name="_Toc6566633"/>
      <w:r>
        <w:t>D2.1.4.</w:t>
      </w:r>
      <w:r>
        <w:t>2</w:t>
      </w:r>
      <w:r>
        <w:t xml:space="preserve"> Manure Relocation (Transport) </w:t>
      </w:r>
      <w:r>
        <w:rPr>
          <w:i/>
        </w:rPr>
        <w:t>Data Verification</w:t>
      </w:r>
    </w:p>
    <w:bookmarkEnd w:id="207"/>
    <w:p w14:paraId="3E69953B" w14:textId="77777777" w:rsidR="00802141" w:rsidRPr="00BF030C" w:rsidRDefault="00802141" w:rsidP="00802141">
      <w:pPr>
        <w:tabs>
          <w:tab w:val="left" w:pos="720"/>
          <w:tab w:val="center" w:pos="4320"/>
          <w:tab w:val="right" w:pos="8640"/>
        </w:tabs>
        <w:rPr>
          <w:u w:val="single"/>
        </w:rPr>
      </w:pPr>
      <w:r w:rsidRPr="00BF030C">
        <w:rPr>
          <w:u w:val="single"/>
        </w:rPr>
        <w:t>Method</w:t>
      </w:r>
    </w:p>
    <w:p w14:paraId="738ECEC0" w14:textId="77777777" w:rsidR="00802141" w:rsidRPr="00BF030C" w:rsidRDefault="00802141" w:rsidP="00802141">
      <w:pPr>
        <w:autoSpaceDE w:val="0"/>
        <w:autoSpaceDN w:val="0"/>
        <w:adjustRightInd w:val="0"/>
        <w:rPr>
          <w:rFonts w:eastAsia="Calibri"/>
        </w:rPr>
      </w:pPr>
    </w:p>
    <w:p w14:paraId="489E7F2E" w14:textId="77777777" w:rsidR="00802141" w:rsidRPr="00BF030C" w:rsidRDefault="00802141" w:rsidP="00802141">
      <w:pPr>
        <w:autoSpaceDE w:val="0"/>
        <w:autoSpaceDN w:val="0"/>
        <w:adjustRightInd w:val="0"/>
      </w:pPr>
      <w:r w:rsidRPr="00BF030C">
        <w:rPr>
          <w:rFonts w:eastAsia="Calibri"/>
        </w:rPr>
        <w:t xml:space="preserve">Manure relocation practices are non-regulatory.  Only a portion of the manure transported throughout the state are captured through DDA’s Manure Relocation Cost Share Program.  </w:t>
      </w:r>
      <w:r w:rsidRPr="00BF030C">
        <w:t xml:space="preserve">The Delaware Nutrient Management Relocation Program is available annually on a first come, first served basis. Current funding is provided to the DDA through </w:t>
      </w:r>
      <w:r>
        <w:t xml:space="preserve">CWA Section </w:t>
      </w:r>
      <w:r w:rsidRPr="00BF030C">
        <w:t>319</w:t>
      </w:r>
      <w:r>
        <w:t xml:space="preserve"> Grant</w:t>
      </w:r>
      <w:r w:rsidRPr="00BF030C">
        <w:t xml:space="preserve"> and Chesapeake Bay Implementation grant funds, and state cost share funds.  To apply for cost assistance, landowners submit an </w:t>
      </w:r>
      <w:hyperlink r:id="rId30" w:history="1">
        <w:r w:rsidRPr="00BF030C">
          <w:rPr>
            <w:color w:val="0563C1" w:themeColor="hyperlink"/>
            <w:u w:val="single"/>
          </w:rPr>
          <w:t>application</w:t>
        </w:r>
      </w:hyperlink>
      <w:r w:rsidRPr="00BF030C">
        <w:t xml:space="preserve"> to the Delaware Nutrient Management Program. Once the application has been approved, the landowner will receive a letter of approval and a Claim for Payment form. After completion of the manure transport, the landowner must send in the Claim for Payment form and the weight slips for payment. Payment of cost assistance is contingent upon funding availability. </w:t>
      </w:r>
    </w:p>
    <w:p w14:paraId="0381E30D" w14:textId="77777777" w:rsidR="00802141" w:rsidRPr="00BF030C" w:rsidRDefault="00802141" w:rsidP="00802141">
      <w:pPr>
        <w:autoSpaceDE w:val="0"/>
        <w:autoSpaceDN w:val="0"/>
        <w:adjustRightInd w:val="0"/>
      </w:pPr>
    </w:p>
    <w:p w14:paraId="28F02D4F" w14:textId="77777777" w:rsidR="00802141" w:rsidRPr="00BF030C" w:rsidRDefault="00802141" w:rsidP="00802141">
      <w:pPr>
        <w:autoSpaceDE w:val="0"/>
        <w:autoSpaceDN w:val="0"/>
        <w:adjustRightInd w:val="0"/>
        <w:rPr>
          <w:rFonts w:eastAsia="Calibri"/>
        </w:rPr>
      </w:pPr>
      <w:r w:rsidRPr="00BF030C">
        <w:t xml:space="preserve">Data are gathered annually through the Nutrient Management Relocation Program cost assistance program. </w:t>
      </w:r>
      <w:r w:rsidRPr="00BF030C">
        <w:rPr>
          <w:rFonts w:eastAsia="Calibri"/>
        </w:rPr>
        <w:t xml:space="preserve">Information obtained from this program is the only verifiable and reportable data for relocation.  The BMPs featured in this section meet state standards and Chesapeake Bay Program definitions. Practices captured through this process include: </w:t>
      </w:r>
      <w:r w:rsidRPr="00BF030C">
        <w:t xml:space="preserve">Manure Transport Outside and Inside the Chesapeake Bay Watershed.  </w:t>
      </w:r>
      <w:r w:rsidRPr="00BF030C">
        <w:rPr>
          <w:rFonts w:eastAsia="Calibri"/>
        </w:rPr>
        <w:t xml:space="preserve">This section does not include resource improvement practices. </w:t>
      </w:r>
    </w:p>
    <w:p w14:paraId="21070365" w14:textId="77777777" w:rsidR="00802141" w:rsidRPr="00BF030C" w:rsidRDefault="00802141" w:rsidP="00802141"/>
    <w:p w14:paraId="251A0F69" w14:textId="77777777" w:rsidR="00802141" w:rsidRPr="00BF030C" w:rsidRDefault="00802141" w:rsidP="00802141">
      <w:pPr>
        <w:autoSpaceDE w:val="0"/>
        <w:autoSpaceDN w:val="0"/>
        <w:adjustRightInd w:val="0"/>
        <w:rPr>
          <w:u w:val="single"/>
        </w:rPr>
      </w:pPr>
      <w:r w:rsidRPr="00BF030C">
        <w:rPr>
          <w:u w:val="single"/>
        </w:rPr>
        <w:t>Verifiers</w:t>
      </w:r>
    </w:p>
    <w:p w14:paraId="73CE0130" w14:textId="77777777" w:rsidR="00802141" w:rsidRPr="00BF030C" w:rsidRDefault="00802141" w:rsidP="00802141">
      <w:pPr>
        <w:autoSpaceDE w:val="0"/>
        <w:autoSpaceDN w:val="0"/>
        <w:adjustRightInd w:val="0"/>
      </w:pPr>
    </w:p>
    <w:p w14:paraId="41108AAB" w14:textId="77777777" w:rsidR="00802141" w:rsidRPr="00BF030C" w:rsidRDefault="00802141" w:rsidP="00802141">
      <w:pPr>
        <w:autoSpaceDE w:val="0"/>
        <w:autoSpaceDN w:val="0"/>
        <w:adjustRightInd w:val="0"/>
        <w:rPr>
          <w:szCs w:val="20"/>
        </w:rPr>
      </w:pPr>
      <w:r w:rsidRPr="00BF030C">
        <w:rPr>
          <w:szCs w:val="20"/>
        </w:rPr>
        <w:t xml:space="preserve">DDA staff is trained in Nutrient Management </w:t>
      </w:r>
      <w:r>
        <w:rPr>
          <w:szCs w:val="20"/>
        </w:rPr>
        <w:t xml:space="preserve">(NM) </w:t>
      </w:r>
      <w:r w:rsidRPr="00BF030C">
        <w:rPr>
          <w:szCs w:val="20"/>
        </w:rPr>
        <w:t xml:space="preserve">Relocation Program standards and specifications necessary to perform the inspections. The written guidance and documentation on the data collection and verification systems is found on DDAs Nutrient Management Relocation Program website: </w:t>
      </w:r>
      <w:hyperlink r:id="rId31" w:history="1">
        <w:r w:rsidRPr="00BF030C">
          <w:rPr>
            <w:color w:val="0563C1" w:themeColor="hyperlink"/>
            <w:szCs w:val="20"/>
            <w:u w:val="single"/>
          </w:rPr>
          <w:t>http://dda.delaware.gov/nutrients/nm_reloc.shtml</w:t>
        </w:r>
      </w:hyperlink>
    </w:p>
    <w:p w14:paraId="32A4A241" w14:textId="77777777" w:rsidR="00802141" w:rsidRPr="00BF030C" w:rsidRDefault="00802141" w:rsidP="00802141">
      <w:pPr>
        <w:autoSpaceDE w:val="0"/>
        <w:autoSpaceDN w:val="0"/>
        <w:adjustRightInd w:val="0"/>
        <w:rPr>
          <w:szCs w:val="20"/>
        </w:rPr>
      </w:pPr>
    </w:p>
    <w:p w14:paraId="70F1732C" w14:textId="77777777" w:rsidR="00802141" w:rsidRPr="00BF030C" w:rsidRDefault="00802141" w:rsidP="00802141">
      <w:pPr>
        <w:autoSpaceDE w:val="0"/>
        <w:autoSpaceDN w:val="0"/>
        <w:adjustRightInd w:val="0"/>
        <w:rPr>
          <w:u w:val="single"/>
        </w:rPr>
      </w:pPr>
      <w:r w:rsidRPr="00BF030C">
        <w:rPr>
          <w:u w:val="single"/>
        </w:rPr>
        <w:t>Documentation of Verification</w:t>
      </w:r>
    </w:p>
    <w:p w14:paraId="79DC5DD6" w14:textId="77777777" w:rsidR="00802141" w:rsidRPr="00BF030C" w:rsidRDefault="00802141" w:rsidP="00802141">
      <w:pPr>
        <w:autoSpaceDE w:val="0"/>
        <w:autoSpaceDN w:val="0"/>
        <w:adjustRightInd w:val="0"/>
      </w:pPr>
      <w:r w:rsidRPr="00BF030C">
        <w:t xml:space="preserve">NM Relocation Program information is recorded and maintained on NM Relocation Program application forms.  Data recorded includes the transport agent, eligible sender and eligible receiver/nutrient destination. Data is transferred from a paper copy to an Excel spreadsheet and maintained on DDA’s servers.  </w:t>
      </w:r>
    </w:p>
    <w:p w14:paraId="1608C884" w14:textId="77777777" w:rsidR="00802141" w:rsidRPr="00BF030C" w:rsidRDefault="00802141" w:rsidP="00802141">
      <w:pPr>
        <w:autoSpaceDE w:val="0"/>
        <w:autoSpaceDN w:val="0"/>
        <w:adjustRightInd w:val="0"/>
      </w:pPr>
    </w:p>
    <w:p w14:paraId="6A012779" w14:textId="77777777" w:rsidR="00802141" w:rsidRPr="00BF030C" w:rsidRDefault="00802141" w:rsidP="00802141">
      <w:pPr>
        <w:autoSpaceDE w:val="0"/>
        <w:autoSpaceDN w:val="0"/>
        <w:adjustRightInd w:val="0"/>
        <w:rPr>
          <w:u w:val="single"/>
        </w:rPr>
      </w:pPr>
      <w:r w:rsidRPr="00BF030C">
        <w:rPr>
          <w:u w:val="single"/>
        </w:rPr>
        <w:t>End of contract/project lifespan</w:t>
      </w:r>
    </w:p>
    <w:p w14:paraId="49543DA6" w14:textId="77777777" w:rsidR="00802141" w:rsidRPr="00BF030C" w:rsidRDefault="00802141" w:rsidP="00802141">
      <w:pPr>
        <w:autoSpaceDE w:val="0"/>
        <w:autoSpaceDN w:val="0"/>
        <w:adjustRightInd w:val="0"/>
      </w:pPr>
      <w:r w:rsidRPr="00BF030C">
        <w:t xml:space="preserve">Manure relocation BMPs are annual practices and thus have a lifespan of one year. New data are reported annually by DDA.  </w:t>
      </w:r>
    </w:p>
    <w:p w14:paraId="3FCDEA56" w14:textId="77777777" w:rsidR="00802141" w:rsidRPr="00BF030C" w:rsidRDefault="00802141" w:rsidP="00802141">
      <w:pPr>
        <w:autoSpaceDE w:val="0"/>
        <w:autoSpaceDN w:val="0"/>
        <w:adjustRightInd w:val="0"/>
      </w:pPr>
    </w:p>
    <w:p w14:paraId="164F4719" w14:textId="7914BC45" w:rsidR="00802141" w:rsidRPr="00BF030C" w:rsidRDefault="00802141" w:rsidP="00802141">
      <w:pPr>
        <w:pStyle w:val="QAPP3"/>
        <w:outlineLvl w:val="2"/>
        <w:rPr>
          <w:b w:val="0"/>
          <w:i/>
        </w:rPr>
      </w:pPr>
      <w:bookmarkStart w:id="208" w:name="_Toc6566634"/>
      <w:bookmarkStart w:id="209" w:name="_Toc112868057"/>
      <w:r>
        <w:t>D2.1.4.</w:t>
      </w:r>
      <w:r>
        <w:t>3</w:t>
      </w:r>
      <w:r>
        <w:t xml:space="preserve"> Manure Relocation (Transport) </w:t>
      </w:r>
      <w:r>
        <w:rPr>
          <w:i/>
        </w:rPr>
        <w:t>Data Validation</w:t>
      </w:r>
      <w:bookmarkEnd w:id="209"/>
      <w:r>
        <w:rPr>
          <w:i/>
        </w:rPr>
        <w:t xml:space="preserve"> </w:t>
      </w:r>
    </w:p>
    <w:bookmarkEnd w:id="208"/>
    <w:p w14:paraId="7B30EB6D" w14:textId="77777777" w:rsidR="00802141" w:rsidRPr="00BF030C" w:rsidRDefault="00802141" w:rsidP="00802141">
      <w:pPr>
        <w:tabs>
          <w:tab w:val="left" w:pos="720"/>
          <w:tab w:val="center" w:pos="4320"/>
          <w:tab w:val="right" w:pos="8640"/>
        </w:tabs>
        <w:rPr>
          <w:i/>
        </w:rPr>
      </w:pPr>
    </w:p>
    <w:p w14:paraId="1EC4A6CA" w14:textId="77777777" w:rsidR="00802141" w:rsidRPr="00BF030C" w:rsidRDefault="00802141" w:rsidP="00802141">
      <w:pPr>
        <w:tabs>
          <w:tab w:val="left" w:pos="720"/>
          <w:tab w:val="center" w:pos="4320"/>
          <w:tab w:val="right" w:pos="8640"/>
        </w:tabs>
        <w:rPr>
          <w:u w:val="single"/>
        </w:rPr>
      </w:pPr>
      <w:r w:rsidRPr="00BF030C">
        <w:rPr>
          <w:u w:val="single"/>
        </w:rPr>
        <w:t>Quality Assurance</w:t>
      </w:r>
    </w:p>
    <w:p w14:paraId="793F6653" w14:textId="77777777" w:rsidR="00802141" w:rsidRPr="00BF030C" w:rsidRDefault="00802141" w:rsidP="00802141">
      <w:pPr>
        <w:tabs>
          <w:tab w:val="left" w:pos="720"/>
          <w:tab w:val="center" w:pos="4680"/>
          <w:tab w:val="right" w:pos="9360"/>
        </w:tabs>
        <w:autoSpaceDE w:val="0"/>
        <w:autoSpaceDN w:val="0"/>
        <w:adjustRightInd w:val="0"/>
      </w:pPr>
      <w:r w:rsidRPr="00BF030C">
        <w:t xml:space="preserve">All (100%) cost-shared manure relocation practices are recorded annually.  Forms are verified by DDA staff and compared to manure handler reports before payment is made.  All records are provided to DNREC’s </w:t>
      </w:r>
      <w:r>
        <w:t>Nonpoint Source Program</w:t>
      </w:r>
      <w:r w:rsidRPr="00BF030C">
        <w:t xml:space="preserve"> (</w:t>
      </w:r>
      <w:r>
        <w:t>NPS</w:t>
      </w:r>
      <w:r w:rsidRPr="00BF030C">
        <w:t xml:space="preserve">) for inclusion in Delaware’s existing </w:t>
      </w:r>
      <w:r>
        <w:t xml:space="preserve">DE BMP Tracking and Reporting Tool </w:t>
      </w:r>
      <w:r w:rsidRPr="00BF030C">
        <w:t xml:space="preserve">and submission to the CBP through NEIEN. </w:t>
      </w:r>
    </w:p>
    <w:p w14:paraId="10458148" w14:textId="77777777" w:rsidR="00802141" w:rsidRPr="00BF030C" w:rsidRDefault="00802141" w:rsidP="00802141">
      <w:pPr>
        <w:tabs>
          <w:tab w:val="left" w:pos="720"/>
          <w:tab w:val="center" w:pos="4680"/>
          <w:tab w:val="right" w:pos="9360"/>
        </w:tabs>
        <w:autoSpaceDE w:val="0"/>
        <w:autoSpaceDN w:val="0"/>
        <w:adjustRightInd w:val="0"/>
      </w:pPr>
    </w:p>
    <w:p w14:paraId="557D55D6" w14:textId="77777777" w:rsidR="00802141" w:rsidRPr="00BF030C" w:rsidRDefault="00802141" w:rsidP="00802141">
      <w:pPr>
        <w:tabs>
          <w:tab w:val="left" w:pos="720"/>
          <w:tab w:val="center" w:pos="4320"/>
          <w:tab w:val="right" w:pos="8640"/>
        </w:tabs>
      </w:pPr>
    </w:p>
    <w:p w14:paraId="4452D2CD" w14:textId="77777777" w:rsidR="00802141" w:rsidRPr="00BF030C" w:rsidRDefault="00802141" w:rsidP="00802141">
      <w:pPr>
        <w:tabs>
          <w:tab w:val="left" w:pos="720"/>
          <w:tab w:val="center" w:pos="4320"/>
          <w:tab w:val="right" w:pos="8640"/>
        </w:tabs>
      </w:pPr>
      <w:r w:rsidRPr="00462F46">
        <w:t>The data are entered into the agriculture Excel template (Appendix I) for upload into the NPS BMP Database. To confirm that the correct information has been copied into the templates from the raw data, the total area (e.g., acres) or numbers for each BMP type are summed and compared to the original dataset to be sure there were no errors in translating the data. Data are also compared to previous years’ submissions to see if numbers are consistent</w:t>
      </w:r>
      <w:r w:rsidRPr="00BF030C">
        <w:t xml:space="preserve"> (i.e., no extreme increases or decreases in acreage or count). The methodology for entering data for each BMP type is recorded every year so that the same methodology is consistently used year to year. </w:t>
      </w:r>
    </w:p>
    <w:p w14:paraId="386DD711" w14:textId="77777777" w:rsidR="00802141" w:rsidRPr="00BF030C" w:rsidRDefault="00802141" w:rsidP="00802141">
      <w:pPr>
        <w:tabs>
          <w:tab w:val="left" w:pos="720"/>
          <w:tab w:val="center" w:pos="4320"/>
          <w:tab w:val="right" w:pos="8640"/>
        </w:tabs>
      </w:pPr>
    </w:p>
    <w:p w14:paraId="68E083C9" w14:textId="77777777" w:rsidR="00802141" w:rsidRDefault="00802141" w:rsidP="00802141">
      <w:pPr>
        <w:pStyle w:val="Footer"/>
        <w:tabs>
          <w:tab w:val="left" w:pos="720"/>
        </w:tabs>
      </w:pPr>
      <w:r w:rsidRPr="001070CE">
        <w:t>The BMP progress data are submitted to CBP every year by DNREC.</w:t>
      </w:r>
      <w:r>
        <w:t xml:space="preserve">   </w:t>
      </w:r>
    </w:p>
    <w:p w14:paraId="082CA358" w14:textId="77777777" w:rsidR="00802141" w:rsidRPr="00BF030C" w:rsidRDefault="00802141" w:rsidP="00802141">
      <w:pPr>
        <w:tabs>
          <w:tab w:val="left" w:pos="720"/>
          <w:tab w:val="center" w:pos="4320"/>
          <w:tab w:val="right" w:pos="8640"/>
        </w:tabs>
        <w:rPr>
          <w:u w:val="single"/>
        </w:rPr>
      </w:pPr>
    </w:p>
    <w:p w14:paraId="33831AF8" w14:textId="77777777" w:rsidR="00802141" w:rsidRPr="00BF030C" w:rsidRDefault="00802141" w:rsidP="00802141">
      <w:pPr>
        <w:tabs>
          <w:tab w:val="left" w:pos="720"/>
          <w:tab w:val="center" w:pos="4320"/>
          <w:tab w:val="right" w:pos="8640"/>
        </w:tabs>
        <w:rPr>
          <w:u w:val="single"/>
        </w:rPr>
      </w:pPr>
      <w:r w:rsidRPr="00BF030C">
        <w:rPr>
          <w:u w:val="single"/>
        </w:rPr>
        <w:t>Data Entry</w:t>
      </w:r>
    </w:p>
    <w:p w14:paraId="47AE782E" w14:textId="77777777" w:rsidR="00802141" w:rsidRPr="00BF030C" w:rsidRDefault="00802141" w:rsidP="00802141">
      <w:pPr>
        <w:tabs>
          <w:tab w:val="left" w:pos="720"/>
          <w:tab w:val="center" w:pos="4320"/>
          <w:tab w:val="right" w:pos="8640"/>
        </w:tabs>
      </w:pPr>
      <w:r w:rsidRPr="00BF030C">
        <w:t xml:space="preserve">Data are collected and entered into DDA’s manure relocation database by trained staff.   Data are provided to </w:t>
      </w:r>
      <w:r>
        <w:t>NPS</w:t>
      </w:r>
      <w:r w:rsidRPr="00BF030C">
        <w:t xml:space="preserve"> to input into the </w:t>
      </w:r>
      <w:r>
        <w:t>DE BMP Tracking and Reporting Tool</w:t>
      </w:r>
      <w:r w:rsidRPr="00BF030C">
        <w:t xml:space="preserve"> using the NEIEN input template with the correct NEIEN BMP names (see QAPP Section B10 for additional details on the parties involved in data submission to NEIEN). </w:t>
      </w:r>
      <w:r>
        <w:t>DE BMP Tracking and Reporting Tool</w:t>
      </w:r>
      <w:r w:rsidRPr="00BF030C">
        <w:t xml:space="preserve"> is mapped to provide the data required to NEIEN and the CBP. </w:t>
      </w:r>
    </w:p>
    <w:p w14:paraId="0B455F9F" w14:textId="77777777" w:rsidR="00802141" w:rsidRPr="00BF030C" w:rsidRDefault="00802141" w:rsidP="00802141">
      <w:pPr>
        <w:tabs>
          <w:tab w:val="left" w:pos="720"/>
          <w:tab w:val="center" w:pos="4320"/>
          <w:tab w:val="right" w:pos="8640"/>
        </w:tabs>
      </w:pPr>
    </w:p>
    <w:p w14:paraId="7F72013E" w14:textId="77777777" w:rsidR="00802141" w:rsidRPr="00BF030C" w:rsidRDefault="00802141" w:rsidP="00802141">
      <w:pPr>
        <w:tabs>
          <w:tab w:val="center" w:pos="4320"/>
          <w:tab w:val="right" w:pos="8640"/>
        </w:tabs>
      </w:pPr>
      <w:r w:rsidRPr="00BF030C">
        <w:t xml:space="preserve">Double counting is avoided because DDA is the only agency that submits manure relocation data.  </w:t>
      </w:r>
    </w:p>
    <w:p w14:paraId="53A6A75A" w14:textId="77777777" w:rsidR="00802141" w:rsidRPr="00BF030C" w:rsidRDefault="00802141" w:rsidP="00802141">
      <w:pPr>
        <w:tabs>
          <w:tab w:val="center" w:pos="4320"/>
          <w:tab w:val="right" w:pos="8640"/>
        </w:tabs>
        <w:rPr>
          <w:u w:val="single"/>
        </w:rPr>
      </w:pPr>
    </w:p>
    <w:p w14:paraId="3B6EFD0A" w14:textId="77777777" w:rsidR="00802141" w:rsidRPr="00BF030C" w:rsidRDefault="00802141" w:rsidP="00802141">
      <w:pPr>
        <w:tabs>
          <w:tab w:val="left" w:pos="720"/>
          <w:tab w:val="center" w:pos="4320"/>
          <w:tab w:val="right" w:pos="8640"/>
        </w:tabs>
        <w:rPr>
          <w:u w:val="single"/>
        </w:rPr>
      </w:pPr>
      <w:r w:rsidRPr="00BF030C">
        <w:rPr>
          <w:u w:val="single"/>
        </w:rPr>
        <w:t>External Data</w:t>
      </w:r>
    </w:p>
    <w:p w14:paraId="2BEE3E34" w14:textId="77777777" w:rsidR="00802141" w:rsidRPr="00BF030C" w:rsidRDefault="00802141" w:rsidP="00802141">
      <w:pPr>
        <w:tabs>
          <w:tab w:val="center" w:pos="4320"/>
          <w:tab w:val="right" w:pos="8640"/>
        </w:tabs>
      </w:pPr>
      <w:r w:rsidRPr="00BF030C">
        <w:t xml:space="preserve">Data are provided from DDA. The data are reviewed for accuracy – correct reporting period and that all necessary fields for NEIEN have been included.  </w:t>
      </w:r>
    </w:p>
    <w:p w14:paraId="6DD514FF" w14:textId="77777777" w:rsidR="00802141" w:rsidRPr="00BF030C" w:rsidRDefault="00802141" w:rsidP="00802141">
      <w:pPr>
        <w:tabs>
          <w:tab w:val="center" w:pos="4320"/>
          <w:tab w:val="right" w:pos="8640"/>
        </w:tabs>
      </w:pPr>
    </w:p>
    <w:p w14:paraId="22937F1D" w14:textId="77777777" w:rsidR="00802141" w:rsidRPr="00462F46" w:rsidRDefault="00802141" w:rsidP="00802141">
      <w:pPr>
        <w:tabs>
          <w:tab w:val="left" w:pos="720"/>
          <w:tab w:val="center" w:pos="4320"/>
          <w:tab w:val="right" w:pos="8640"/>
        </w:tabs>
        <w:rPr>
          <w:u w:val="single"/>
        </w:rPr>
      </w:pPr>
      <w:r w:rsidRPr="00462F46">
        <w:rPr>
          <w:u w:val="single"/>
        </w:rPr>
        <w:t>Historic Data Verification</w:t>
      </w:r>
    </w:p>
    <w:p w14:paraId="0F803469" w14:textId="77777777" w:rsidR="00802141" w:rsidRPr="00BF030C" w:rsidRDefault="00802141" w:rsidP="00802141">
      <w:pPr>
        <w:tabs>
          <w:tab w:val="left" w:pos="720"/>
          <w:tab w:val="center" w:pos="4320"/>
          <w:tab w:val="right" w:pos="8640"/>
        </w:tabs>
      </w:pPr>
      <w:r w:rsidRPr="00462F46">
        <w:t>Historic data were verified for this practice - see NEIEN Methodology for Historical Data Clean Up (Appendix H).  Data quality assurance and data entry were conducted as discussed in the above sections.</w:t>
      </w:r>
      <w:r w:rsidRPr="00BF030C">
        <w:t xml:space="preserve">   </w:t>
      </w:r>
    </w:p>
    <w:p w14:paraId="44674E73" w14:textId="77777777" w:rsidR="00802141" w:rsidRPr="00BF030C" w:rsidRDefault="00802141" w:rsidP="00802141">
      <w:pPr>
        <w:tabs>
          <w:tab w:val="left" w:pos="720"/>
          <w:tab w:val="center" w:pos="4320"/>
          <w:tab w:val="right" w:pos="8640"/>
        </w:tabs>
        <w:rPr>
          <w:u w:val="single"/>
        </w:rPr>
      </w:pPr>
    </w:p>
    <w:p w14:paraId="4A39755B" w14:textId="77777777" w:rsidR="00802141" w:rsidRPr="00BF030C" w:rsidRDefault="00802141" w:rsidP="00802141">
      <w:pPr>
        <w:tabs>
          <w:tab w:val="left" w:pos="720"/>
          <w:tab w:val="center" w:pos="4320"/>
          <w:tab w:val="right" w:pos="8640"/>
        </w:tabs>
        <w:rPr>
          <w:u w:val="single"/>
        </w:rPr>
      </w:pPr>
      <w:r w:rsidRPr="00BF030C">
        <w:rPr>
          <w:u w:val="single"/>
        </w:rPr>
        <w:t>BMP Performance</w:t>
      </w:r>
    </w:p>
    <w:p w14:paraId="19580D43" w14:textId="77777777" w:rsidR="00802141" w:rsidRDefault="00802141" w:rsidP="00802141">
      <w:pPr>
        <w:autoSpaceDE w:val="0"/>
        <w:autoSpaceDN w:val="0"/>
        <w:adjustRightInd w:val="0"/>
      </w:pPr>
      <w:r w:rsidRPr="00BF030C">
        <w:t xml:space="preserve">Manure relocation BMPs are annual practices.  All data are entered annually and will supersede any previous records. </w:t>
      </w:r>
      <w:r>
        <w:br w:type="page"/>
      </w:r>
    </w:p>
    <w:p w14:paraId="620177B7" w14:textId="77777777" w:rsidR="00802141" w:rsidRPr="00C03394" w:rsidRDefault="00802141" w:rsidP="00135659">
      <w:pPr>
        <w:pStyle w:val="QAPP3"/>
      </w:pPr>
      <w:bookmarkStart w:id="210" w:name="_Toc6566635"/>
      <w:bookmarkStart w:id="211" w:name="_Toc20749616"/>
      <w:r>
        <w:t xml:space="preserve">D2.1.5 </w:t>
      </w:r>
      <w:r w:rsidRPr="00C03394">
        <w:t>Conservation Tillage and High-Residue Tillage</w:t>
      </w:r>
      <w:bookmarkEnd w:id="210"/>
      <w:bookmarkEnd w:id="211"/>
      <w:r w:rsidRPr="00C03394">
        <w:t xml:space="preserve">  </w:t>
      </w:r>
    </w:p>
    <w:p w14:paraId="6D5A800B" w14:textId="77777777" w:rsidR="00802141" w:rsidRDefault="00802141" w:rsidP="00135659">
      <w:pPr>
        <w:rPr>
          <w:b/>
          <w:i/>
        </w:rPr>
      </w:pPr>
    </w:p>
    <w:p w14:paraId="43EF1AA9" w14:textId="6F4250C9" w:rsidR="00802141" w:rsidRPr="00C03394" w:rsidRDefault="00110C5D" w:rsidP="00135659">
      <w:pPr>
        <w:pStyle w:val="QAPP3"/>
        <w:rPr>
          <w:b w:val="0"/>
          <w:i/>
        </w:rPr>
      </w:pPr>
      <w:r>
        <w:t>D2.1.</w:t>
      </w:r>
      <w:r>
        <w:t>5</w:t>
      </w:r>
      <w:r>
        <w:t xml:space="preserve">.1 </w:t>
      </w:r>
      <w:r w:rsidRPr="00C03394">
        <w:t xml:space="preserve">Conservation Tillage and High-Residue </w:t>
      </w:r>
      <w:r w:rsidRPr="00C03394">
        <w:t>Tillage Visual</w:t>
      </w:r>
      <w:r w:rsidR="00802141" w:rsidRPr="00C03394">
        <w:rPr>
          <w:i/>
        </w:rPr>
        <w:t xml:space="preserve"> Assessment – </w:t>
      </w:r>
      <w:r>
        <w:rPr>
          <w:i/>
        </w:rPr>
        <w:t>Annual Transect Survey</w:t>
      </w:r>
      <w:r w:rsidR="00802141" w:rsidRPr="00C03394">
        <w:rPr>
          <w:i/>
        </w:rPr>
        <w:t xml:space="preserve">  </w:t>
      </w:r>
    </w:p>
    <w:p w14:paraId="46DE9831" w14:textId="77777777" w:rsidR="00802141" w:rsidRDefault="00802141" w:rsidP="00802141">
      <w:r w:rsidRPr="00C03394">
        <w:t xml:space="preserve">This section incorporates </w:t>
      </w:r>
      <w:r>
        <w:t>two</w:t>
      </w:r>
      <w:r w:rsidRPr="00C03394">
        <w:t>, high priority BMPs captured through the statistically valid state-wide transect survey including conservation tillage and high-residue minimum soil disturbance (HRMSD) tillage.</w:t>
      </w:r>
      <w:r>
        <w:t xml:space="preserve">  </w:t>
      </w:r>
    </w:p>
    <w:p w14:paraId="64815EA0" w14:textId="77777777" w:rsidR="00802141" w:rsidRDefault="00802141" w:rsidP="00802141"/>
    <w:p w14:paraId="5217FD43" w14:textId="77777777" w:rsidR="00802141" w:rsidRPr="00C03394" w:rsidRDefault="00802141" w:rsidP="00802141">
      <w:r>
        <w:t xml:space="preserve">In October 2015, EPA’s statistical team reviewed Delaware’s approach for generating and verifying BMP data for both conservation tillage and cover crops. The team verified that Delaware’s survey will accurately estimate tillage and cover crop BMPs with the proposed 100% verification protocol and 100% statistical sampling.  </w:t>
      </w:r>
    </w:p>
    <w:p w14:paraId="7EBD4F38" w14:textId="77777777" w:rsidR="00802141" w:rsidRPr="00802141" w:rsidRDefault="00802141" w:rsidP="00802141"/>
    <w:p w14:paraId="56E5D9E6" w14:textId="0B009960" w:rsidR="00802141" w:rsidRPr="00110C5D" w:rsidRDefault="00110C5D" w:rsidP="00802141">
      <w:pPr>
        <w:rPr>
          <w:b/>
          <w:bCs/>
          <w:color w:val="FF0000"/>
        </w:rPr>
      </w:pPr>
      <w:r w:rsidRPr="00110C5D">
        <w:rPr>
          <w:b/>
          <w:bCs/>
          <w:color w:val="FF0000"/>
        </w:rPr>
        <w:t xml:space="preserve">In 2019 -2021 Transect Survey visual assessment was modified due to COVID-19 State of Emergency Restrictions. </w:t>
      </w:r>
    </w:p>
    <w:p w14:paraId="52BFB0B8" w14:textId="77777777" w:rsidR="00802141" w:rsidRPr="00802141" w:rsidRDefault="00802141" w:rsidP="00802141"/>
    <w:p w14:paraId="33F8D500" w14:textId="77777777" w:rsidR="00110C5D" w:rsidRPr="00C03394" w:rsidRDefault="00110C5D" w:rsidP="00110C5D">
      <w:pPr>
        <w:pStyle w:val="QAPP4"/>
      </w:pPr>
      <w:bookmarkStart w:id="212" w:name="_Toc6566636"/>
      <w:r>
        <w:t xml:space="preserve">2.1.5.1 Table - </w:t>
      </w:r>
      <w:r w:rsidRPr="00C03394">
        <w:t>Conservation Tillage</w:t>
      </w:r>
      <w:r>
        <w:t xml:space="preserve">, </w:t>
      </w:r>
      <w:r w:rsidRPr="00C03394">
        <w:t>High-Residue Tillage</w:t>
      </w:r>
      <w:r>
        <w:t>, and Cover Crops</w:t>
      </w:r>
      <w:bookmarkEnd w:id="212"/>
    </w:p>
    <w:p w14:paraId="45CE1D11" w14:textId="77777777" w:rsidR="00802141" w:rsidRPr="00802141" w:rsidRDefault="00802141" w:rsidP="00802141"/>
    <w:tbl>
      <w:tblPr>
        <w:tblW w:w="5719" w:type="pct"/>
        <w:tblLayout w:type="fixed"/>
        <w:tblLook w:val="04A0" w:firstRow="1" w:lastRow="0" w:firstColumn="1" w:lastColumn="0" w:noHBand="0" w:noVBand="1"/>
      </w:tblPr>
      <w:tblGrid>
        <w:gridCol w:w="761"/>
        <w:gridCol w:w="867"/>
        <w:gridCol w:w="912"/>
        <w:gridCol w:w="966"/>
        <w:gridCol w:w="797"/>
        <w:gridCol w:w="932"/>
        <w:gridCol w:w="1049"/>
        <w:gridCol w:w="784"/>
        <w:gridCol w:w="893"/>
        <w:gridCol w:w="750"/>
        <w:gridCol w:w="720"/>
        <w:gridCol w:w="1252"/>
      </w:tblGrid>
      <w:tr w:rsidR="00110C5D" w:rsidRPr="00BD28D6" w14:paraId="3680657A" w14:textId="77777777" w:rsidTr="00110C5D">
        <w:trPr>
          <w:trHeight w:val="516"/>
        </w:trPr>
        <w:tc>
          <w:tcPr>
            <w:tcW w:w="5000" w:type="pct"/>
            <w:gridSpan w:val="1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38913A90" w14:textId="77777777" w:rsidR="00110C5D" w:rsidRPr="00BD28D6" w:rsidRDefault="00110C5D" w:rsidP="005E1CD9">
            <w:pPr>
              <w:autoSpaceDE w:val="0"/>
              <w:autoSpaceDN w:val="0"/>
              <w:adjustRightInd w:val="0"/>
              <w:rPr>
                <w:sz w:val="18"/>
                <w:szCs w:val="18"/>
              </w:rPr>
            </w:pPr>
            <w:r w:rsidRPr="00BD28D6">
              <w:rPr>
                <w:sz w:val="18"/>
                <w:szCs w:val="18"/>
              </w:rPr>
              <w:t>Jurisdictional Agriculture Verification Protocol Design Table: Visual Assessment BMPs - Single Year</w:t>
            </w:r>
          </w:p>
        </w:tc>
      </w:tr>
      <w:tr w:rsidR="00110C5D" w:rsidRPr="00BD28D6" w14:paraId="4EC7B792" w14:textId="77777777" w:rsidTr="00110C5D">
        <w:trPr>
          <w:trHeight w:val="575"/>
        </w:trPr>
        <w:tc>
          <w:tcPr>
            <w:tcW w:w="356" w:type="pct"/>
            <w:vMerge w:val="restart"/>
            <w:tcBorders>
              <w:top w:val="nil"/>
              <w:left w:val="single" w:sz="8" w:space="0" w:color="auto"/>
              <w:bottom w:val="single" w:sz="4" w:space="0" w:color="auto"/>
              <w:right w:val="single" w:sz="4" w:space="0" w:color="auto"/>
            </w:tcBorders>
            <w:shd w:val="clear" w:color="000000" w:fill="F8CBAD"/>
            <w:vAlign w:val="center"/>
            <w:hideMark/>
          </w:tcPr>
          <w:p w14:paraId="76C1D7E0" w14:textId="77777777" w:rsidR="00110C5D" w:rsidRPr="00BD28D6" w:rsidRDefault="00110C5D" w:rsidP="005E1CD9">
            <w:pPr>
              <w:autoSpaceDE w:val="0"/>
              <w:autoSpaceDN w:val="0"/>
              <w:adjustRightInd w:val="0"/>
              <w:jc w:val="center"/>
              <w:rPr>
                <w:sz w:val="18"/>
                <w:szCs w:val="18"/>
              </w:rPr>
            </w:pPr>
            <w:r w:rsidRPr="00BD28D6">
              <w:rPr>
                <w:sz w:val="18"/>
                <w:szCs w:val="18"/>
              </w:rPr>
              <w:t>A. BMP Priority</w:t>
            </w:r>
          </w:p>
        </w:tc>
        <w:tc>
          <w:tcPr>
            <w:tcW w:w="406" w:type="pct"/>
            <w:vMerge w:val="restart"/>
            <w:tcBorders>
              <w:top w:val="nil"/>
              <w:left w:val="single" w:sz="4" w:space="0" w:color="auto"/>
              <w:bottom w:val="single" w:sz="4" w:space="0" w:color="auto"/>
              <w:right w:val="single" w:sz="4" w:space="0" w:color="auto"/>
            </w:tcBorders>
            <w:shd w:val="clear" w:color="000000" w:fill="F8CBAD"/>
            <w:vAlign w:val="center"/>
            <w:hideMark/>
          </w:tcPr>
          <w:p w14:paraId="0583B56C" w14:textId="77777777" w:rsidR="00110C5D" w:rsidRPr="00BD28D6" w:rsidRDefault="00110C5D" w:rsidP="005E1CD9">
            <w:pPr>
              <w:autoSpaceDE w:val="0"/>
              <w:autoSpaceDN w:val="0"/>
              <w:adjustRightInd w:val="0"/>
              <w:jc w:val="center"/>
              <w:rPr>
                <w:sz w:val="18"/>
                <w:szCs w:val="18"/>
              </w:rPr>
            </w:pPr>
            <w:r w:rsidRPr="00BD28D6">
              <w:rPr>
                <w:sz w:val="18"/>
                <w:szCs w:val="18"/>
              </w:rPr>
              <w:t>B. Data Grouping</w:t>
            </w:r>
          </w:p>
        </w:tc>
        <w:tc>
          <w:tcPr>
            <w:tcW w:w="427" w:type="pct"/>
            <w:vMerge w:val="restart"/>
            <w:tcBorders>
              <w:top w:val="nil"/>
              <w:left w:val="single" w:sz="4" w:space="0" w:color="auto"/>
              <w:bottom w:val="single" w:sz="4" w:space="0" w:color="auto"/>
              <w:right w:val="single" w:sz="4" w:space="0" w:color="auto"/>
            </w:tcBorders>
            <w:shd w:val="clear" w:color="000000" w:fill="C6E0B4"/>
            <w:vAlign w:val="center"/>
            <w:hideMark/>
          </w:tcPr>
          <w:p w14:paraId="28D3AC41" w14:textId="77777777" w:rsidR="00110C5D" w:rsidRPr="00BD28D6" w:rsidRDefault="00110C5D" w:rsidP="005E1CD9">
            <w:pPr>
              <w:autoSpaceDE w:val="0"/>
              <w:autoSpaceDN w:val="0"/>
              <w:adjustRightInd w:val="0"/>
              <w:jc w:val="center"/>
              <w:rPr>
                <w:sz w:val="18"/>
                <w:szCs w:val="18"/>
              </w:rPr>
            </w:pPr>
            <w:r w:rsidRPr="00BD28D6">
              <w:rPr>
                <w:sz w:val="18"/>
                <w:szCs w:val="18"/>
              </w:rPr>
              <w:t>C. BMP Type</w:t>
            </w:r>
          </w:p>
        </w:tc>
        <w:tc>
          <w:tcPr>
            <w:tcW w:w="1752" w:type="pct"/>
            <w:gridSpan w:val="4"/>
            <w:tcBorders>
              <w:top w:val="single" w:sz="4" w:space="0" w:color="auto"/>
              <w:left w:val="nil"/>
              <w:bottom w:val="single" w:sz="4" w:space="0" w:color="auto"/>
              <w:right w:val="single" w:sz="4" w:space="0" w:color="auto"/>
            </w:tcBorders>
            <w:shd w:val="clear" w:color="000000" w:fill="BDD7EE"/>
            <w:vAlign w:val="center"/>
            <w:hideMark/>
          </w:tcPr>
          <w:p w14:paraId="5B84000B" w14:textId="77777777" w:rsidR="00110C5D" w:rsidRPr="00BD28D6" w:rsidRDefault="00110C5D" w:rsidP="005E1CD9">
            <w:pPr>
              <w:autoSpaceDE w:val="0"/>
              <w:autoSpaceDN w:val="0"/>
              <w:adjustRightInd w:val="0"/>
              <w:jc w:val="center"/>
              <w:rPr>
                <w:sz w:val="18"/>
                <w:szCs w:val="18"/>
              </w:rPr>
            </w:pPr>
            <w:r w:rsidRPr="00BD28D6">
              <w:rPr>
                <w:sz w:val="18"/>
                <w:szCs w:val="18"/>
              </w:rPr>
              <w:t>D. Initial Inspection (is the BMP there?)</w:t>
            </w:r>
          </w:p>
        </w:tc>
        <w:tc>
          <w:tcPr>
            <w:tcW w:w="1136" w:type="pct"/>
            <w:gridSpan w:val="3"/>
            <w:tcBorders>
              <w:top w:val="single" w:sz="4" w:space="0" w:color="auto"/>
              <w:left w:val="nil"/>
              <w:bottom w:val="single" w:sz="4" w:space="0" w:color="auto"/>
              <w:right w:val="single" w:sz="4" w:space="0" w:color="auto"/>
            </w:tcBorders>
            <w:shd w:val="clear" w:color="000000" w:fill="ACB9CA"/>
            <w:vAlign w:val="center"/>
            <w:hideMark/>
          </w:tcPr>
          <w:p w14:paraId="72029C4E" w14:textId="77777777" w:rsidR="00110C5D" w:rsidRPr="00BD28D6" w:rsidRDefault="00110C5D" w:rsidP="005E1CD9">
            <w:pPr>
              <w:autoSpaceDE w:val="0"/>
              <w:autoSpaceDN w:val="0"/>
              <w:adjustRightInd w:val="0"/>
              <w:jc w:val="center"/>
              <w:rPr>
                <w:sz w:val="18"/>
                <w:szCs w:val="18"/>
              </w:rPr>
            </w:pPr>
            <w:r w:rsidRPr="00BD28D6">
              <w:rPr>
                <w:sz w:val="18"/>
                <w:szCs w:val="18"/>
              </w:rPr>
              <w:t>E. Follow-up Check</w:t>
            </w:r>
          </w:p>
        </w:tc>
        <w:tc>
          <w:tcPr>
            <w:tcW w:w="337" w:type="pct"/>
            <w:vMerge w:val="restart"/>
            <w:tcBorders>
              <w:top w:val="nil"/>
              <w:left w:val="single" w:sz="4" w:space="0" w:color="auto"/>
              <w:bottom w:val="single" w:sz="4" w:space="0" w:color="auto"/>
              <w:right w:val="single" w:sz="4" w:space="0" w:color="auto"/>
            </w:tcBorders>
            <w:shd w:val="clear" w:color="000000" w:fill="FFE699"/>
            <w:vAlign w:val="center"/>
            <w:hideMark/>
          </w:tcPr>
          <w:p w14:paraId="69335545" w14:textId="77777777" w:rsidR="00110C5D" w:rsidRPr="00BD28D6" w:rsidRDefault="00110C5D" w:rsidP="005E1CD9">
            <w:pPr>
              <w:autoSpaceDE w:val="0"/>
              <w:autoSpaceDN w:val="0"/>
              <w:adjustRightInd w:val="0"/>
              <w:jc w:val="center"/>
              <w:rPr>
                <w:sz w:val="18"/>
                <w:szCs w:val="18"/>
              </w:rPr>
            </w:pPr>
            <w:r w:rsidRPr="00BD28D6">
              <w:rPr>
                <w:sz w:val="18"/>
                <w:szCs w:val="18"/>
              </w:rPr>
              <w:t>F. Lifespan/Sunset (Is the BMP no longer there?)</w:t>
            </w:r>
          </w:p>
        </w:tc>
        <w:tc>
          <w:tcPr>
            <w:tcW w:w="584" w:type="pct"/>
            <w:vMerge w:val="restart"/>
            <w:tcBorders>
              <w:top w:val="nil"/>
              <w:left w:val="single" w:sz="4" w:space="0" w:color="auto"/>
              <w:bottom w:val="single" w:sz="4" w:space="0" w:color="auto"/>
              <w:right w:val="single" w:sz="8" w:space="0" w:color="auto"/>
            </w:tcBorders>
            <w:shd w:val="clear" w:color="000000" w:fill="D9D9D9"/>
            <w:vAlign w:val="center"/>
            <w:hideMark/>
          </w:tcPr>
          <w:p w14:paraId="715B187F" w14:textId="77777777" w:rsidR="00110C5D" w:rsidRPr="00BD28D6" w:rsidRDefault="00110C5D" w:rsidP="005E1CD9">
            <w:pPr>
              <w:autoSpaceDE w:val="0"/>
              <w:autoSpaceDN w:val="0"/>
              <w:adjustRightInd w:val="0"/>
              <w:jc w:val="center"/>
              <w:rPr>
                <w:sz w:val="18"/>
                <w:szCs w:val="18"/>
              </w:rPr>
            </w:pPr>
            <w:r w:rsidRPr="00BD28D6">
              <w:rPr>
                <w:sz w:val="18"/>
                <w:szCs w:val="18"/>
              </w:rPr>
              <w:t>G. Data QA, Recording &amp; Reporting</w:t>
            </w:r>
          </w:p>
        </w:tc>
      </w:tr>
      <w:tr w:rsidR="00110C5D" w:rsidRPr="00BD28D6" w14:paraId="5248C203" w14:textId="77777777" w:rsidTr="00110C5D">
        <w:trPr>
          <w:trHeight w:val="590"/>
        </w:trPr>
        <w:tc>
          <w:tcPr>
            <w:tcW w:w="356" w:type="pct"/>
            <w:vMerge/>
            <w:tcBorders>
              <w:top w:val="nil"/>
              <w:left w:val="single" w:sz="8" w:space="0" w:color="auto"/>
              <w:bottom w:val="single" w:sz="4" w:space="0" w:color="auto"/>
              <w:right w:val="single" w:sz="4" w:space="0" w:color="auto"/>
            </w:tcBorders>
            <w:vAlign w:val="center"/>
            <w:hideMark/>
          </w:tcPr>
          <w:p w14:paraId="5EDA4A8F" w14:textId="77777777" w:rsidR="00110C5D" w:rsidRPr="00BD28D6" w:rsidRDefault="00110C5D" w:rsidP="005E1CD9">
            <w:pPr>
              <w:autoSpaceDE w:val="0"/>
              <w:autoSpaceDN w:val="0"/>
              <w:adjustRightInd w:val="0"/>
              <w:rPr>
                <w:sz w:val="18"/>
                <w:szCs w:val="18"/>
              </w:rPr>
            </w:pPr>
          </w:p>
        </w:tc>
        <w:tc>
          <w:tcPr>
            <w:tcW w:w="406" w:type="pct"/>
            <w:vMerge/>
            <w:tcBorders>
              <w:top w:val="nil"/>
              <w:left w:val="single" w:sz="4" w:space="0" w:color="auto"/>
              <w:bottom w:val="single" w:sz="4" w:space="0" w:color="auto"/>
              <w:right w:val="single" w:sz="4" w:space="0" w:color="auto"/>
            </w:tcBorders>
            <w:vAlign w:val="center"/>
            <w:hideMark/>
          </w:tcPr>
          <w:p w14:paraId="776B26B7" w14:textId="77777777" w:rsidR="00110C5D" w:rsidRPr="00BD28D6" w:rsidRDefault="00110C5D" w:rsidP="005E1CD9">
            <w:pPr>
              <w:autoSpaceDE w:val="0"/>
              <w:autoSpaceDN w:val="0"/>
              <w:adjustRightInd w:val="0"/>
              <w:rPr>
                <w:sz w:val="18"/>
                <w:szCs w:val="18"/>
              </w:rPr>
            </w:pPr>
          </w:p>
        </w:tc>
        <w:tc>
          <w:tcPr>
            <w:tcW w:w="427" w:type="pct"/>
            <w:vMerge/>
            <w:tcBorders>
              <w:top w:val="nil"/>
              <w:left w:val="single" w:sz="4" w:space="0" w:color="auto"/>
              <w:bottom w:val="single" w:sz="4" w:space="0" w:color="auto"/>
              <w:right w:val="single" w:sz="4" w:space="0" w:color="auto"/>
            </w:tcBorders>
            <w:vAlign w:val="center"/>
            <w:hideMark/>
          </w:tcPr>
          <w:p w14:paraId="64B9215B" w14:textId="77777777" w:rsidR="00110C5D" w:rsidRPr="00BD28D6" w:rsidRDefault="00110C5D" w:rsidP="005E1CD9">
            <w:pPr>
              <w:autoSpaceDE w:val="0"/>
              <w:autoSpaceDN w:val="0"/>
              <w:adjustRightInd w:val="0"/>
              <w:rPr>
                <w:sz w:val="18"/>
                <w:szCs w:val="18"/>
              </w:rPr>
            </w:pPr>
          </w:p>
        </w:tc>
        <w:tc>
          <w:tcPr>
            <w:tcW w:w="452" w:type="pct"/>
            <w:tcBorders>
              <w:top w:val="nil"/>
              <w:left w:val="nil"/>
              <w:bottom w:val="single" w:sz="4" w:space="0" w:color="auto"/>
              <w:right w:val="single" w:sz="4" w:space="0" w:color="auto"/>
            </w:tcBorders>
            <w:shd w:val="clear" w:color="000000" w:fill="BDD7EE"/>
            <w:noWrap/>
            <w:vAlign w:val="center"/>
            <w:hideMark/>
          </w:tcPr>
          <w:p w14:paraId="2D418909" w14:textId="77777777" w:rsidR="00110C5D" w:rsidRPr="00BD28D6" w:rsidRDefault="00110C5D" w:rsidP="005E1CD9">
            <w:pPr>
              <w:autoSpaceDE w:val="0"/>
              <w:autoSpaceDN w:val="0"/>
              <w:adjustRightInd w:val="0"/>
              <w:jc w:val="center"/>
              <w:rPr>
                <w:sz w:val="18"/>
                <w:szCs w:val="18"/>
              </w:rPr>
            </w:pPr>
            <w:r w:rsidRPr="00BD28D6">
              <w:rPr>
                <w:sz w:val="18"/>
                <w:szCs w:val="18"/>
              </w:rPr>
              <w:t>Method</w:t>
            </w:r>
          </w:p>
        </w:tc>
        <w:tc>
          <w:tcPr>
            <w:tcW w:w="373" w:type="pct"/>
            <w:tcBorders>
              <w:top w:val="nil"/>
              <w:left w:val="nil"/>
              <w:bottom w:val="single" w:sz="4" w:space="0" w:color="auto"/>
              <w:right w:val="single" w:sz="4" w:space="0" w:color="auto"/>
            </w:tcBorders>
            <w:shd w:val="clear" w:color="000000" w:fill="BDD7EE"/>
            <w:noWrap/>
            <w:vAlign w:val="center"/>
            <w:hideMark/>
          </w:tcPr>
          <w:p w14:paraId="4632E41A" w14:textId="77777777" w:rsidR="00110C5D" w:rsidRPr="00BD28D6" w:rsidRDefault="00110C5D" w:rsidP="005E1CD9">
            <w:pPr>
              <w:autoSpaceDE w:val="0"/>
              <w:autoSpaceDN w:val="0"/>
              <w:adjustRightInd w:val="0"/>
              <w:jc w:val="center"/>
              <w:rPr>
                <w:sz w:val="18"/>
                <w:szCs w:val="18"/>
              </w:rPr>
            </w:pPr>
            <w:r w:rsidRPr="00BD28D6">
              <w:rPr>
                <w:sz w:val="18"/>
                <w:szCs w:val="18"/>
              </w:rPr>
              <w:t>Frequency</w:t>
            </w:r>
          </w:p>
        </w:tc>
        <w:tc>
          <w:tcPr>
            <w:tcW w:w="436" w:type="pct"/>
            <w:tcBorders>
              <w:top w:val="nil"/>
              <w:left w:val="nil"/>
              <w:bottom w:val="single" w:sz="4" w:space="0" w:color="auto"/>
              <w:right w:val="single" w:sz="4" w:space="0" w:color="auto"/>
            </w:tcBorders>
            <w:shd w:val="clear" w:color="000000" w:fill="BDD7EE"/>
            <w:noWrap/>
            <w:vAlign w:val="center"/>
            <w:hideMark/>
          </w:tcPr>
          <w:p w14:paraId="29659E60" w14:textId="77777777" w:rsidR="00110C5D" w:rsidRPr="00BD28D6" w:rsidRDefault="00110C5D" w:rsidP="005E1CD9">
            <w:pPr>
              <w:autoSpaceDE w:val="0"/>
              <w:autoSpaceDN w:val="0"/>
              <w:adjustRightInd w:val="0"/>
              <w:jc w:val="center"/>
              <w:rPr>
                <w:sz w:val="18"/>
                <w:szCs w:val="18"/>
              </w:rPr>
            </w:pPr>
            <w:r w:rsidRPr="00BD28D6">
              <w:rPr>
                <w:sz w:val="18"/>
                <w:szCs w:val="18"/>
              </w:rPr>
              <w:t>Who Inspects</w:t>
            </w:r>
          </w:p>
        </w:tc>
        <w:tc>
          <w:tcPr>
            <w:tcW w:w="491" w:type="pct"/>
            <w:tcBorders>
              <w:top w:val="nil"/>
              <w:left w:val="nil"/>
              <w:bottom w:val="single" w:sz="4" w:space="0" w:color="auto"/>
              <w:right w:val="single" w:sz="4" w:space="0" w:color="auto"/>
            </w:tcBorders>
            <w:shd w:val="clear" w:color="000000" w:fill="BDD7EE"/>
            <w:noWrap/>
            <w:vAlign w:val="center"/>
            <w:hideMark/>
          </w:tcPr>
          <w:p w14:paraId="3A79960D" w14:textId="77777777" w:rsidR="00110C5D" w:rsidRPr="00BD28D6" w:rsidRDefault="00110C5D" w:rsidP="005E1CD9">
            <w:pPr>
              <w:autoSpaceDE w:val="0"/>
              <w:autoSpaceDN w:val="0"/>
              <w:adjustRightInd w:val="0"/>
              <w:jc w:val="center"/>
              <w:rPr>
                <w:sz w:val="18"/>
                <w:szCs w:val="18"/>
              </w:rPr>
            </w:pPr>
            <w:r w:rsidRPr="00BD28D6">
              <w:rPr>
                <w:sz w:val="18"/>
                <w:szCs w:val="18"/>
              </w:rPr>
              <w:t>Documentation</w:t>
            </w:r>
          </w:p>
        </w:tc>
        <w:tc>
          <w:tcPr>
            <w:tcW w:w="367" w:type="pct"/>
            <w:tcBorders>
              <w:top w:val="nil"/>
              <w:left w:val="nil"/>
              <w:bottom w:val="single" w:sz="4" w:space="0" w:color="auto"/>
              <w:right w:val="single" w:sz="4" w:space="0" w:color="auto"/>
            </w:tcBorders>
            <w:shd w:val="clear" w:color="000000" w:fill="ACB9CA"/>
            <w:vAlign w:val="center"/>
            <w:hideMark/>
          </w:tcPr>
          <w:p w14:paraId="657E4E02" w14:textId="77777777" w:rsidR="00110C5D" w:rsidRPr="00BD28D6" w:rsidRDefault="00110C5D" w:rsidP="005E1CD9">
            <w:pPr>
              <w:autoSpaceDE w:val="0"/>
              <w:autoSpaceDN w:val="0"/>
              <w:adjustRightInd w:val="0"/>
              <w:jc w:val="center"/>
              <w:rPr>
                <w:sz w:val="18"/>
                <w:szCs w:val="18"/>
              </w:rPr>
            </w:pPr>
            <w:r w:rsidRPr="00BD28D6">
              <w:rPr>
                <w:sz w:val="18"/>
                <w:szCs w:val="18"/>
              </w:rPr>
              <w:t>Follow-up Inspection</w:t>
            </w:r>
          </w:p>
        </w:tc>
        <w:tc>
          <w:tcPr>
            <w:tcW w:w="418" w:type="pct"/>
            <w:tcBorders>
              <w:top w:val="nil"/>
              <w:left w:val="nil"/>
              <w:bottom w:val="single" w:sz="4" w:space="0" w:color="auto"/>
              <w:right w:val="single" w:sz="4" w:space="0" w:color="auto"/>
            </w:tcBorders>
            <w:shd w:val="clear" w:color="000000" w:fill="ACB9CA"/>
            <w:vAlign w:val="center"/>
            <w:hideMark/>
          </w:tcPr>
          <w:p w14:paraId="39838209" w14:textId="77777777" w:rsidR="00110C5D" w:rsidRPr="00BD28D6" w:rsidRDefault="00110C5D" w:rsidP="005E1CD9">
            <w:pPr>
              <w:autoSpaceDE w:val="0"/>
              <w:autoSpaceDN w:val="0"/>
              <w:adjustRightInd w:val="0"/>
              <w:jc w:val="center"/>
              <w:rPr>
                <w:sz w:val="18"/>
                <w:szCs w:val="18"/>
              </w:rPr>
            </w:pPr>
            <w:r w:rsidRPr="00BD28D6">
              <w:rPr>
                <w:sz w:val="18"/>
                <w:szCs w:val="18"/>
              </w:rPr>
              <w:t>Statistical Sub-Sample</w:t>
            </w:r>
          </w:p>
        </w:tc>
        <w:tc>
          <w:tcPr>
            <w:tcW w:w="351" w:type="pct"/>
            <w:tcBorders>
              <w:top w:val="nil"/>
              <w:left w:val="nil"/>
              <w:bottom w:val="single" w:sz="4" w:space="0" w:color="auto"/>
              <w:right w:val="single" w:sz="4" w:space="0" w:color="auto"/>
            </w:tcBorders>
            <w:shd w:val="clear" w:color="000000" w:fill="ACB9CA"/>
            <w:vAlign w:val="center"/>
            <w:hideMark/>
          </w:tcPr>
          <w:p w14:paraId="05206EE9" w14:textId="77777777" w:rsidR="00110C5D" w:rsidRPr="00BD28D6" w:rsidRDefault="00110C5D" w:rsidP="005E1CD9">
            <w:pPr>
              <w:autoSpaceDE w:val="0"/>
              <w:autoSpaceDN w:val="0"/>
              <w:adjustRightInd w:val="0"/>
              <w:jc w:val="center"/>
              <w:rPr>
                <w:sz w:val="18"/>
                <w:szCs w:val="18"/>
              </w:rPr>
            </w:pPr>
            <w:r w:rsidRPr="00BD28D6">
              <w:rPr>
                <w:sz w:val="18"/>
                <w:szCs w:val="18"/>
              </w:rPr>
              <w:t>Response if Problem</w:t>
            </w:r>
          </w:p>
        </w:tc>
        <w:tc>
          <w:tcPr>
            <w:tcW w:w="337" w:type="pct"/>
            <w:vMerge/>
            <w:tcBorders>
              <w:top w:val="nil"/>
              <w:left w:val="single" w:sz="4" w:space="0" w:color="auto"/>
              <w:bottom w:val="single" w:sz="4" w:space="0" w:color="auto"/>
              <w:right w:val="single" w:sz="4" w:space="0" w:color="auto"/>
            </w:tcBorders>
            <w:vAlign w:val="center"/>
            <w:hideMark/>
          </w:tcPr>
          <w:p w14:paraId="484B99BD" w14:textId="77777777" w:rsidR="00110C5D" w:rsidRPr="00BD28D6" w:rsidRDefault="00110C5D" w:rsidP="005E1CD9">
            <w:pPr>
              <w:autoSpaceDE w:val="0"/>
              <w:autoSpaceDN w:val="0"/>
              <w:adjustRightInd w:val="0"/>
              <w:jc w:val="center"/>
              <w:rPr>
                <w:sz w:val="18"/>
                <w:szCs w:val="18"/>
              </w:rPr>
            </w:pPr>
          </w:p>
        </w:tc>
        <w:tc>
          <w:tcPr>
            <w:tcW w:w="584" w:type="pct"/>
            <w:vMerge/>
            <w:tcBorders>
              <w:top w:val="nil"/>
              <w:left w:val="single" w:sz="4" w:space="0" w:color="auto"/>
              <w:bottom w:val="single" w:sz="4" w:space="0" w:color="auto"/>
              <w:right w:val="single" w:sz="8" w:space="0" w:color="auto"/>
            </w:tcBorders>
            <w:vAlign w:val="center"/>
            <w:hideMark/>
          </w:tcPr>
          <w:p w14:paraId="1755D13D" w14:textId="77777777" w:rsidR="00110C5D" w:rsidRPr="00BD28D6" w:rsidRDefault="00110C5D" w:rsidP="005E1CD9">
            <w:pPr>
              <w:autoSpaceDE w:val="0"/>
              <w:autoSpaceDN w:val="0"/>
              <w:adjustRightInd w:val="0"/>
              <w:jc w:val="center"/>
              <w:rPr>
                <w:sz w:val="18"/>
                <w:szCs w:val="18"/>
              </w:rPr>
            </w:pPr>
          </w:p>
        </w:tc>
      </w:tr>
      <w:tr w:rsidR="00110C5D" w:rsidRPr="00BD28D6" w14:paraId="457F1693" w14:textId="77777777" w:rsidTr="00110C5D">
        <w:trPr>
          <w:trHeight w:val="2080"/>
        </w:trPr>
        <w:tc>
          <w:tcPr>
            <w:tcW w:w="356" w:type="pct"/>
            <w:tcBorders>
              <w:top w:val="nil"/>
              <w:left w:val="single" w:sz="8" w:space="0" w:color="auto"/>
              <w:bottom w:val="single" w:sz="8" w:space="0" w:color="auto"/>
              <w:right w:val="single" w:sz="4" w:space="0" w:color="auto"/>
            </w:tcBorders>
            <w:shd w:val="clear" w:color="auto" w:fill="auto"/>
            <w:vAlign w:val="center"/>
            <w:hideMark/>
          </w:tcPr>
          <w:p w14:paraId="4C47D76A" w14:textId="77777777" w:rsidR="00110C5D" w:rsidRPr="00BD28D6" w:rsidRDefault="00110C5D" w:rsidP="005E1CD9">
            <w:pPr>
              <w:autoSpaceDE w:val="0"/>
              <w:autoSpaceDN w:val="0"/>
              <w:adjustRightInd w:val="0"/>
              <w:rPr>
                <w:sz w:val="18"/>
                <w:szCs w:val="18"/>
              </w:rPr>
            </w:pPr>
            <w:r w:rsidRPr="00BD28D6">
              <w:rPr>
                <w:sz w:val="18"/>
                <w:szCs w:val="18"/>
              </w:rPr>
              <w:t>High</w:t>
            </w:r>
          </w:p>
        </w:tc>
        <w:tc>
          <w:tcPr>
            <w:tcW w:w="406" w:type="pct"/>
            <w:tcBorders>
              <w:top w:val="nil"/>
              <w:left w:val="nil"/>
              <w:bottom w:val="single" w:sz="8" w:space="0" w:color="auto"/>
              <w:right w:val="single" w:sz="4" w:space="0" w:color="auto"/>
            </w:tcBorders>
            <w:shd w:val="clear" w:color="auto" w:fill="auto"/>
            <w:vAlign w:val="center"/>
            <w:hideMark/>
          </w:tcPr>
          <w:p w14:paraId="7B1FCDAE" w14:textId="77777777" w:rsidR="00110C5D" w:rsidRPr="00BD28D6" w:rsidRDefault="00110C5D" w:rsidP="005E1CD9">
            <w:pPr>
              <w:autoSpaceDE w:val="0"/>
              <w:autoSpaceDN w:val="0"/>
              <w:adjustRightInd w:val="0"/>
              <w:rPr>
                <w:sz w:val="18"/>
                <w:szCs w:val="18"/>
              </w:rPr>
            </w:pPr>
            <w:r w:rsidRPr="00BD28D6">
              <w:rPr>
                <w:sz w:val="18"/>
                <w:szCs w:val="18"/>
              </w:rPr>
              <w:t>Visual Assessment: Single Year</w:t>
            </w:r>
          </w:p>
        </w:tc>
        <w:tc>
          <w:tcPr>
            <w:tcW w:w="427" w:type="pct"/>
            <w:tcBorders>
              <w:top w:val="nil"/>
              <w:left w:val="nil"/>
              <w:bottom w:val="single" w:sz="8" w:space="0" w:color="auto"/>
              <w:right w:val="single" w:sz="4" w:space="0" w:color="auto"/>
            </w:tcBorders>
            <w:shd w:val="clear" w:color="auto" w:fill="auto"/>
            <w:vAlign w:val="center"/>
            <w:hideMark/>
          </w:tcPr>
          <w:p w14:paraId="0E2273B1" w14:textId="77777777" w:rsidR="00110C5D" w:rsidRPr="00BD28D6" w:rsidRDefault="00110C5D" w:rsidP="005E1CD9">
            <w:pPr>
              <w:autoSpaceDE w:val="0"/>
              <w:autoSpaceDN w:val="0"/>
              <w:adjustRightInd w:val="0"/>
              <w:rPr>
                <w:sz w:val="18"/>
                <w:szCs w:val="18"/>
              </w:rPr>
            </w:pPr>
            <w:r w:rsidRPr="00BD28D6">
              <w:rPr>
                <w:sz w:val="18"/>
                <w:szCs w:val="18"/>
              </w:rPr>
              <w:t>Non-cost Shared Programs: Conservation Tillage, High-Residue Tillage, and Cover Crops</w:t>
            </w:r>
          </w:p>
        </w:tc>
        <w:tc>
          <w:tcPr>
            <w:tcW w:w="452" w:type="pct"/>
            <w:tcBorders>
              <w:top w:val="nil"/>
              <w:left w:val="nil"/>
              <w:bottom w:val="single" w:sz="8" w:space="0" w:color="auto"/>
              <w:right w:val="single" w:sz="4" w:space="0" w:color="auto"/>
            </w:tcBorders>
            <w:shd w:val="clear" w:color="auto" w:fill="auto"/>
            <w:vAlign w:val="center"/>
            <w:hideMark/>
          </w:tcPr>
          <w:p w14:paraId="5ABCFAEE" w14:textId="77777777" w:rsidR="00110C5D" w:rsidRPr="00BD28D6" w:rsidRDefault="00110C5D" w:rsidP="005E1CD9">
            <w:pPr>
              <w:autoSpaceDE w:val="0"/>
              <w:autoSpaceDN w:val="0"/>
              <w:adjustRightInd w:val="0"/>
              <w:rPr>
                <w:sz w:val="18"/>
                <w:szCs w:val="18"/>
              </w:rPr>
            </w:pPr>
            <w:r w:rsidRPr="00BD28D6">
              <w:rPr>
                <w:sz w:val="18"/>
                <w:szCs w:val="18"/>
              </w:rPr>
              <w:t xml:space="preserve">Visual Assessment: Residue Cover and Cover Crop Establishment </w:t>
            </w:r>
          </w:p>
        </w:tc>
        <w:tc>
          <w:tcPr>
            <w:tcW w:w="373" w:type="pct"/>
            <w:tcBorders>
              <w:top w:val="nil"/>
              <w:left w:val="nil"/>
              <w:bottom w:val="single" w:sz="8" w:space="0" w:color="auto"/>
              <w:right w:val="single" w:sz="4" w:space="0" w:color="auto"/>
            </w:tcBorders>
            <w:shd w:val="clear" w:color="auto" w:fill="auto"/>
            <w:vAlign w:val="center"/>
            <w:hideMark/>
          </w:tcPr>
          <w:p w14:paraId="1EF36E0E" w14:textId="77777777" w:rsidR="00110C5D" w:rsidRPr="00BD28D6" w:rsidRDefault="00110C5D" w:rsidP="005E1CD9">
            <w:pPr>
              <w:autoSpaceDE w:val="0"/>
              <w:autoSpaceDN w:val="0"/>
              <w:adjustRightInd w:val="0"/>
              <w:rPr>
                <w:sz w:val="18"/>
                <w:szCs w:val="18"/>
              </w:rPr>
            </w:pPr>
            <w:r w:rsidRPr="00BD28D6">
              <w:rPr>
                <w:sz w:val="18"/>
                <w:szCs w:val="18"/>
              </w:rPr>
              <w:t>Yearly survey along statistically valid transect route</w:t>
            </w:r>
          </w:p>
        </w:tc>
        <w:tc>
          <w:tcPr>
            <w:tcW w:w="436" w:type="pct"/>
            <w:tcBorders>
              <w:top w:val="nil"/>
              <w:left w:val="nil"/>
              <w:bottom w:val="single" w:sz="8" w:space="0" w:color="auto"/>
              <w:right w:val="single" w:sz="4" w:space="0" w:color="auto"/>
            </w:tcBorders>
            <w:shd w:val="clear" w:color="auto" w:fill="auto"/>
            <w:vAlign w:val="center"/>
            <w:hideMark/>
          </w:tcPr>
          <w:p w14:paraId="7BD1D0A5" w14:textId="77777777" w:rsidR="00110C5D" w:rsidRPr="00BD28D6" w:rsidRDefault="00110C5D" w:rsidP="005E1CD9">
            <w:pPr>
              <w:autoSpaceDE w:val="0"/>
              <w:autoSpaceDN w:val="0"/>
              <w:adjustRightInd w:val="0"/>
              <w:rPr>
                <w:sz w:val="18"/>
                <w:szCs w:val="18"/>
              </w:rPr>
            </w:pPr>
            <w:r w:rsidRPr="00BD28D6">
              <w:rPr>
                <w:sz w:val="18"/>
                <w:szCs w:val="18"/>
              </w:rPr>
              <w:t>Trained DDA Staff, County Conservation Districts, and UD Agronomists</w:t>
            </w:r>
          </w:p>
        </w:tc>
        <w:tc>
          <w:tcPr>
            <w:tcW w:w="491" w:type="pct"/>
            <w:tcBorders>
              <w:top w:val="nil"/>
              <w:left w:val="nil"/>
              <w:bottom w:val="single" w:sz="8" w:space="0" w:color="auto"/>
              <w:right w:val="single" w:sz="4" w:space="0" w:color="auto"/>
            </w:tcBorders>
            <w:shd w:val="clear" w:color="auto" w:fill="auto"/>
            <w:vAlign w:val="center"/>
            <w:hideMark/>
          </w:tcPr>
          <w:p w14:paraId="3B3E47AC" w14:textId="77777777" w:rsidR="00110C5D" w:rsidRPr="00BD28D6" w:rsidRDefault="00110C5D" w:rsidP="005E1CD9">
            <w:pPr>
              <w:autoSpaceDE w:val="0"/>
              <w:autoSpaceDN w:val="0"/>
              <w:adjustRightInd w:val="0"/>
              <w:rPr>
                <w:sz w:val="18"/>
                <w:szCs w:val="18"/>
              </w:rPr>
            </w:pPr>
            <w:r w:rsidRPr="00BD28D6">
              <w:rPr>
                <w:sz w:val="18"/>
                <w:szCs w:val="18"/>
              </w:rPr>
              <w:t xml:space="preserve">Delaware's “Procedures for Cropland Roadside Transect Survey for Obtaining Tillage/Crop Residue Data” </w:t>
            </w:r>
          </w:p>
        </w:tc>
        <w:tc>
          <w:tcPr>
            <w:tcW w:w="367" w:type="pct"/>
            <w:tcBorders>
              <w:top w:val="nil"/>
              <w:left w:val="nil"/>
              <w:bottom w:val="single" w:sz="8" w:space="0" w:color="auto"/>
              <w:right w:val="single" w:sz="4" w:space="0" w:color="auto"/>
            </w:tcBorders>
            <w:shd w:val="clear" w:color="auto" w:fill="auto"/>
            <w:noWrap/>
            <w:vAlign w:val="center"/>
            <w:hideMark/>
          </w:tcPr>
          <w:p w14:paraId="5F506387" w14:textId="77777777" w:rsidR="00110C5D" w:rsidRPr="00BD28D6" w:rsidRDefault="00110C5D" w:rsidP="005E1CD9">
            <w:pPr>
              <w:autoSpaceDE w:val="0"/>
              <w:autoSpaceDN w:val="0"/>
              <w:adjustRightInd w:val="0"/>
              <w:rPr>
                <w:sz w:val="18"/>
                <w:szCs w:val="18"/>
              </w:rPr>
            </w:pPr>
            <w:r w:rsidRPr="00BD28D6">
              <w:rPr>
                <w:sz w:val="18"/>
                <w:szCs w:val="18"/>
              </w:rPr>
              <w:t>Single Year</w:t>
            </w:r>
          </w:p>
        </w:tc>
        <w:tc>
          <w:tcPr>
            <w:tcW w:w="418" w:type="pct"/>
            <w:tcBorders>
              <w:top w:val="nil"/>
              <w:left w:val="nil"/>
              <w:bottom w:val="single" w:sz="8" w:space="0" w:color="auto"/>
              <w:right w:val="single" w:sz="4" w:space="0" w:color="auto"/>
            </w:tcBorders>
            <w:shd w:val="clear" w:color="auto" w:fill="auto"/>
            <w:vAlign w:val="center"/>
            <w:hideMark/>
          </w:tcPr>
          <w:p w14:paraId="2A072E47" w14:textId="77777777" w:rsidR="00110C5D" w:rsidRPr="00BD28D6" w:rsidRDefault="00110C5D" w:rsidP="005E1CD9">
            <w:pPr>
              <w:autoSpaceDE w:val="0"/>
              <w:autoSpaceDN w:val="0"/>
              <w:adjustRightInd w:val="0"/>
              <w:rPr>
                <w:sz w:val="18"/>
                <w:szCs w:val="18"/>
              </w:rPr>
            </w:pPr>
            <w:r w:rsidRPr="00BD28D6">
              <w:rPr>
                <w:sz w:val="18"/>
                <w:szCs w:val="18"/>
              </w:rPr>
              <w:t>10% Sub-sample of all observations along statistically valid transect route</w:t>
            </w:r>
          </w:p>
        </w:tc>
        <w:tc>
          <w:tcPr>
            <w:tcW w:w="351" w:type="pct"/>
            <w:tcBorders>
              <w:top w:val="nil"/>
              <w:left w:val="nil"/>
              <w:bottom w:val="single" w:sz="8" w:space="0" w:color="auto"/>
              <w:right w:val="single" w:sz="4" w:space="0" w:color="auto"/>
            </w:tcBorders>
            <w:shd w:val="clear" w:color="auto" w:fill="auto"/>
            <w:vAlign w:val="center"/>
            <w:hideMark/>
          </w:tcPr>
          <w:p w14:paraId="70871369" w14:textId="77777777" w:rsidR="00110C5D" w:rsidRPr="00BD28D6" w:rsidRDefault="00110C5D" w:rsidP="005E1CD9">
            <w:pPr>
              <w:autoSpaceDE w:val="0"/>
              <w:autoSpaceDN w:val="0"/>
              <w:adjustRightInd w:val="0"/>
              <w:rPr>
                <w:sz w:val="18"/>
                <w:szCs w:val="18"/>
              </w:rPr>
            </w:pPr>
            <w:r w:rsidRPr="00BD28D6">
              <w:rPr>
                <w:sz w:val="18"/>
                <w:szCs w:val="18"/>
              </w:rPr>
              <w:t>Review all previously recorded data from current year’s survey</w:t>
            </w:r>
          </w:p>
        </w:tc>
        <w:tc>
          <w:tcPr>
            <w:tcW w:w="337" w:type="pct"/>
            <w:tcBorders>
              <w:top w:val="nil"/>
              <w:left w:val="nil"/>
              <w:bottom w:val="single" w:sz="8" w:space="0" w:color="auto"/>
              <w:right w:val="single" w:sz="4" w:space="0" w:color="auto"/>
            </w:tcBorders>
            <w:shd w:val="clear" w:color="auto" w:fill="auto"/>
            <w:noWrap/>
            <w:vAlign w:val="center"/>
            <w:hideMark/>
          </w:tcPr>
          <w:p w14:paraId="09009723" w14:textId="77777777" w:rsidR="00110C5D" w:rsidRPr="00BD28D6" w:rsidRDefault="00110C5D" w:rsidP="005E1CD9">
            <w:pPr>
              <w:autoSpaceDE w:val="0"/>
              <w:autoSpaceDN w:val="0"/>
              <w:adjustRightInd w:val="0"/>
              <w:rPr>
                <w:sz w:val="18"/>
                <w:szCs w:val="18"/>
              </w:rPr>
            </w:pPr>
            <w:r w:rsidRPr="00BD28D6">
              <w:rPr>
                <w:sz w:val="18"/>
                <w:szCs w:val="18"/>
              </w:rPr>
              <w:t>Single Year</w:t>
            </w:r>
          </w:p>
        </w:tc>
        <w:tc>
          <w:tcPr>
            <w:tcW w:w="584" w:type="pct"/>
            <w:tcBorders>
              <w:top w:val="nil"/>
              <w:left w:val="nil"/>
              <w:bottom w:val="single" w:sz="8" w:space="0" w:color="auto"/>
              <w:right w:val="single" w:sz="8" w:space="0" w:color="auto"/>
            </w:tcBorders>
            <w:shd w:val="clear" w:color="auto" w:fill="auto"/>
            <w:vAlign w:val="center"/>
            <w:hideMark/>
          </w:tcPr>
          <w:p w14:paraId="76B2D415" w14:textId="77777777" w:rsidR="00110C5D" w:rsidRPr="00BD28D6" w:rsidRDefault="00110C5D" w:rsidP="005E1CD9">
            <w:pPr>
              <w:autoSpaceDE w:val="0"/>
              <w:autoSpaceDN w:val="0"/>
              <w:adjustRightInd w:val="0"/>
              <w:rPr>
                <w:sz w:val="18"/>
                <w:szCs w:val="18"/>
              </w:rPr>
            </w:pPr>
            <w:r w:rsidRPr="00BD28D6">
              <w:rPr>
                <w:sz w:val="18"/>
                <w:szCs w:val="18"/>
              </w:rPr>
              <w:t>10% Compliance Checks by State Agency/NPS Database/Transect Survey Application</w:t>
            </w:r>
          </w:p>
        </w:tc>
      </w:tr>
    </w:tbl>
    <w:p w14:paraId="5501A9E5" w14:textId="77777777" w:rsidR="00802141" w:rsidRPr="00802141" w:rsidRDefault="00802141" w:rsidP="00802141"/>
    <w:p w14:paraId="3F208E39" w14:textId="2C7CE6F4" w:rsidR="00110C5D" w:rsidRPr="00C03394" w:rsidRDefault="00110C5D" w:rsidP="00135659">
      <w:pPr>
        <w:pStyle w:val="QAPP3"/>
      </w:pPr>
      <w:r>
        <w:t>D2.1.5.</w:t>
      </w:r>
      <w:r>
        <w:t>2</w:t>
      </w:r>
      <w:r>
        <w:t xml:space="preserve"> </w:t>
      </w:r>
      <w:r w:rsidRPr="00C03394">
        <w:t xml:space="preserve">Conservation Tillage and High-Residue Tillage </w:t>
      </w:r>
      <w:bookmarkStart w:id="213" w:name="_Toc6566637"/>
      <w:r>
        <w:t>D</w:t>
      </w:r>
      <w:r w:rsidRPr="00C03394">
        <w:t>ata Verification</w:t>
      </w:r>
      <w:bookmarkEnd w:id="213"/>
    </w:p>
    <w:p w14:paraId="5EFD02F0" w14:textId="77777777" w:rsidR="00110C5D" w:rsidRPr="00C03394" w:rsidRDefault="00110C5D" w:rsidP="00110C5D">
      <w:pPr>
        <w:pStyle w:val="Footer"/>
        <w:tabs>
          <w:tab w:val="left" w:pos="720"/>
        </w:tabs>
        <w:rPr>
          <w:highlight w:val="yellow"/>
          <w:u w:val="single"/>
        </w:rPr>
      </w:pPr>
    </w:p>
    <w:p w14:paraId="2B66900C" w14:textId="77777777" w:rsidR="00110C5D" w:rsidRPr="00C03394" w:rsidRDefault="00110C5D" w:rsidP="00110C5D">
      <w:pPr>
        <w:pStyle w:val="Footer"/>
        <w:tabs>
          <w:tab w:val="left" w:pos="720"/>
        </w:tabs>
        <w:rPr>
          <w:u w:val="single"/>
        </w:rPr>
      </w:pPr>
      <w:r w:rsidRPr="00C03394">
        <w:rPr>
          <w:u w:val="single"/>
        </w:rPr>
        <w:t>Method</w:t>
      </w:r>
    </w:p>
    <w:p w14:paraId="18B0F48D" w14:textId="77777777" w:rsidR="00110C5D" w:rsidRPr="008A785D" w:rsidRDefault="00110C5D" w:rsidP="00110C5D">
      <w:pPr>
        <w:pStyle w:val="NoSpacing"/>
      </w:pPr>
      <w:r w:rsidRPr="008A785D">
        <w:t xml:space="preserve">Tillage practices are annual, non-regulatory and collected using a statistically valid </w:t>
      </w:r>
      <w:r>
        <w:t xml:space="preserve">driving </w:t>
      </w:r>
      <w:r w:rsidRPr="008A785D">
        <w:t xml:space="preserve">transect survey method. </w:t>
      </w:r>
      <w:r>
        <w:t xml:space="preserve">In addition to tillage practices, this survey also incorporates the observation of annual cover crop practices across the state. </w:t>
      </w:r>
      <w:r w:rsidRPr="008A785D">
        <w:t xml:space="preserve"> Practices collected from this state-wide transect survey </w:t>
      </w:r>
      <w:r>
        <w:t>are</w:t>
      </w:r>
      <w:r w:rsidRPr="008A785D">
        <w:t xml:space="preserve"> reported at the state-wide level. Conservation Tillage and </w:t>
      </w:r>
      <w:r>
        <w:t>High Residue Minimum Soil Disturbance (</w:t>
      </w:r>
      <w:r w:rsidRPr="008A785D">
        <w:t>HRMSD</w:t>
      </w:r>
      <w:r>
        <w:t>)</w:t>
      </w:r>
      <w:r w:rsidRPr="008A785D">
        <w:t xml:space="preserve"> Tillage are reported as a percent implemented throughout the entire state. </w:t>
      </w:r>
      <w:r>
        <w:t xml:space="preserve">Cover crops are collected as an observation percentage, which later get converted to an acreage based on available cropland. </w:t>
      </w:r>
      <w:r w:rsidRPr="008A785D">
        <w:t xml:space="preserve">The collection process of this survey is part of a statistically valid transect that targets agricultural areas. The methodology for this survey was adopted by Delaware with help from the Chesapeake Bay Program from the Conservation Technology Information Center (CTIC), the original suppliers of Conservation Tillage data for the Chesapeake Bay States. </w:t>
      </w:r>
    </w:p>
    <w:p w14:paraId="57A2970B" w14:textId="77777777" w:rsidR="00110C5D" w:rsidRDefault="00110C5D" w:rsidP="00110C5D">
      <w:pPr>
        <w:pStyle w:val="Footer"/>
        <w:tabs>
          <w:tab w:val="left" w:pos="720"/>
        </w:tabs>
      </w:pPr>
    </w:p>
    <w:p w14:paraId="13896853" w14:textId="77777777" w:rsidR="00110C5D" w:rsidRDefault="00110C5D" w:rsidP="00110C5D">
      <w:pPr>
        <w:pStyle w:val="Footer"/>
        <w:tabs>
          <w:tab w:val="left" w:pos="720"/>
        </w:tabs>
      </w:pPr>
      <w:r w:rsidRPr="008A785D">
        <w:t>This cropland</w:t>
      </w:r>
      <w:r>
        <w:t xml:space="preserve"> driving</w:t>
      </w:r>
      <w:r w:rsidRPr="008A785D">
        <w:t xml:space="preserve"> transect survey procedure provides a high degree of confidence in the data summaries. Users can have 90% or more confidence in the accuracy of the results. The </w:t>
      </w:r>
      <w:r>
        <w:t xml:space="preserve">driving </w:t>
      </w:r>
      <w:r w:rsidRPr="008A785D">
        <w:t xml:space="preserve">route </w:t>
      </w:r>
      <w:r>
        <w:t>is</w:t>
      </w:r>
      <w:r w:rsidRPr="008A785D">
        <w:t xml:space="preserve"> required to be at least 110 miles long in each </w:t>
      </w:r>
      <w:r>
        <w:t>of Delaware’s three counties</w:t>
      </w:r>
      <w:r w:rsidRPr="008A785D">
        <w:t xml:space="preserve">. The routes </w:t>
      </w:r>
      <w:r>
        <w:t>do</w:t>
      </w:r>
      <w:r w:rsidRPr="008A785D">
        <w:t xml:space="preserve"> not double-back along the same road more than once. The survey is conducted after the majority of the main crops have been planted, but before the crop canopy closes or the first row cultivation takes place. To obtain a statistically reliable data set, approximately 460 cropland sites </w:t>
      </w:r>
      <w:r>
        <w:t>are</w:t>
      </w:r>
      <w:r w:rsidRPr="008A785D">
        <w:t xml:space="preserve"> observed along the</w:t>
      </w:r>
      <w:r>
        <w:t xml:space="preserve"> driving</w:t>
      </w:r>
      <w:r w:rsidRPr="008A785D">
        <w:t xml:space="preserve"> route, in each county. The survey team stops and checks field conditions </w:t>
      </w:r>
      <w:r>
        <w:t>at particular intervals</w:t>
      </w:r>
      <w:r w:rsidRPr="008A785D">
        <w:t xml:space="preserve"> to </w:t>
      </w:r>
      <w:r>
        <w:t>ensure</w:t>
      </w:r>
      <w:r w:rsidRPr="008A785D">
        <w:t xml:space="preserve"> correct estimates are being made for different crop, tillage, and residue conditions. The team re-calibrates their visual estimates when entering a region of the county with different soil surface conditions due to changes in moisture, organic matter levels, stoniness, or crops grown. In addition to the original survey team, a Quality Assurance and Quality Control team retraces the original routes after the initial survey </w:t>
      </w:r>
      <w:r>
        <w:t>is</w:t>
      </w:r>
      <w:r w:rsidRPr="008A785D">
        <w:t xml:space="preserve"> conducted to ensure </w:t>
      </w:r>
      <w:r>
        <w:t xml:space="preserve">the </w:t>
      </w:r>
      <w:r w:rsidRPr="008A785D">
        <w:t xml:space="preserve">data </w:t>
      </w:r>
      <w:r>
        <w:t>captured is consistent</w:t>
      </w:r>
      <w:r w:rsidRPr="008A785D">
        <w:t>. The QA/QC team consists of members that did not participate in initial survey, but from the same organizations. Using the same GPS coordinates as marked in the initial survey run-through</w:t>
      </w:r>
      <w:r>
        <w:t xml:space="preserve">, </w:t>
      </w:r>
      <w:r w:rsidRPr="008A785D">
        <w:t xml:space="preserve">the team checks and confirms or rejects the initial observations on at least 10% of the observations. Members on the QA/QC team have access to the original observations and are able to compare them with their own judgments. </w:t>
      </w:r>
      <w:r>
        <w:t>The</w:t>
      </w:r>
      <w:r w:rsidRPr="008A785D">
        <w:t xml:space="preserve"> QA/QC team </w:t>
      </w:r>
      <w:r>
        <w:t xml:space="preserve">begins </w:t>
      </w:r>
      <w:r w:rsidRPr="008A785D">
        <w:t xml:space="preserve">immediately after the initial observations are made. The team is able to verify a random sample of the initial observations; at most, two days after the initial observations are made. This ensures that the conditions originally observed are as close as possible to what was viewed in the QA/QC runs. In addition to the immediacy of </w:t>
      </w:r>
      <w:r>
        <w:t>the</w:t>
      </w:r>
      <w:r w:rsidRPr="008A785D">
        <w:t xml:space="preserve"> quality assurance and quality control review, </w:t>
      </w:r>
      <w:r>
        <w:t>the</w:t>
      </w:r>
      <w:r w:rsidRPr="008A785D">
        <w:t xml:space="preserve"> lead observer ground truth</w:t>
      </w:r>
      <w:r>
        <w:t>s</w:t>
      </w:r>
      <w:r w:rsidRPr="008A785D">
        <w:t xml:space="preserve"> and interview</w:t>
      </w:r>
      <w:r>
        <w:t>s</w:t>
      </w:r>
      <w:r w:rsidRPr="008A785D">
        <w:t xml:space="preserve"> the land manager of several of the fields with their permission. The lead observer may utilize the bead-and-line residue estimation method in several cases to verify that correct observations are recorded.</w:t>
      </w:r>
    </w:p>
    <w:p w14:paraId="11E95138" w14:textId="77777777" w:rsidR="00110C5D" w:rsidRDefault="00110C5D" w:rsidP="00110C5D">
      <w:pPr>
        <w:pStyle w:val="Footer"/>
        <w:tabs>
          <w:tab w:val="left" w:pos="720"/>
        </w:tabs>
      </w:pPr>
    </w:p>
    <w:p w14:paraId="3EDD9647" w14:textId="77777777" w:rsidR="00110C5D" w:rsidRPr="00C03394" w:rsidRDefault="00110C5D" w:rsidP="00110C5D">
      <w:pPr>
        <w:pStyle w:val="Footer"/>
        <w:tabs>
          <w:tab w:val="left" w:pos="720"/>
        </w:tabs>
        <w:rPr>
          <w:u w:val="single"/>
        </w:rPr>
      </w:pPr>
      <w:r w:rsidRPr="00C03394">
        <w:rPr>
          <w:u w:val="single"/>
        </w:rPr>
        <w:t>Verifiers</w:t>
      </w:r>
    </w:p>
    <w:p w14:paraId="55DAFFD4" w14:textId="77777777" w:rsidR="00110C5D" w:rsidRDefault="00110C5D" w:rsidP="00110C5D">
      <w:pPr>
        <w:pStyle w:val="Footer"/>
        <w:tabs>
          <w:tab w:val="left" w:pos="720"/>
        </w:tabs>
        <w:rPr>
          <w:rFonts w:eastAsiaTheme="minorHAnsi" w:cstheme="minorBidi"/>
        </w:rPr>
      </w:pPr>
      <w:r w:rsidRPr="00023430">
        <w:rPr>
          <w:rFonts w:eastAsiaTheme="minorHAnsi" w:cstheme="minorBidi"/>
        </w:rPr>
        <w:t xml:space="preserve">The agricultural partners associated with this survey are </w:t>
      </w:r>
      <w:r>
        <w:rPr>
          <w:rFonts w:eastAsiaTheme="minorHAnsi" w:cstheme="minorBidi"/>
        </w:rPr>
        <w:t>invested</w:t>
      </w:r>
      <w:r w:rsidRPr="00023430">
        <w:rPr>
          <w:rFonts w:eastAsiaTheme="minorHAnsi" w:cstheme="minorBidi"/>
        </w:rPr>
        <w:t xml:space="preserve"> and willing to </w:t>
      </w:r>
      <w:r>
        <w:rPr>
          <w:rFonts w:eastAsiaTheme="minorHAnsi" w:cstheme="minorBidi"/>
        </w:rPr>
        <w:t>partake</w:t>
      </w:r>
      <w:r w:rsidRPr="00023430">
        <w:rPr>
          <w:rFonts w:eastAsiaTheme="minorHAnsi" w:cstheme="minorBidi"/>
        </w:rPr>
        <w:t xml:space="preserve"> in the survey on a</w:t>
      </w:r>
      <w:r>
        <w:rPr>
          <w:rFonts w:eastAsiaTheme="minorHAnsi" w:cstheme="minorBidi"/>
        </w:rPr>
        <w:t xml:space="preserve">n annual </w:t>
      </w:r>
      <w:r w:rsidRPr="00023430">
        <w:rPr>
          <w:rFonts w:eastAsiaTheme="minorHAnsi" w:cstheme="minorBidi"/>
        </w:rPr>
        <w:t>basis. These associated parties include the Conservation Districts, University of Delaware Cooperative Extension, NRCS, FSA, and Delaware Dept. of Agriculture.</w:t>
      </w:r>
      <w:r>
        <w:rPr>
          <w:rFonts w:eastAsiaTheme="minorHAnsi" w:cstheme="minorBidi"/>
        </w:rPr>
        <w:t xml:space="preserve"> Two teams are utilized to verify the presence/absence of residue and make observations – the Observation Team and Quality Assurance Team. </w:t>
      </w:r>
    </w:p>
    <w:p w14:paraId="4D954048" w14:textId="77777777" w:rsidR="00110C5D" w:rsidRDefault="00110C5D" w:rsidP="00110C5D">
      <w:pPr>
        <w:pStyle w:val="Footer"/>
        <w:tabs>
          <w:tab w:val="left" w:pos="720"/>
        </w:tabs>
        <w:rPr>
          <w:rFonts w:eastAsiaTheme="minorHAnsi" w:cstheme="minorBidi"/>
        </w:rPr>
      </w:pPr>
    </w:p>
    <w:p w14:paraId="71CFE2F2" w14:textId="77777777" w:rsidR="00110C5D" w:rsidRDefault="00110C5D" w:rsidP="00110C5D">
      <w:pPr>
        <w:pStyle w:val="Footer"/>
        <w:tabs>
          <w:tab w:val="left" w:pos="720"/>
        </w:tabs>
      </w:pPr>
      <w:r>
        <w:rPr>
          <w:rFonts w:eastAsiaTheme="minorHAnsi" w:cstheme="minorBidi"/>
        </w:rPr>
        <w:t xml:space="preserve">The observation team consists of two observers, a driver, navigator, and recorder.  Everyone conducting the survey is trained prior to making observations and as needed for recalibration.  </w:t>
      </w:r>
      <w:r w:rsidRPr="00F21E42">
        <w:t xml:space="preserve">This survey targets data collection shortly after producers have planted their main crops in the spring, but before canopy closure on these fields has been reached. This allows for “windshield observations” from the survey vehicles. </w:t>
      </w:r>
      <w:r>
        <w:t xml:space="preserve">An initial driving transect is conducted by the observation team and followed by the QA/QC team.  </w:t>
      </w:r>
      <w:r w:rsidRPr="00F21E42">
        <w:t xml:space="preserve">The QA/QC teams are able to retrace the original </w:t>
      </w:r>
      <w:r>
        <w:t xml:space="preserve">driving </w:t>
      </w:r>
      <w:r w:rsidRPr="00F21E42">
        <w:t xml:space="preserve">route for verification purposes almost immediately after initial observations are made, in most cases approximately two days later. This ensures that the conditions </w:t>
      </w:r>
      <w:r>
        <w:t>observed by the QA/QC team are as close as possible to those conditions viewed by the initial observation team</w:t>
      </w:r>
      <w:r w:rsidRPr="00F21E42">
        <w:t>. The observation teams conduct a second survey run mid-summer to observe double-cropping systems, in order to capture crops planted after the early spring crop. A third pilot survey is conducted in early winter in order to capture winter-planted cover crops.</w:t>
      </w:r>
    </w:p>
    <w:p w14:paraId="4F42411E" w14:textId="77777777" w:rsidR="00110C5D" w:rsidRDefault="00110C5D" w:rsidP="00110C5D">
      <w:pPr>
        <w:pStyle w:val="Footer"/>
        <w:tabs>
          <w:tab w:val="left" w:pos="720"/>
        </w:tabs>
      </w:pPr>
    </w:p>
    <w:p w14:paraId="3BC9089F" w14:textId="77777777" w:rsidR="00110C5D" w:rsidRDefault="00110C5D" w:rsidP="00110C5D">
      <w:pPr>
        <w:pStyle w:val="Footer"/>
        <w:tabs>
          <w:tab w:val="left" w:pos="720"/>
        </w:tabs>
      </w:pPr>
      <w:r w:rsidRPr="00F21E42">
        <w:t>The data collectors and verifiers have worked closely throughout the development of the data collection application and have been properly trained. Training for the data collection and verification was part of the initial training held in conjunction with University of Maryland’s Chesapeake Bay Representative Mark Dubin to practice residue estimation techniques, calibration of the observer’s eye for estimation, as well as data entry and examination. For subsequent survey years, trainings will be held prior to the actual survey to introduce new survey members and serve as a refresher for past members.</w:t>
      </w:r>
    </w:p>
    <w:p w14:paraId="2A5C84BE" w14:textId="77777777" w:rsidR="00110C5D" w:rsidRDefault="00110C5D" w:rsidP="00110C5D">
      <w:pPr>
        <w:pStyle w:val="Footer"/>
        <w:tabs>
          <w:tab w:val="left" w:pos="720"/>
        </w:tabs>
      </w:pPr>
    </w:p>
    <w:p w14:paraId="3A5D43B7" w14:textId="77777777" w:rsidR="00110C5D" w:rsidRPr="005D4E90" w:rsidRDefault="00110C5D" w:rsidP="00110C5D">
      <w:pPr>
        <w:pStyle w:val="Footer"/>
        <w:tabs>
          <w:tab w:val="left" w:pos="720"/>
        </w:tabs>
        <w:rPr>
          <w:b/>
          <w:color w:val="FF0000"/>
          <w:u w:val="single"/>
        </w:rPr>
      </w:pPr>
      <w:r w:rsidRPr="005D4E90">
        <w:rPr>
          <w:u w:val="single"/>
        </w:rPr>
        <w:t xml:space="preserve">Documentation of Verification </w:t>
      </w:r>
    </w:p>
    <w:p w14:paraId="26FBA364" w14:textId="77777777" w:rsidR="00110C5D" w:rsidRDefault="00110C5D" w:rsidP="00110C5D">
      <w:pPr>
        <w:pStyle w:val="NoSpacing"/>
      </w:pPr>
      <w:r w:rsidRPr="005D4E90">
        <w:t>The written guidance and documentation on the data collection and verification systems is found in Delaware’s “Procedures for Cropland Roadside Transect Survey for Obtaining Tillage/Crop Residue Data” (Appendix J), which was approved by the Chesapeake Bay Program Workgroup in December 2014.</w:t>
      </w:r>
    </w:p>
    <w:p w14:paraId="1EB7F9FD" w14:textId="77777777" w:rsidR="00110C5D" w:rsidRPr="00F21E42" w:rsidRDefault="00110C5D" w:rsidP="00110C5D">
      <w:pPr>
        <w:pStyle w:val="NoSpacing"/>
      </w:pPr>
    </w:p>
    <w:p w14:paraId="12FE1D67" w14:textId="77777777" w:rsidR="00110C5D" w:rsidRDefault="00110C5D" w:rsidP="00110C5D">
      <w:pPr>
        <w:pStyle w:val="Footer"/>
        <w:tabs>
          <w:tab w:val="left" w:pos="720"/>
        </w:tabs>
        <w:rPr>
          <w:rFonts w:eastAsiaTheme="minorHAnsi" w:cstheme="minorBidi"/>
        </w:rPr>
      </w:pPr>
      <w:r>
        <w:rPr>
          <w:rFonts w:eastAsiaTheme="minorHAnsi" w:cstheme="minorBidi"/>
        </w:rPr>
        <w:t>Data are uploaded real-time into an iOS supported device utilizing</w:t>
      </w:r>
      <w:r w:rsidRPr="00F21E42">
        <w:rPr>
          <w:rFonts w:eastAsiaTheme="minorHAnsi" w:cstheme="minorBidi"/>
        </w:rPr>
        <w:t xml:space="preserve"> Esri’s Ar</w:t>
      </w:r>
      <w:r>
        <w:rPr>
          <w:rFonts w:eastAsiaTheme="minorHAnsi" w:cstheme="minorBidi"/>
        </w:rPr>
        <w:t>cCollector software. This allows</w:t>
      </w:r>
      <w:r w:rsidRPr="00F21E42">
        <w:rPr>
          <w:rFonts w:eastAsiaTheme="minorHAnsi" w:cstheme="minorBidi"/>
        </w:rPr>
        <w:t xml:space="preserve"> for a more streamlined and reliable collection process, utilizing a tablet device rather than previous methods of paper data sheets. The driving route is preloaded onto the application for each county</w:t>
      </w:r>
      <w:r>
        <w:rPr>
          <w:rFonts w:eastAsiaTheme="minorHAnsi" w:cstheme="minorBidi"/>
        </w:rPr>
        <w:t xml:space="preserve"> and by u</w:t>
      </w:r>
      <w:r w:rsidRPr="00F21E42">
        <w:rPr>
          <w:rFonts w:eastAsiaTheme="minorHAnsi" w:cstheme="minorBidi"/>
        </w:rPr>
        <w:t xml:space="preserve">sing </w:t>
      </w:r>
      <w:r>
        <w:rPr>
          <w:rFonts w:eastAsiaTheme="minorHAnsi" w:cstheme="minorBidi"/>
        </w:rPr>
        <w:t xml:space="preserve">the </w:t>
      </w:r>
      <w:r w:rsidRPr="00F21E42">
        <w:rPr>
          <w:rFonts w:eastAsiaTheme="minorHAnsi" w:cstheme="minorBidi"/>
        </w:rPr>
        <w:t xml:space="preserve">GPS </w:t>
      </w:r>
      <w:r>
        <w:rPr>
          <w:rFonts w:eastAsiaTheme="minorHAnsi" w:cstheme="minorBidi"/>
        </w:rPr>
        <w:t>feature</w:t>
      </w:r>
      <w:r w:rsidRPr="00F21E42">
        <w:rPr>
          <w:rFonts w:eastAsiaTheme="minorHAnsi" w:cstheme="minorBidi"/>
        </w:rPr>
        <w:t xml:space="preserve">; the team can track their driving progress throughout the day and follow the predetermined path. As the team </w:t>
      </w:r>
      <w:r>
        <w:rPr>
          <w:rFonts w:eastAsiaTheme="minorHAnsi" w:cstheme="minorBidi"/>
        </w:rPr>
        <w:t xml:space="preserve">arrives at </w:t>
      </w:r>
      <w:r w:rsidRPr="00F21E42">
        <w:rPr>
          <w:rFonts w:eastAsiaTheme="minorHAnsi" w:cstheme="minorBidi"/>
        </w:rPr>
        <w:t>their observation</w:t>
      </w:r>
      <w:r>
        <w:rPr>
          <w:rFonts w:eastAsiaTheme="minorHAnsi" w:cstheme="minorBidi"/>
        </w:rPr>
        <w:t xml:space="preserve"> locations</w:t>
      </w:r>
      <w:r w:rsidRPr="00F21E42">
        <w:rPr>
          <w:rFonts w:eastAsiaTheme="minorHAnsi" w:cstheme="minorBidi"/>
        </w:rPr>
        <w:t>, a list of selectable fields appear for the data recorder to enter exactly what the observer notates. Data is automatically backed up through a cellular network to minimize chance of data loss. The addition of GPS technology ensures that the teams can return to the exact observation point, whether that is for QA/QC verification or for subsequent survey years. Keeping the data in this digitized form also allows for the randomized selection of the 10% QA/QC checks.</w:t>
      </w:r>
      <w:r>
        <w:rPr>
          <w:rFonts w:eastAsiaTheme="minorHAnsi" w:cstheme="minorBidi"/>
        </w:rPr>
        <w:t xml:space="preserve">  Data are </w:t>
      </w:r>
      <w:r w:rsidRPr="00447FE2">
        <w:rPr>
          <w:rFonts w:eastAsiaTheme="minorHAnsi" w:cstheme="minorBidi"/>
        </w:rPr>
        <w:t xml:space="preserve">maintained on private servers within </w:t>
      </w:r>
      <w:r>
        <w:rPr>
          <w:rFonts w:eastAsiaTheme="minorHAnsi" w:cstheme="minorBidi"/>
        </w:rPr>
        <w:t xml:space="preserve">Delaware’s Department of Technology and Information.  </w:t>
      </w:r>
      <w:r w:rsidRPr="00447FE2">
        <w:rPr>
          <w:rFonts w:eastAsiaTheme="minorHAnsi" w:cstheme="minorBidi"/>
        </w:rPr>
        <w:t>Information collected within the ArcCollector software is tied to a locked and secure ESRI account.</w:t>
      </w:r>
    </w:p>
    <w:p w14:paraId="39BABEA0" w14:textId="77777777" w:rsidR="00110C5D" w:rsidRDefault="00110C5D" w:rsidP="00110C5D">
      <w:pPr>
        <w:pStyle w:val="Footer"/>
        <w:tabs>
          <w:tab w:val="left" w:pos="720"/>
        </w:tabs>
        <w:rPr>
          <w:rFonts w:eastAsiaTheme="minorHAnsi" w:cstheme="minorBidi"/>
        </w:rPr>
      </w:pPr>
    </w:p>
    <w:p w14:paraId="4C2FE188" w14:textId="77777777" w:rsidR="00110C5D" w:rsidRPr="00C03394" w:rsidRDefault="00110C5D" w:rsidP="00110C5D">
      <w:pPr>
        <w:rPr>
          <w:u w:val="single"/>
        </w:rPr>
      </w:pPr>
      <w:r w:rsidRPr="00C03394">
        <w:rPr>
          <w:u w:val="single"/>
        </w:rPr>
        <w:t>End of contract/project lifespan</w:t>
      </w:r>
    </w:p>
    <w:p w14:paraId="63EBFD57" w14:textId="77777777" w:rsidR="00110C5D" w:rsidRPr="00C03394" w:rsidRDefault="00110C5D" w:rsidP="00110C5D">
      <w:r>
        <w:t>Tillage</w:t>
      </w:r>
      <w:r w:rsidRPr="00C03394">
        <w:t xml:space="preserve"> </w:t>
      </w:r>
      <w:r>
        <w:t xml:space="preserve">and Cover Crop </w:t>
      </w:r>
      <w:r w:rsidRPr="00C03394">
        <w:t xml:space="preserve">BMPs are annual practices and thus have a lifespan of one year. </w:t>
      </w:r>
      <w:r w:rsidRPr="00447FE2">
        <w:t xml:space="preserve">Therefore, reported practices are implemented and credited for that submission period only. </w:t>
      </w:r>
    </w:p>
    <w:p w14:paraId="6F62D1C3" w14:textId="77777777" w:rsidR="00110C5D" w:rsidRPr="00C03394" w:rsidRDefault="00110C5D" w:rsidP="00110C5D">
      <w:pPr>
        <w:pStyle w:val="Footer"/>
        <w:tabs>
          <w:tab w:val="left" w:pos="720"/>
        </w:tabs>
      </w:pPr>
    </w:p>
    <w:p w14:paraId="3D1619E7" w14:textId="77777777" w:rsidR="00110C5D" w:rsidRDefault="00110C5D" w:rsidP="00110C5D">
      <w:pPr>
        <w:pStyle w:val="QAPP4"/>
      </w:pPr>
    </w:p>
    <w:p w14:paraId="202D4849" w14:textId="7504A667" w:rsidR="00110C5D" w:rsidRPr="00C03394" w:rsidRDefault="00110C5D" w:rsidP="00135659">
      <w:pPr>
        <w:pStyle w:val="QAPP3"/>
      </w:pPr>
      <w:r>
        <w:t xml:space="preserve">D2.1.5.2 </w:t>
      </w:r>
      <w:r w:rsidRPr="00C03394">
        <w:t xml:space="preserve">Conservation Tillage and High-Residue Tillage </w:t>
      </w:r>
      <w:r>
        <w:t>D</w:t>
      </w:r>
      <w:r w:rsidRPr="00C03394">
        <w:t>ata V</w:t>
      </w:r>
      <w:r>
        <w:t>alidation</w:t>
      </w:r>
    </w:p>
    <w:p w14:paraId="76F76817" w14:textId="77777777" w:rsidR="00110C5D" w:rsidRPr="00C03394" w:rsidRDefault="00110C5D" w:rsidP="00110C5D">
      <w:pPr>
        <w:pStyle w:val="Footer"/>
        <w:tabs>
          <w:tab w:val="left" w:pos="720"/>
        </w:tabs>
        <w:rPr>
          <w:i/>
        </w:rPr>
      </w:pPr>
    </w:p>
    <w:p w14:paraId="0C613ADC" w14:textId="77777777" w:rsidR="00110C5D" w:rsidRPr="00C03394" w:rsidRDefault="00110C5D" w:rsidP="00110C5D">
      <w:pPr>
        <w:pStyle w:val="Footer"/>
        <w:tabs>
          <w:tab w:val="left" w:pos="720"/>
        </w:tabs>
        <w:rPr>
          <w:u w:val="single"/>
        </w:rPr>
      </w:pPr>
      <w:r w:rsidRPr="00C03394">
        <w:rPr>
          <w:u w:val="single"/>
        </w:rPr>
        <w:t>Quality Assurance</w:t>
      </w:r>
    </w:p>
    <w:p w14:paraId="091BD12F" w14:textId="77777777" w:rsidR="00110C5D" w:rsidRPr="00447FE2" w:rsidRDefault="00110C5D" w:rsidP="00110C5D">
      <w:pPr>
        <w:pStyle w:val="Footer"/>
        <w:tabs>
          <w:tab w:val="left" w:pos="720"/>
        </w:tabs>
      </w:pPr>
      <w:r w:rsidRPr="00C03394">
        <w:t xml:space="preserve">All (100%) </w:t>
      </w:r>
      <w:r>
        <w:t>tillage</w:t>
      </w:r>
      <w:r w:rsidRPr="00C03394">
        <w:t xml:space="preserve"> </w:t>
      </w:r>
      <w:r>
        <w:t xml:space="preserve">and cover crop </w:t>
      </w:r>
      <w:r w:rsidRPr="00C03394">
        <w:t xml:space="preserve">practices are </w:t>
      </w:r>
      <w:r>
        <w:t>surveyed</w:t>
      </w:r>
      <w:r w:rsidRPr="00C03394">
        <w:t xml:space="preserve"> annually</w:t>
      </w:r>
      <w:r>
        <w:t xml:space="preserve"> by the observation team as described above.  Additionally, a 10% sub-sample is made by the Quality Assurance and Quality Control Team also described above. </w:t>
      </w:r>
      <w:r w:rsidRPr="00447FE2">
        <w:t xml:space="preserve">Data entry has proven to be a very simple and streamlined process. Predetermined </w:t>
      </w:r>
      <w:r>
        <w:t>locations</w:t>
      </w:r>
      <w:r w:rsidRPr="00447FE2">
        <w:t xml:space="preserve"> have been identified and are able to be selected from a drop-down menu within the ArcCollector software to minimize the chance of errors. There have been no issues associated with the complicatedness of data entry.</w:t>
      </w:r>
      <w:r>
        <w:t xml:space="preserve">  </w:t>
      </w:r>
      <w:r w:rsidRPr="00447FE2">
        <w:t xml:space="preserve">Updates </w:t>
      </w:r>
      <w:r>
        <w:t xml:space="preserve">to the system </w:t>
      </w:r>
      <w:r w:rsidRPr="00447FE2">
        <w:t>are easily completed within the Esri Arc Suite of tools</w:t>
      </w:r>
      <w:r>
        <w:t>.</w:t>
      </w:r>
      <w:r w:rsidRPr="00447FE2">
        <w:t xml:space="preserve"> </w:t>
      </w:r>
    </w:p>
    <w:p w14:paraId="0B34A197" w14:textId="77777777" w:rsidR="00110C5D" w:rsidRDefault="00110C5D" w:rsidP="00110C5D">
      <w:pPr>
        <w:pStyle w:val="Footer"/>
        <w:tabs>
          <w:tab w:val="left" w:pos="720"/>
        </w:tabs>
      </w:pPr>
    </w:p>
    <w:p w14:paraId="7D27C317" w14:textId="77777777" w:rsidR="00110C5D" w:rsidRDefault="00110C5D" w:rsidP="00110C5D">
      <w:pPr>
        <w:pStyle w:val="Footer"/>
        <w:tabs>
          <w:tab w:val="left" w:pos="720"/>
        </w:tabs>
      </w:pPr>
      <w:r>
        <w:t xml:space="preserve">Upon survey completion, data is downloaded by </w:t>
      </w:r>
      <w:r w:rsidRPr="00447FE2">
        <w:t xml:space="preserve">a GIS Specialist housed within </w:t>
      </w:r>
      <w:r>
        <w:t xml:space="preserve">the Nonpoint Source Program of DNREC.  Raw data are reviewed </w:t>
      </w:r>
      <w:r w:rsidRPr="00462F46">
        <w:t>and categorized based on Chesapeake Bay Program definitions for conservation tillage and high residue minimum soil disturbance.  Data are summarized and entered into the agriculture Excel template (Appendix I) for upload into the</w:t>
      </w:r>
      <w:r>
        <w:t xml:space="preserve"> DE BMP Tracking and Reporting Tool.</w:t>
      </w:r>
    </w:p>
    <w:p w14:paraId="7974541F" w14:textId="77777777" w:rsidR="00110C5D" w:rsidRDefault="00110C5D" w:rsidP="00110C5D">
      <w:pPr>
        <w:pStyle w:val="Footer"/>
        <w:tabs>
          <w:tab w:val="left" w:pos="720"/>
        </w:tabs>
      </w:pPr>
    </w:p>
    <w:p w14:paraId="7ECC1262" w14:textId="77777777" w:rsidR="00110C5D" w:rsidRDefault="00110C5D" w:rsidP="00110C5D">
      <w:r w:rsidRPr="00CA2058">
        <w:t xml:space="preserve">Acres of </w:t>
      </w:r>
      <w:r>
        <w:t xml:space="preserve">cover crops based on the </w:t>
      </w:r>
      <w:r w:rsidRPr="00CA2058">
        <w:t xml:space="preserve">CTIC survey are reported utilizing the methodology that was approved by the Agricultural Workgroup at the September 2015 meeting. The cover crop observation percentages that were made during the survey </w:t>
      </w:r>
      <w:r>
        <w:t>are</w:t>
      </w:r>
      <w:r w:rsidRPr="00CA2058">
        <w:t xml:space="preserve"> categorized by species, planting time, and planting method based on the NEIEN appendix for approved cover crop BMPs. The observation percentages for each of the cover crop categories </w:t>
      </w:r>
      <w:r>
        <w:t>are</w:t>
      </w:r>
      <w:r w:rsidRPr="00CA2058">
        <w:t xml:space="preserve"> then applied the 2012 NASS county-wide harvested cropland acreages, yielding estimated acreages for traditional cover crops based on the survey. The acreages for each cover crop category reported by the county conservation districts are then subtracted from the matching cover crop category calculated from the CTIC-based survey. The acres left are submitted through NEIEN at the county-wide level, where model simulation calculate</w:t>
      </w:r>
      <w:r>
        <w:t>s</w:t>
      </w:r>
      <w:r w:rsidRPr="00CA2058">
        <w:t xml:space="preserve"> acreages within the watershed. NRCS acres of cover crops </w:t>
      </w:r>
      <w:r>
        <w:t>are</w:t>
      </w:r>
      <w:r w:rsidRPr="00CA2058">
        <w:t xml:space="preserve"> not reported in order to prevent double counting of cover crops.</w:t>
      </w:r>
    </w:p>
    <w:p w14:paraId="75EA33CF" w14:textId="77777777" w:rsidR="00110C5D" w:rsidRPr="00C03394" w:rsidRDefault="00110C5D" w:rsidP="00110C5D">
      <w:pPr>
        <w:pStyle w:val="Footer"/>
        <w:tabs>
          <w:tab w:val="left" w:pos="720"/>
        </w:tabs>
      </w:pPr>
      <w:r w:rsidRPr="00C03394">
        <w:t xml:space="preserve">To confirm that the correct information has been copied into the templates from the raw data, the total area (e.g., acres) or numbers for each BMP type are summed and compared to the original dataset to be sure there were no errors in translating the data. Data are also compared to previous years’ submissions to see if numbers are consistent (i.e., no extreme increases or decreases in acreage or count). The methodology for entering data for each BMP type is recorded every year so that the same methodology is consistently used year to year. </w:t>
      </w:r>
    </w:p>
    <w:p w14:paraId="34D26FEE" w14:textId="77777777" w:rsidR="00110C5D" w:rsidRPr="00C03394" w:rsidRDefault="00110C5D" w:rsidP="00110C5D">
      <w:pPr>
        <w:pStyle w:val="Footer"/>
        <w:tabs>
          <w:tab w:val="left" w:pos="720"/>
        </w:tabs>
        <w:rPr>
          <w:u w:val="single"/>
        </w:rPr>
      </w:pPr>
    </w:p>
    <w:p w14:paraId="081CCE50" w14:textId="77777777" w:rsidR="00110C5D" w:rsidRPr="00C03394" w:rsidRDefault="00110C5D" w:rsidP="00110C5D">
      <w:pPr>
        <w:pStyle w:val="Footer"/>
        <w:tabs>
          <w:tab w:val="left" w:pos="720"/>
        </w:tabs>
        <w:rPr>
          <w:u w:val="single"/>
        </w:rPr>
      </w:pPr>
      <w:r w:rsidRPr="00C03394">
        <w:rPr>
          <w:u w:val="single"/>
        </w:rPr>
        <w:t>Data Entry</w:t>
      </w:r>
    </w:p>
    <w:p w14:paraId="5423862A" w14:textId="77777777" w:rsidR="00110C5D" w:rsidRDefault="00110C5D" w:rsidP="00110C5D">
      <w:pPr>
        <w:pStyle w:val="Footer"/>
        <w:tabs>
          <w:tab w:val="left" w:pos="720"/>
        </w:tabs>
      </w:pPr>
      <w:r w:rsidRPr="00716EA3">
        <w:t xml:space="preserve">Conservation tillage is not reported by any other agency. </w:t>
      </w:r>
      <w:r>
        <w:t xml:space="preserve">Therefore, double counting is not an issue.  </w:t>
      </w:r>
      <w:r w:rsidRPr="00716EA3">
        <w:t>Conservation tillage practices were previously</w:t>
      </w:r>
      <w:r>
        <w:t xml:space="preserve"> reported by CTIC for historical data submissions; however, data from CTIC are no longer used.</w:t>
      </w:r>
      <w:r w:rsidRPr="00716EA3">
        <w:t xml:space="preserve"> Data collected from this survey serves as a replacement for the CTIC dataset.</w:t>
      </w:r>
      <w:r w:rsidRPr="0061707D">
        <w:t xml:space="preserve"> </w:t>
      </w:r>
      <w:r w:rsidRPr="00CA2058">
        <w:t>At the conclusion of the survey, the percentage of observations for each residue BMP type (High Residue Tillage and Conservation Tillage including High Residue Tillage) are reported county wide to NEIEN. These percentages are then simulated by the model for acreage calculation.</w:t>
      </w:r>
      <w:r>
        <w:t xml:space="preserve"> The cover crop acreages are compared to the cover crop submissions by NRCS and FSA for accuracy. These acres submitted from the survey replace the acres that have historically been submitted by NRCS and FSA to prevent double counting. </w:t>
      </w:r>
    </w:p>
    <w:p w14:paraId="71DECE73" w14:textId="77777777" w:rsidR="00110C5D" w:rsidRDefault="00110C5D" w:rsidP="00110C5D">
      <w:pPr>
        <w:pStyle w:val="Footer"/>
        <w:tabs>
          <w:tab w:val="left" w:pos="720"/>
        </w:tabs>
      </w:pPr>
    </w:p>
    <w:p w14:paraId="0BA2FFC7" w14:textId="77777777" w:rsidR="00110C5D" w:rsidRPr="00C03394" w:rsidRDefault="00110C5D" w:rsidP="00110C5D">
      <w:pPr>
        <w:pStyle w:val="Footer"/>
        <w:tabs>
          <w:tab w:val="left" w:pos="720"/>
        </w:tabs>
      </w:pPr>
      <w:r w:rsidRPr="00C03394">
        <w:t xml:space="preserve">Data are </w:t>
      </w:r>
      <w:r>
        <w:t xml:space="preserve">entered into the </w:t>
      </w:r>
      <w:r w:rsidRPr="00716EA3">
        <w:t xml:space="preserve">agriculture Excel template (Appendix </w:t>
      </w:r>
      <w:r>
        <w:t>I)</w:t>
      </w:r>
      <w:r w:rsidRPr="00716EA3">
        <w:t xml:space="preserve"> for upload into the NPS BMP Database.</w:t>
      </w:r>
      <w:r>
        <w:t xml:space="preserve"> The agriculture Excel template is </w:t>
      </w:r>
      <w:r w:rsidRPr="00C03394">
        <w:t xml:space="preserve">provided to </w:t>
      </w:r>
      <w:r>
        <w:t>NPS</w:t>
      </w:r>
      <w:r w:rsidRPr="00C03394">
        <w:t xml:space="preserve"> to input into the </w:t>
      </w:r>
      <w:r>
        <w:t>DE BMP Tracking and Reporting Tool</w:t>
      </w:r>
      <w:r w:rsidRPr="00C03394">
        <w:t xml:space="preserve"> using the NEIEN input template with the correct NEIEN BMP names (see QAPP Section B10 for additional details on the parties involved in data submission to NEIEN). </w:t>
      </w:r>
      <w:r>
        <w:t>DE BMP Tracking and Reporting Tool</w:t>
      </w:r>
      <w:r w:rsidRPr="00C03394">
        <w:t xml:space="preserve"> is mapped to provide the data required to NEIEN and the CBP. </w:t>
      </w:r>
    </w:p>
    <w:p w14:paraId="073B1B49" w14:textId="77777777" w:rsidR="00110C5D" w:rsidRPr="00C03394" w:rsidRDefault="00110C5D" w:rsidP="00110C5D">
      <w:pPr>
        <w:pStyle w:val="Footer"/>
        <w:tabs>
          <w:tab w:val="left" w:pos="720"/>
        </w:tabs>
      </w:pPr>
    </w:p>
    <w:p w14:paraId="01927685" w14:textId="77777777" w:rsidR="00110C5D" w:rsidRPr="00C03394" w:rsidRDefault="00110C5D" w:rsidP="00110C5D">
      <w:pPr>
        <w:pStyle w:val="Footer"/>
        <w:tabs>
          <w:tab w:val="left" w:pos="720"/>
        </w:tabs>
      </w:pPr>
      <w:r w:rsidRPr="00C03394">
        <w:t xml:space="preserve">The lifespan or credit duration of each BMP is also entered in the template based on the </w:t>
      </w:r>
      <w:r w:rsidRPr="00C03394">
        <w:rPr>
          <w:i/>
        </w:rPr>
        <w:t>CreditDurations05222015.xlxs</w:t>
      </w:r>
      <w:r w:rsidRPr="00C03394">
        <w:t xml:space="preserve"> spreadsheet provided by CBP. The code in the </w:t>
      </w:r>
      <w:r>
        <w:t>DE BMP Tracking and Reporting Tool</w:t>
      </w:r>
      <w:r w:rsidRPr="00C03394">
        <w:t xml:space="preserve"> has been modified so that the lifespan/credit duration is added to the implementation date of a particular BMP to calculate the Lifespan End Date. </w:t>
      </w:r>
      <w:r>
        <w:t>The</w:t>
      </w:r>
      <w:r w:rsidRPr="00C03394">
        <w:t xml:space="preserve"> BMP will be tagged as “retired </w:t>
      </w:r>
      <w:r>
        <w:t>o</w:t>
      </w:r>
      <w:r w:rsidRPr="00C03394">
        <w:t xml:space="preserve">nce the Lifespan End Date has </w:t>
      </w:r>
      <w:r>
        <w:t>passed</w:t>
      </w:r>
      <w:r w:rsidRPr="00C03394">
        <w:t xml:space="preserve">.  </w:t>
      </w:r>
    </w:p>
    <w:p w14:paraId="6AD98C3A" w14:textId="77777777" w:rsidR="00110C5D" w:rsidRPr="00C03394" w:rsidRDefault="00110C5D" w:rsidP="00110C5D">
      <w:pPr>
        <w:pStyle w:val="Footer"/>
        <w:tabs>
          <w:tab w:val="left" w:pos="720"/>
        </w:tabs>
        <w:rPr>
          <w:u w:val="single"/>
        </w:rPr>
      </w:pPr>
    </w:p>
    <w:p w14:paraId="36E58AF4" w14:textId="77777777" w:rsidR="00110C5D" w:rsidRPr="00C03394" w:rsidRDefault="00110C5D" w:rsidP="00110C5D">
      <w:pPr>
        <w:pStyle w:val="Footer"/>
        <w:tabs>
          <w:tab w:val="left" w:pos="720"/>
        </w:tabs>
        <w:rPr>
          <w:u w:val="single"/>
        </w:rPr>
      </w:pPr>
    </w:p>
    <w:p w14:paraId="1F1077A7" w14:textId="77777777" w:rsidR="00110C5D" w:rsidRPr="00C03394" w:rsidRDefault="00110C5D" w:rsidP="00110C5D">
      <w:pPr>
        <w:pStyle w:val="Footer"/>
        <w:tabs>
          <w:tab w:val="left" w:pos="720"/>
        </w:tabs>
        <w:rPr>
          <w:u w:val="single"/>
        </w:rPr>
      </w:pPr>
      <w:r w:rsidRPr="00C03394">
        <w:rPr>
          <w:u w:val="single"/>
        </w:rPr>
        <w:t>External Data</w:t>
      </w:r>
    </w:p>
    <w:p w14:paraId="55CB004F" w14:textId="77777777" w:rsidR="00110C5D" w:rsidRPr="00A55782" w:rsidRDefault="00110C5D" w:rsidP="00110C5D">
      <w:pPr>
        <w:pStyle w:val="Footer"/>
      </w:pPr>
      <w:r>
        <w:t xml:space="preserve">Historic data was submitted to the CBPO by CTIC. Since 2014, </w:t>
      </w:r>
      <w:r w:rsidRPr="00A55782">
        <w:t xml:space="preserve">all data for </w:t>
      </w:r>
      <w:r>
        <w:t>tillage practices are provided by DNREC NPS</w:t>
      </w:r>
      <w:r w:rsidRPr="00A55782">
        <w:t xml:space="preserve">. The data are checked to be sure that they have been provided for the correct time period and that all necessary fields for NEIEN have been included.  </w:t>
      </w:r>
    </w:p>
    <w:p w14:paraId="67D7AAD7" w14:textId="77777777" w:rsidR="00110C5D" w:rsidRPr="00C03394" w:rsidRDefault="00110C5D" w:rsidP="00110C5D">
      <w:pPr>
        <w:pStyle w:val="Footer"/>
      </w:pPr>
    </w:p>
    <w:p w14:paraId="57C1F9A2" w14:textId="77777777" w:rsidR="00110C5D" w:rsidRPr="00C03394" w:rsidRDefault="00110C5D" w:rsidP="00110C5D">
      <w:pPr>
        <w:pStyle w:val="Footer"/>
        <w:tabs>
          <w:tab w:val="left" w:pos="720"/>
        </w:tabs>
        <w:rPr>
          <w:u w:val="single"/>
        </w:rPr>
      </w:pPr>
      <w:r w:rsidRPr="00C03394">
        <w:rPr>
          <w:u w:val="single"/>
        </w:rPr>
        <w:t>Historic Data Verification</w:t>
      </w:r>
    </w:p>
    <w:p w14:paraId="47929B89" w14:textId="77777777" w:rsidR="00110C5D" w:rsidRPr="00A55782" w:rsidRDefault="00110C5D" w:rsidP="00110C5D">
      <w:pPr>
        <w:pStyle w:val="Footer"/>
        <w:rPr>
          <w:u w:val="single"/>
        </w:rPr>
      </w:pPr>
      <w:r w:rsidRPr="00A55782">
        <w:t xml:space="preserve">Historic data were provided by </w:t>
      </w:r>
      <w:r>
        <w:t>CTIC</w:t>
      </w:r>
      <w:r w:rsidRPr="00A55782">
        <w:t>. Data quality assurance and data entry were conducted the same way as in the past (as discussed in the above sections).</w:t>
      </w:r>
    </w:p>
    <w:p w14:paraId="5E65AEE2" w14:textId="77777777" w:rsidR="00110C5D" w:rsidRPr="00C03394" w:rsidRDefault="00110C5D" w:rsidP="00110C5D">
      <w:pPr>
        <w:pStyle w:val="Footer"/>
        <w:tabs>
          <w:tab w:val="left" w:pos="720"/>
        </w:tabs>
        <w:rPr>
          <w:u w:val="single"/>
        </w:rPr>
      </w:pPr>
    </w:p>
    <w:p w14:paraId="7DF30551" w14:textId="77777777" w:rsidR="00110C5D" w:rsidRPr="00C03394" w:rsidRDefault="00110C5D" w:rsidP="00110C5D">
      <w:pPr>
        <w:pStyle w:val="Footer"/>
        <w:tabs>
          <w:tab w:val="left" w:pos="720"/>
        </w:tabs>
        <w:rPr>
          <w:u w:val="single"/>
        </w:rPr>
      </w:pPr>
      <w:r w:rsidRPr="00C03394">
        <w:rPr>
          <w:u w:val="single"/>
        </w:rPr>
        <w:t>BMP Performance</w:t>
      </w:r>
    </w:p>
    <w:p w14:paraId="6F1FDFDF" w14:textId="77777777" w:rsidR="00110C5D" w:rsidRDefault="00110C5D" w:rsidP="00110C5D">
      <w:pPr>
        <w:autoSpaceDE w:val="0"/>
        <w:autoSpaceDN w:val="0"/>
        <w:adjustRightInd w:val="0"/>
      </w:pPr>
      <w:r>
        <w:t xml:space="preserve">Tillage and cover crop practices are annual practices. Performance is only noted during the transect survey.  All tillage and cover crop data are entered annually and will supersede any previous records.  </w:t>
      </w:r>
    </w:p>
    <w:p w14:paraId="34DC5A22" w14:textId="77777777" w:rsidR="00110C5D" w:rsidRDefault="00110C5D" w:rsidP="00110C5D">
      <w:pPr>
        <w:autoSpaceDE w:val="0"/>
        <w:autoSpaceDN w:val="0"/>
        <w:adjustRightInd w:val="0"/>
      </w:pPr>
    </w:p>
    <w:p w14:paraId="047AA864" w14:textId="77777777" w:rsidR="00110C5D" w:rsidRPr="00C03394" w:rsidRDefault="00110C5D" w:rsidP="00110C5D">
      <w:pPr>
        <w:autoSpaceDE w:val="0"/>
        <w:autoSpaceDN w:val="0"/>
        <w:adjustRightInd w:val="0"/>
      </w:pPr>
    </w:p>
    <w:p w14:paraId="7A4DCE38" w14:textId="528E07FE" w:rsidR="00110C5D" w:rsidRDefault="00110C5D" w:rsidP="00135659">
      <w:pPr>
        <w:pStyle w:val="QAPP3"/>
      </w:pPr>
      <w:bookmarkStart w:id="214" w:name="_Toc6566639"/>
      <w:bookmarkStart w:id="215" w:name="_Toc20749617"/>
      <w:r>
        <w:t>D</w:t>
      </w:r>
      <w:r>
        <w:t>2.1.6 Animal Waste Management Systems and Mortality Composting</w:t>
      </w:r>
      <w:bookmarkEnd w:id="214"/>
      <w:bookmarkEnd w:id="215"/>
      <w:r>
        <w:t xml:space="preserve"> </w:t>
      </w:r>
    </w:p>
    <w:p w14:paraId="15ED43FD" w14:textId="77777777" w:rsidR="00110C5D" w:rsidRDefault="00110C5D" w:rsidP="00135659">
      <w:pPr>
        <w:autoSpaceDE w:val="0"/>
        <w:autoSpaceDN w:val="0"/>
        <w:adjustRightInd w:val="0"/>
        <w:rPr>
          <w:b/>
          <w:i/>
        </w:rPr>
      </w:pPr>
    </w:p>
    <w:p w14:paraId="4A560E50" w14:textId="1E1DF2D6" w:rsidR="00110C5D" w:rsidRPr="00110C5D" w:rsidRDefault="00110C5D" w:rsidP="00135659">
      <w:pPr>
        <w:pStyle w:val="QAPP3"/>
      </w:pPr>
      <w:r>
        <w:t>D2.1.6</w:t>
      </w:r>
      <w:r>
        <w:t>.1</w:t>
      </w:r>
      <w:r>
        <w:t xml:space="preserve"> Animal Waste Management Systems and Mortality Composting </w:t>
      </w:r>
      <w:r>
        <w:t>-</w:t>
      </w:r>
      <w:r w:rsidRPr="00546148">
        <w:rPr>
          <w:i/>
        </w:rPr>
        <w:t xml:space="preserve">Visual Assessment – </w:t>
      </w:r>
      <w:r>
        <w:rPr>
          <w:i/>
        </w:rPr>
        <w:t>Cumulative/Structure</w:t>
      </w:r>
      <w:r>
        <w:rPr>
          <w:i/>
        </w:rPr>
        <w:t xml:space="preserve"> </w:t>
      </w:r>
    </w:p>
    <w:p w14:paraId="0949843B" w14:textId="626FDEE3" w:rsidR="00802141" w:rsidRPr="00802141" w:rsidRDefault="00110C5D" w:rsidP="00110C5D">
      <w:r w:rsidRPr="0002372C">
        <w:t>These two (2) BMPs –</w:t>
      </w:r>
      <w:r w:rsidRPr="0002372C">
        <w:rPr>
          <w:b/>
        </w:rPr>
        <w:t xml:space="preserve"> </w:t>
      </w:r>
      <w:r w:rsidRPr="0002372C">
        <w:t>Animal Waste Management Systems and Mortality Composting were grouped together because they follow similar verification and validation protocols. Table B10.3.1 in Section B.10 of this QAPP provides definitions for each of these BMP types. Details regarding verification and validation procedures for these two practices are contained in Table D2-1 and summarized in the following sections.</w:t>
      </w:r>
    </w:p>
    <w:p w14:paraId="31976339" w14:textId="77777777" w:rsidR="00802141" w:rsidRPr="00802141" w:rsidRDefault="00802141" w:rsidP="00802141"/>
    <w:p w14:paraId="2E348CBC" w14:textId="77777777" w:rsidR="00802141" w:rsidRPr="00802141" w:rsidRDefault="00802141" w:rsidP="00802141"/>
    <w:p w14:paraId="736413BB" w14:textId="4DD08767" w:rsidR="00110C5D" w:rsidRPr="00205D46" w:rsidRDefault="00110C5D" w:rsidP="00110C5D">
      <w:pPr>
        <w:pStyle w:val="QAPP4"/>
      </w:pPr>
    </w:p>
    <w:tbl>
      <w:tblPr>
        <w:tblpPr w:leftFromText="180" w:rightFromText="180" w:tblpX="-342" w:tblpY="472"/>
        <w:tblW w:w="58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6"/>
        <w:gridCol w:w="872"/>
        <w:gridCol w:w="916"/>
        <w:gridCol w:w="970"/>
        <w:gridCol w:w="937"/>
        <w:gridCol w:w="795"/>
        <w:gridCol w:w="1056"/>
        <w:gridCol w:w="786"/>
        <w:gridCol w:w="896"/>
        <w:gridCol w:w="983"/>
        <w:gridCol w:w="723"/>
        <w:gridCol w:w="1251"/>
      </w:tblGrid>
      <w:tr w:rsidR="00110C5D" w:rsidRPr="00A02FE4" w14:paraId="7ACFF3E7" w14:textId="77777777" w:rsidTr="00110C5D">
        <w:trPr>
          <w:trHeight w:val="414"/>
          <w:tblHeader/>
        </w:trPr>
        <w:tc>
          <w:tcPr>
            <w:tcW w:w="5000" w:type="pct"/>
            <w:gridSpan w:val="12"/>
            <w:shd w:val="clear" w:color="auto" w:fill="auto"/>
            <w:noWrap/>
            <w:vAlign w:val="center"/>
            <w:hideMark/>
          </w:tcPr>
          <w:p w14:paraId="0FE261D5" w14:textId="7CBC6AF2" w:rsidR="00110C5D" w:rsidRPr="00A02FE4" w:rsidRDefault="00110C5D" w:rsidP="005E1CD9">
            <w:pPr>
              <w:autoSpaceDE w:val="0"/>
              <w:autoSpaceDN w:val="0"/>
              <w:adjustRightInd w:val="0"/>
              <w:rPr>
                <w:sz w:val="18"/>
                <w:szCs w:val="18"/>
              </w:rPr>
            </w:pPr>
            <w:r w:rsidRPr="00A02FE4">
              <w:rPr>
                <w:sz w:val="18"/>
                <w:szCs w:val="18"/>
              </w:rPr>
              <w:t xml:space="preserve">Table B-3. Delaware Agriculture Protocol Design Table: Visual Assessment BMPs – </w:t>
            </w:r>
            <w:r>
              <w:rPr>
                <w:sz w:val="18"/>
                <w:szCs w:val="18"/>
              </w:rPr>
              <w:t>Cumulative/Strutures</w:t>
            </w:r>
          </w:p>
        </w:tc>
      </w:tr>
      <w:tr w:rsidR="00110C5D" w:rsidRPr="00A02FE4" w14:paraId="07F8B66A" w14:textId="77777777" w:rsidTr="00110C5D">
        <w:trPr>
          <w:trHeight w:val="555"/>
          <w:tblHeader/>
        </w:trPr>
        <w:tc>
          <w:tcPr>
            <w:tcW w:w="350" w:type="pct"/>
            <w:vMerge w:val="restart"/>
            <w:shd w:val="clear" w:color="000000" w:fill="F8CBAD"/>
            <w:vAlign w:val="center"/>
            <w:hideMark/>
          </w:tcPr>
          <w:p w14:paraId="16CCE8B8" w14:textId="77777777" w:rsidR="00110C5D" w:rsidRPr="00A02FE4" w:rsidRDefault="00110C5D" w:rsidP="005E1CD9">
            <w:pPr>
              <w:autoSpaceDE w:val="0"/>
              <w:autoSpaceDN w:val="0"/>
              <w:adjustRightInd w:val="0"/>
              <w:jc w:val="center"/>
              <w:rPr>
                <w:sz w:val="18"/>
                <w:szCs w:val="18"/>
              </w:rPr>
            </w:pPr>
            <w:r w:rsidRPr="00A02FE4">
              <w:rPr>
                <w:sz w:val="18"/>
                <w:szCs w:val="18"/>
              </w:rPr>
              <w:t>A. BMP Priority</w:t>
            </w:r>
          </w:p>
        </w:tc>
        <w:tc>
          <w:tcPr>
            <w:tcW w:w="398" w:type="pct"/>
            <w:vMerge w:val="restart"/>
            <w:shd w:val="clear" w:color="000000" w:fill="F8CBAD"/>
            <w:vAlign w:val="center"/>
            <w:hideMark/>
          </w:tcPr>
          <w:p w14:paraId="4E08A1CD" w14:textId="77777777" w:rsidR="00110C5D" w:rsidRPr="00A02FE4" w:rsidRDefault="00110C5D" w:rsidP="005E1CD9">
            <w:pPr>
              <w:autoSpaceDE w:val="0"/>
              <w:autoSpaceDN w:val="0"/>
              <w:adjustRightInd w:val="0"/>
              <w:jc w:val="center"/>
              <w:rPr>
                <w:sz w:val="18"/>
                <w:szCs w:val="18"/>
              </w:rPr>
            </w:pPr>
            <w:r w:rsidRPr="00A02FE4">
              <w:rPr>
                <w:sz w:val="18"/>
                <w:szCs w:val="18"/>
              </w:rPr>
              <w:t>B. Data Grouping</w:t>
            </w:r>
          </w:p>
        </w:tc>
        <w:tc>
          <w:tcPr>
            <w:tcW w:w="418" w:type="pct"/>
            <w:vMerge w:val="restart"/>
            <w:shd w:val="clear" w:color="000000" w:fill="C6E0B4"/>
            <w:vAlign w:val="center"/>
            <w:hideMark/>
          </w:tcPr>
          <w:p w14:paraId="3C340FD6" w14:textId="77777777" w:rsidR="00110C5D" w:rsidRPr="00A02FE4" w:rsidRDefault="00110C5D" w:rsidP="005E1CD9">
            <w:pPr>
              <w:autoSpaceDE w:val="0"/>
              <w:autoSpaceDN w:val="0"/>
              <w:adjustRightInd w:val="0"/>
              <w:jc w:val="center"/>
              <w:rPr>
                <w:sz w:val="18"/>
                <w:szCs w:val="18"/>
              </w:rPr>
            </w:pPr>
            <w:r w:rsidRPr="00A02FE4">
              <w:rPr>
                <w:sz w:val="18"/>
                <w:szCs w:val="18"/>
              </w:rPr>
              <w:t>C. BMP Type</w:t>
            </w:r>
          </w:p>
        </w:tc>
        <w:tc>
          <w:tcPr>
            <w:tcW w:w="1716" w:type="pct"/>
            <w:gridSpan w:val="4"/>
            <w:shd w:val="clear" w:color="000000" w:fill="BDD7EE"/>
            <w:vAlign w:val="center"/>
            <w:hideMark/>
          </w:tcPr>
          <w:p w14:paraId="345060D5" w14:textId="77777777" w:rsidR="00110C5D" w:rsidRPr="00A02FE4" w:rsidRDefault="00110C5D" w:rsidP="005E1CD9">
            <w:pPr>
              <w:autoSpaceDE w:val="0"/>
              <w:autoSpaceDN w:val="0"/>
              <w:adjustRightInd w:val="0"/>
              <w:jc w:val="center"/>
              <w:rPr>
                <w:sz w:val="18"/>
                <w:szCs w:val="18"/>
              </w:rPr>
            </w:pPr>
            <w:r w:rsidRPr="00A02FE4">
              <w:rPr>
                <w:sz w:val="18"/>
                <w:szCs w:val="18"/>
              </w:rPr>
              <w:t>D. Initial Inspection (is the BMP there?)</w:t>
            </w:r>
          </w:p>
        </w:tc>
        <w:tc>
          <w:tcPr>
            <w:tcW w:w="1216" w:type="pct"/>
            <w:gridSpan w:val="3"/>
            <w:shd w:val="clear" w:color="000000" w:fill="ACB9CA"/>
            <w:vAlign w:val="center"/>
            <w:hideMark/>
          </w:tcPr>
          <w:p w14:paraId="0A9F87ED" w14:textId="77777777" w:rsidR="00110C5D" w:rsidRPr="00A02FE4" w:rsidRDefault="00110C5D" w:rsidP="005E1CD9">
            <w:pPr>
              <w:autoSpaceDE w:val="0"/>
              <w:autoSpaceDN w:val="0"/>
              <w:adjustRightInd w:val="0"/>
              <w:jc w:val="center"/>
              <w:rPr>
                <w:sz w:val="18"/>
                <w:szCs w:val="18"/>
              </w:rPr>
            </w:pPr>
            <w:r w:rsidRPr="00A02FE4">
              <w:rPr>
                <w:sz w:val="18"/>
                <w:szCs w:val="18"/>
              </w:rPr>
              <w:t>E. Follow-up Check</w:t>
            </w:r>
          </w:p>
        </w:tc>
        <w:tc>
          <w:tcPr>
            <w:tcW w:w="330" w:type="pct"/>
            <w:vMerge w:val="restart"/>
            <w:shd w:val="clear" w:color="000000" w:fill="FFE699"/>
            <w:vAlign w:val="center"/>
            <w:hideMark/>
          </w:tcPr>
          <w:p w14:paraId="252E3995" w14:textId="77777777" w:rsidR="00110C5D" w:rsidRPr="00A02FE4" w:rsidRDefault="00110C5D" w:rsidP="005E1CD9">
            <w:pPr>
              <w:autoSpaceDE w:val="0"/>
              <w:autoSpaceDN w:val="0"/>
              <w:adjustRightInd w:val="0"/>
              <w:jc w:val="center"/>
              <w:rPr>
                <w:sz w:val="18"/>
                <w:szCs w:val="18"/>
              </w:rPr>
            </w:pPr>
            <w:r w:rsidRPr="00A02FE4">
              <w:rPr>
                <w:sz w:val="18"/>
                <w:szCs w:val="18"/>
              </w:rPr>
              <w:t>F. Lifespan/Sunset (Is the BMP no longer there?)</w:t>
            </w:r>
          </w:p>
        </w:tc>
        <w:tc>
          <w:tcPr>
            <w:tcW w:w="570" w:type="pct"/>
            <w:vMerge w:val="restart"/>
            <w:shd w:val="clear" w:color="000000" w:fill="D9D9D9"/>
            <w:vAlign w:val="center"/>
            <w:hideMark/>
          </w:tcPr>
          <w:p w14:paraId="7963E297" w14:textId="77777777" w:rsidR="00110C5D" w:rsidRPr="00A02FE4" w:rsidRDefault="00110C5D" w:rsidP="005E1CD9">
            <w:pPr>
              <w:autoSpaceDE w:val="0"/>
              <w:autoSpaceDN w:val="0"/>
              <w:adjustRightInd w:val="0"/>
              <w:jc w:val="center"/>
              <w:rPr>
                <w:sz w:val="18"/>
                <w:szCs w:val="18"/>
              </w:rPr>
            </w:pPr>
            <w:r w:rsidRPr="00A02FE4">
              <w:rPr>
                <w:sz w:val="18"/>
                <w:szCs w:val="18"/>
              </w:rPr>
              <w:t>G. Data QA, Recording &amp; Reporting</w:t>
            </w:r>
          </w:p>
        </w:tc>
      </w:tr>
      <w:tr w:rsidR="00110C5D" w:rsidRPr="00A02FE4" w14:paraId="5E4574AB" w14:textId="77777777" w:rsidTr="00110C5D">
        <w:trPr>
          <w:trHeight w:val="570"/>
          <w:tblHeader/>
        </w:trPr>
        <w:tc>
          <w:tcPr>
            <w:tcW w:w="350" w:type="pct"/>
            <w:vMerge/>
            <w:vAlign w:val="center"/>
            <w:hideMark/>
          </w:tcPr>
          <w:p w14:paraId="6B7AC836" w14:textId="77777777" w:rsidR="00110C5D" w:rsidRPr="00A02FE4" w:rsidRDefault="00110C5D" w:rsidP="005E1CD9">
            <w:pPr>
              <w:autoSpaceDE w:val="0"/>
              <w:autoSpaceDN w:val="0"/>
              <w:adjustRightInd w:val="0"/>
              <w:rPr>
                <w:sz w:val="18"/>
                <w:szCs w:val="18"/>
              </w:rPr>
            </w:pPr>
          </w:p>
        </w:tc>
        <w:tc>
          <w:tcPr>
            <w:tcW w:w="398" w:type="pct"/>
            <w:vMerge/>
            <w:vAlign w:val="center"/>
            <w:hideMark/>
          </w:tcPr>
          <w:p w14:paraId="605FB94D" w14:textId="77777777" w:rsidR="00110C5D" w:rsidRPr="00A02FE4" w:rsidRDefault="00110C5D" w:rsidP="005E1CD9">
            <w:pPr>
              <w:autoSpaceDE w:val="0"/>
              <w:autoSpaceDN w:val="0"/>
              <w:adjustRightInd w:val="0"/>
              <w:rPr>
                <w:sz w:val="18"/>
                <w:szCs w:val="18"/>
              </w:rPr>
            </w:pPr>
          </w:p>
        </w:tc>
        <w:tc>
          <w:tcPr>
            <w:tcW w:w="418" w:type="pct"/>
            <w:vMerge/>
            <w:vAlign w:val="center"/>
            <w:hideMark/>
          </w:tcPr>
          <w:p w14:paraId="53549836" w14:textId="77777777" w:rsidR="00110C5D" w:rsidRPr="00A02FE4" w:rsidRDefault="00110C5D" w:rsidP="005E1CD9">
            <w:pPr>
              <w:autoSpaceDE w:val="0"/>
              <w:autoSpaceDN w:val="0"/>
              <w:adjustRightInd w:val="0"/>
              <w:rPr>
                <w:sz w:val="18"/>
                <w:szCs w:val="18"/>
              </w:rPr>
            </w:pPr>
          </w:p>
        </w:tc>
        <w:tc>
          <w:tcPr>
            <w:tcW w:w="443" w:type="pct"/>
            <w:shd w:val="clear" w:color="000000" w:fill="BDD7EE"/>
            <w:noWrap/>
            <w:vAlign w:val="center"/>
            <w:hideMark/>
          </w:tcPr>
          <w:p w14:paraId="6F603644" w14:textId="77777777" w:rsidR="00110C5D" w:rsidRPr="00A02FE4" w:rsidRDefault="00110C5D" w:rsidP="005E1CD9">
            <w:pPr>
              <w:autoSpaceDE w:val="0"/>
              <w:autoSpaceDN w:val="0"/>
              <w:adjustRightInd w:val="0"/>
              <w:jc w:val="center"/>
              <w:rPr>
                <w:sz w:val="18"/>
                <w:szCs w:val="18"/>
              </w:rPr>
            </w:pPr>
            <w:r w:rsidRPr="00A02FE4">
              <w:rPr>
                <w:sz w:val="18"/>
                <w:szCs w:val="18"/>
              </w:rPr>
              <w:t>Method</w:t>
            </w:r>
          </w:p>
        </w:tc>
        <w:tc>
          <w:tcPr>
            <w:tcW w:w="428" w:type="pct"/>
            <w:shd w:val="clear" w:color="000000" w:fill="BDD7EE"/>
            <w:noWrap/>
            <w:vAlign w:val="center"/>
            <w:hideMark/>
          </w:tcPr>
          <w:p w14:paraId="590EC90F" w14:textId="77777777" w:rsidR="00110C5D" w:rsidRPr="00A02FE4" w:rsidRDefault="00110C5D" w:rsidP="005E1CD9">
            <w:pPr>
              <w:autoSpaceDE w:val="0"/>
              <w:autoSpaceDN w:val="0"/>
              <w:adjustRightInd w:val="0"/>
              <w:jc w:val="center"/>
              <w:rPr>
                <w:sz w:val="18"/>
                <w:szCs w:val="18"/>
              </w:rPr>
            </w:pPr>
            <w:r w:rsidRPr="00A02FE4">
              <w:rPr>
                <w:sz w:val="18"/>
                <w:szCs w:val="18"/>
              </w:rPr>
              <w:t>Frequency</w:t>
            </w:r>
          </w:p>
        </w:tc>
        <w:tc>
          <w:tcPr>
            <w:tcW w:w="363" w:type="pct"/>
            <w:shd w:val="clear" w:color="000000" w:fill="BDD7EE"/>
            <w:noWrap/>
            <w:vAlign w:val="center"/>
            <w:hideMark/>
          </w:tcPr>
          <w:p w14:paraId="2744361E" w14:textId="77777777" w:rsidR="00110C5D" w:rsidRPr="00A02FE4" w:rsidRDefault="00110C5D" w:rsidP="005E1CD9">
            <w:pPr>
              <w:autoSpaceDE w:val="0"/>
              <w:autoSpaceDN w:val="0"/>
              <w:adjustRightInd w:val="0"/>
              <w:jc w:val="center"/>
              <w:rPr>
                <w:sz w:val="18"/>
                <w:szCs w:val="18"/>
              </w:rPr>
            </w:pPr>
            <w:r w:rsidRPr="00A02FE4">
              <w:rPr>
                <w:sz w:val="18"/>
                <w:szCs w:val="18"/>
              </w:rPr>
              <w:t>Who Inspects</w:t>
            </w:r>
          </w:p>
        </w:tc>
        <w:tc>
          <w:tcPr>
            <w:tcW w:w="480" w:type="pct"/>
            <w:shd w:val="clear" w:color="000000" w:fill="BDD7EE"/>
            <w:noWrap/>
            <w:vAlign w:val="center"/>
            <w:hideMark/>
          </w:tcPr>
          <w:p w14:paraId="7EDCE56D" w14:textId="77777777" w:rsidR="00110C5D" w:rsidRPr="00A02FE4" w:rsidRDefault="00110C5D" w:rsidP="005E1CD9">
            <w:pPr>
              <w:autoSpaceDE w:val="0"/>
              <w:autoSpaceDN w:val="0"/>
              <w:adjustRightInd w:val="0"/>
              <w:jc w:val="center"/>
              <w:rPr>
                <w:sz w:val="18"/>
                <w:szCs w:val="18"/>
              </w:rPr>
            </w:pPr>
            <w:r w:rsidRPr="00A02FE4">
              <w:rPr>
                <w:sz w:val="18"/>
                <w:szCs w:val="18"/>
              </w:rPr>
              <w:t>Documentation</w:t>
            </w:r>
          </w:p>
        </w:tc>
        <w:tc>
          <w:tcPr>
            <w:tcW w:w="359" w:type="pct"/>
            <w:shd w:val="clear" w:color="000000" w:fill="ACB9CA"/>
            <w:vAlign w:val="center"/>
            <w:hideMark/>
          </w:tcPr>
          <w:p w14:paraId="7B5A8034" w14:textId="77777777" w:rsidR="00110C5D" w:rsidRPr="00A02FE4" w:rsidRDefault="00110C5D" w:rsidP="005E1CD9">
            <w:pPr>
              <w:autoSpaceDE w:val="0"/>
              <w:autoSpaceDN w:val="0"/>
              <w:adjustRightInd w:val="0"/>
              <w:jc w:val="center"/>
              <w:rPr>
                <w:sz w:val="18"/>
                <w:szCs w:val="18"/>
              </w:rPr>
            </w:pPr>
            <w:r w:rsidRPr="00A02FE4">
              <w:rPr>
                <w:sz w:val="18"/>
                <w:szCs w:val="18"/>
              </w:rPr>
              <w:t>Follow-up Inspection</w:t>
            </w:r>
          </w:p>
        </w:tc>
        <w:tc>
          <w:tcPr>
            <w:tcW w:w="409" w:type="pct"/>
            <w:shd w:val="clear" w:color="000000" w:fill="ACB9CA"/>
            <w:vAlign w:val="center"/>
            <w:hideMark/>
          </w:tcPr>
          <w:p w14:paraId="59F54399" w14:textId="77777777" w:rsidR="00110C5D" w:rsidRPr="00A02FE4" w:rsidRDefault="00110C5D" w:rsidP="005E1CD9">
            <w:pPr>
              <w:autoSpaceDE w:val="0"/>
              <w:autoSpaceDN w:val="0"/>
              <w:adjustRightInd w:val="0"/>
              <w:jc w:val="center"/>
              <w:rPr>
                <w:sz w:val="18"/>
                <w:szCs w:val="18"/>
              </w:rPr>
            </w:pPr>
            <w:r w:rsidRPr="00A02FE4">
              <w:rPr>
                <w:sz w:val="18"/>
                <w:szCs w:val="18"/>
              </w:rPr>
              <w:t>Statistical Sub-Sample</w:t>
            </w:r>
          </w:p>
        </w:tc>
        <w:tc>
          <w:tcPr>
            <w:tcW w:w="449" w:type="pct"/>
            <w:shd w:val="clear" w:color="000000" w:fill="ACB9CA"/>
            <w:vAlign w:val="center"/>
            <w:hideMark/>
          </w:tcPr>
          <w:p w14:paraId="312F3666" w14:textId="77777777" w:rsidR="00110C5D" w:rsidRPr="00A02FE4" w:rsidRDefault="00110C5D" w:rsidP="005E1CD9">
            <w:pPr>
              <w:autoSpaceDE w:val="0"/>
              <w:autoSpaceDN w:val="0"/>
              <w:adjustRightInd w:val="0"/>
              <w:jc w:val="center"/>
              <w:rPr>
                <w:sz w:val="18"/>
                <w:szCs w:val="18"/>
              </w:rPr>
            </w:pPr>
            <w:r w:rsidRPr="00A02FE4">
              <w:rPr>
                <w:sz w:val="18"/>
                <w:szCs w:val="18"/>
              </w:rPr>
              <w:t>Response if Problem</w:t>
            </w:r>
          </w:p>
        </w:tc>
        <w:tc>
          <w:tcPr>
            <w:tcW w:w="330" w:type="pct"/>
            <w:vMerge/>
            <w:vAlign w:val="center"/>
            <w:hideMark/>
          </w:tcPr>
          <w:p w14:paraId="7B46BD85" w14:textId="77777777" w:rsidR="00110C5D" w:rsidRPr="00A02FE4" w:rsidRDefault="00110C5D" w:rsidP="005E1CD9">
            <w:pPr>
              <w:autoSpaceDE w:val="0"/>
              <w:autoSpaceDN w:val="0"/>
              <w:adjustRightInd w:val="0"/>
              <w:jc w:val="center"/>
              <w:rPr>
                <w:sz w:val="18"/>
                <w:szCs w:val="18"/>
              </w:rPr>
            </w:pPr>
          </w:p>
        </w:tc>
        <w:tc>
          <w:tcPr>
            <w:tcW w:w="570" w:type="pct"/>
            <w:vMerge/>
            <w:vAlign w:val="center"/>
            <w:hideMark/>
          </w:tcPr>
          <w:p w14:paraId="63E188AE" w14:textId="77777777" w:rsidR="00110C5D" w:rsidRPr="00A02FE4" w:rsidRDefault="00110C5D" w:rsidP="005E1CD9">
            <w:pPr>
              <w:autoSpaceDE w:val="0"/>
              <w:autoSpaceDN w:val="0"/>
              <w:adjustRightInd w:val="0"/>
              <w:jc w:val="center"/>
              <w:rPr>
                <w:sz w:val="18"/>
                <w:szCs w:val="18"/>
              </w:rPr>
            </w:pPr>
          </w:p>
        </w:tc>
      </w:tr>
      <w:tr w:rsidR="00110C5D" w:rsidRPr="00A02FE4" w14:paraId="7E681D5A" w14:textId="77777777" w:rsidTr="00110C5D">
        <w:trPr>
          <w:trHeight w:val="1346"/>
        </w:trPr>
        <w:tc>
          <w:tcPr>
            <w:tcW w:w="350" w:type="pct"/>
            <w:shd w:val="clear" w:color="auto" w:fill="auto"/>
            <w:vAlign w:val="center"/>
          </w:tcPr>
          <w:p w14:paraId="2999AED2" w14:textId="77777777" w:rsidR="00110C5D" w:rsidRPr="00A02FE4" w:rsidRDefault="00110C5D" w:rsidP="005E1CD9">
            <w:pPr>
              <w:autoSpaceDE w:val="0"/>
              <w:autoSpaceDN w:val="0"/>
              <w:adjustRightInd w:val="0"/>
              <w:rPr>
                <w:sz w:val="18"/>
                <w:szCs w:val="18"/>
              </w:rPr>
            </w:pPr>
            <w:r w:rsidRPr="00A02FE4">
              <w:rPr>
                <w:sz w:val="18"/>
                <w:szCs w:val="18"/>
              </w:rPr>
              <w:t>High</w:t>
            </w:r>
          </w:p>
        </w:tc>
        <w:tc>
          <w:tcPr>
            <w:tcW w:w="398" w:type="pct"/>
            <w:shd w:val="clear" w:color="auto" w:fill="auto"/>
            <w:vAlign w:val="center"/>
          </w:tcPr>
          <w:p w14:paraId="07D47AF2" w14:textId="77777777" w:rsidR="00110C5D" w:rsidRPr="00A02FE4" w:rsidRDefault="00110C5D" w:rsidP="005E1CD9">
            <w:pPr>
              <w:autoSpaceDE w:val="0"/>
              <w:autoSpaceDN w:val="0"/>
              <w:adjustRightInd w:val="0"/>
              <w:rPr>
                <w:sz w:val="18"/>
                <w:szCs w:val="18"/>
              </w:rPr>
            </w:pPr>
            <w:r w:rsidRPr="00A02FE4">
              <w:rPr>
                <w:sz w:val="18"/>
                <w:szCs w:val="18"/>
              </w:rPr>
              <w:t>Visual Assessment Multi-Year: Cost Shared</w:t>
            </w:r>
          </w:p>
        </w:tc>
        <w:tc>
          <w:tcPr>
            <w:tcW w:w="418" w:type="pct"/>
            <w:shd w:val="clear" w:color="auto" w:fill="auto"/>
            <w:vAlign w:val="center"/>
          </w:tcPr>
          <w:p w14:paraId="7D7D426B" w14:textId="77777777" w:rsidR="00110C5D" w:rsidRPr="00A02FE4" w:rsidRDefault="00110C5D" w:rsidP="005E1CD9">
            <w:pPr>
              <w:autoSpaceDE w:val="0"/>
              <w:autoSpaceDN w:val="0"/>
              <w:adjustRightInd w:val="0"/>
              <w:rPr>
                <w:sz w:val="18"/>
                <w:szCs w:val="18"/>
              </w:rPr>
            </w:pPr>
            <w:r w:rsidRPr="00A02FE4">
              <w:rPr>
                <w:sz w:val="18"/>
                <w:szCs w:val="18"/>
              </w:rPr>
              <w:t>Animal Waste Management Systems</w:t>
            </w:r>
          </w:p>
        </w:tc>
        <w:tc>
          <w:tcPr>
            <w:tcW w:w="443" w:type="pct"/>
            <w:shd w:val="clear" w:color="auto" w:fill="auto"/>
            <w:vAlign w:val="center"/>
          </w:tcPr>
          <w:p w14:paraId="4969FF07" w14:textId="77777777" w:rsidR="00110C5D" w:rsidRPr="00A02FE4" w:rsidRDefault="00110C5D" w:rsidP="005E1CD9">
            <w:pPr>
              <w:autoSpaceDE w:val="0"/>
              <w:autoSpaceDN w:val="0"/>
              <w:adjustRightInd w:val="0"/>
              <w:rPr>
                <w:sz w:val="18"/>
                <w:szCs w:val="18"/>
              </w:rPr>
            </w:pPr>
            <w:r w:rsidRPr="00A02FE4">
              <w:rPr>
                <w:sz w:val="18"/>
                <w:szCs w:val="18"/>
              </w:rPr>
              <w:t>Field Visit/Visual Inspection</w:t>
            </w:r>
          </w:p>
        </w:tc>
        <w:tc>
          <w:tcPr>
            <w:tcW w:w="428" w:type="pct"/>
            <w:shd w:val="clear" w:color="auto" w:fill="auto"/>
            <w:vAlign w:val="center"/>
          </w:tcPr>
          <w:p w14:paraId="026988A3" w14:textId="77777777" w:rsidR="00110C5D" w:rsidRPr="00A02FE4" w:rsidRDefault="00110C5D" w:rsidP="005E1CD9">
            <w:pPr>
              <w:autoSpaceDE w:val="0"/>
              <w:autoSpaceDN w:val="0"/>
              <w:adjustRightInd w:val="0"/>
              <w:rPr>
                <w:sz w:val="18"/>
                <w:szCs w:val="18"/>
              </w:rPr>
            </w:pPr>
            <w:r w:rsidRPr="00A02FE4">
              <w:rPr>
                <w:sz w:val="18"/>
                <w:szCs w:val="18"/>
              </w:rPr>
              <w:t>All Cost-Shared Animal Waste Management Systems</w:t>
            </w:r>
          </w:p>
        </w:tc>
        <w:tc>
          <w:tcPr>
            <w:tcW w:w="363" w:type="pct"/>
            <w:shd w:val="clear" w:color="auto" w:fill="auto"/>
            <w:vAlign w:val="center"/>
          </w:tcPr>
          <w:p w14:paraId="25AB8792" w14:textId="77777777" w:rsidR="00110C5D" w:rsidRPr="00A02FE4" w:rsidRDefault="00110C5D" w:rsidP="005E1CD9">
            <w:pPr>
              <w:autoSpaceDE w:val="0"/>
              <w:autoSpaceDN w:val="0"/>
              <w:adjustRightInd w:val="0"/>
              <w:rPr>
                <w:sz w:val="18"/>
                <w:szCs w:val="18"/>
              </w:rPr>
            </w:pPr>
            <w:r w:rsidRPr="00A02FE4">
              <w:rPr>
                <w:sz w:val="18"/>
                <w:szCs w:val="18"/>
              </w:rPr>
              <w:t>Trained NRCS and Conservation District Staff</w:t>
            </w:r>
          </w:p>
        </w:tc>
        <w:tc>
          <w:tcPr>
            <w:tcW w:w="480" w:type="pct"/>
            <w:shd w:val="clear" w:color="auto" w:fill="auto"/>
            <w:vAlign w:val="center"/>
            <w:hideMark/>
          </w:tcPr>
          <w:p w14:paraId="407CA1EA" w14:textId="77777777" w:rsidR="00110C5D" w:rsidRPr="00A02FE4" w:rsidRDefault="00110C5D" w:rsidP="005E1CD9">
            <w:pPr>
              <w:autoSpaceDE w:val="0"/>
              <w:autoSpaceDN w:val="0"/>
              <w:adjustRightInd w:val="0"/>
              <w:rPr>
                <w:sz w:val="18"/>
                <w:szCs w:val="18"/>
              </w:rPr>
            </w:pPr>
            <w:r w:rsidRPr="00A02FE4">
              <w:rPr>
                <w:sz w:val="18"/>
                <w:szCs w:val="18"/>
              </w:rPr>
              <w:t xml:space="preserve">Inspection forms and Database </w:t>
            </w:r>
          </w:p>
        </w:tc>
        <w:tc>
          <w:tcPr>
            <w:tcW w:w="359" w:type="pct"/>
            <w:shd w:val="clear" w:color="auto" w:fill="auto"/>
            <w:noWrap/>
            <w:vAlign w:val="center"/>
            <w:hideMark/>
          </w:tcPr>
          <w:p w14:paraId="085C6F7E" w14:textId="77777777" w:rsidR="00110C5D" w:rsidRPr="00A02FE4" w:rsidRDefault="00110C5D" w:rsidP="005E1CD9">
            <w:pPr>
              <w:autoSpaceDE w:val="0"/>
              <w:autoSpaceDN w:val="0"/>
              <w:adjustRightInd w:val="0"/>
              <w:rPr>
                <w:sz w:val="18"/>
                <w:szCs w:val="18"/>
              </w:rPr>
            </w:pPr>
            <w:r w:rsidRPr="00A02FE4">
              <w:rPr>
                <w:sz w:val="18"/>
                <w:szCs w:val="18"/>
              </w:rPr>
              <w:t>1-3 Years Following Implementation</w:t>
            </w:r>
          </w:p>
        </w:tc>
        <w:tc>
          <w:tcPr>
            <w:tcW w:w="409" w:type="pct"/>
            <w:shd w:val="clear" w:color="auto" w:fill="auto"/>
            <w:vAlign w:val="center"/>
            <w:hideMark/>
          </w:tcPr>
          <w:p w14:paraId="5D2DF450" w14:textId="77777777" w:rsidR="00110C5D" w:rsidRPr="00A02FE4" w:rsidRDefault="00110C5D" w:rsidP="005E1CD9">
            <w:pPr>
              <w:autoSpaceDE w:val="0"/>
              <w:autoSpaceDN w:val="0"/>
              <w:adjustRightInd w:val="0"/>
              <w:rPr>
                <w:sz w:val="18"/>
                <w:szCs w:val="18"/>
              </w:rPr>
            </w:pPr>
            <w:r w:rsidRPr="00A02FE4">
              <w:rPr>
                <w:sz w:val="18"/>
                <w:szCs w:val="18"/>
              </w:rPr>
              <w:t>All Cost-Shared Animal Waste Management Systems</w:t>
            </w:r>
          </w:p>
        </w:tc>
        <w:tc>
          <w:tcPr>
            <w:tcW w:w="449" w:type="pct"/>
            <w:shd w:val="clear" w:color="auto" w:fill="auto"/>
            <w:vAlign w:val="center"/>
            <w:hideMark/>
          </w:tcPr>
          <w:p w14:paraId="47027C1A" w14:textId="77777777" w:rsidR="00110C5D" w:rsidRPr="00A02FE4" w:rsidRDefault="00110C5D" w:rsidP="005E1CD9">
            <w:pPr>
              <w:autoSpaceDE w:val="0"/>
              <w:autoSpaceDN w:val="0"/>
              <w:adjustRightInd w:val="0"/>
              <w:rPr>
                <w:sz w:val="18"/>
                <w:szCs w:val="18"/>
              </w:rPr>
            </w:pPr>
            <w:r w:rsidRPr="00A02FE4">
              <w:rPr>
                <w:sz w:val="18"/>
                <w:szCs w:val="18"/>
              </w:rPr>
              <w:t>Contact Landowner if out of compliance; Possible removal from program</w:t>
            </w:r>
          </w:p>
        </w:tc>
        <w:tc>
          <w:tcPr>
            <w:tcW w:w="330" w:type="pct"/>
            <w:shd w:val="clear" w:color="auto" w:fill="auto"/>
            <w:noWrap/>
            <w:vAlign w:val="center"/>
            <w:hideMark/>
          </w:tcPr>
          <w:p w14:paraId="455FBF85" w14:textId="77777777" w:rsidR="00110C5D" w:rsidRPr="00A02FE4" w:rsidRDefault="00110C5D" w:rsidP="005E1CD9">
            <w:pPr>
              <w:autoSpaceDE w:val="0"/>
              <w:autoSpaceDN w:val="0"/>
              <w:adjustRightInd w:val="0"/>
              <w:rPr>
                <w:sz w:val="18"/>
                <w:szCs w:val="18"/>
              </w:rPr>
            </w:pPr>
            <w:r w:rsidRPr="00A02FE4">
              <w:rPr>
                <w:sz w:val="18"/>
                <w:szCs w:val="18"/>
              </w:rPr>
              <w:t>10 Years in Kent County, 15 Years in Sussex County</w:t>
            </w:r>
          </w:p>
        </w:tc>
        <w:tc>
          <w:tcPr>
            <w:tcW w:w="570" w:type="pct"/>
            <w:shd w:val="clear" w:color="auto" w:fill="auto"/>
            <w:vAlign w:val="center"/>
            <w:hideMark/>
          </w:tcPr>
          <w:p w14:paraId="05433580" w14:textId="77777777" w:rsidR="00110C5D" w:rsidRPr="00A02FE4" w:rsidRDefault="00110C5D" w:rsidP="005E1CD9">
            <w:pPr>
              <w:autoSpaceDE w:val="0"/>
              <w:autoSpaceDN w:val="0"/>
              <w:adjustRightInd w:val="0"/>
              <w:rPr>
                <w:sz w:val="18"/>
                <w:szCs w:val="18"/>
              </w:rPr>
            </w:pPr>
            <w:r w:rsidRPr="00A02FE4">
              <w:rPr>
                <w:sz w:val="18"/>
                <w:szCs w:val="18"/>
              </w:rPr>
              <w:t>Maintain database for current and expired structures</w:t>
            </w:r>
          </w:p>
        </w:tc>
      </w:tr>
      <w:tr w:rsidR="00110C5D" w:rsidRPr="00A02FE4" w14:paraId="635325FB" w14:textId="77777777" w:rsidTr="00110C5D">
        <w:trPr>
          <w:trHeight w:val="1406"/>
        </w:trPr>
        <w:tc>
          <w:tcPr>
            <w:tcW w:w="350" w:type="pct"/>
            <w:shd w:val="clear" w:color="auto" w:fill="auto"/>
            <w:vAlign w:val="center"/>
          </w:tcPr>
          <w:p w14:paraId="7B3B0C30" w14:textId="77777777" w:rsidR="00110C5D" w:rsidRPr="00A02FE4" w:rsidRDefault="00110C5D" w:rsidP="005E1CD9">
            <w:pPr>
              <w:autoSpaceDE w:val="0"/>
              <w:autoSpaceDN w:val="0"/>
              <w:adjustRightInd w:val="0"/>
              <w:rPr>
                <w:sz w:val="18"/>
                <w:szCs w:val="18"/>
              </w:rPr>
            </w:pPr>
            <w:r w:rsidRPr="00A02FE4">
              <w:rPr>
                <w:sz w:val="18"/>
                <w:szCs w:val="18"/>
              </w:rPr>
              <w:t>High</w:t>
            </w:r>
          </w:p>
        </w:tc>
        <w:tc>
          <w:tcPr>
            <w:tcW w:w="398" w:type="pct"/>
            <w:shd w:val="clear" w:color="auto" w:fill="auto"/>
            <w:vAlign w:val="center"/>
          </w:tcPr>
          <w:p w14:paraId="234F8F71" w14:textId="77777777" w:rsidR="00110C5D" w:rsidRPr="00A02FE4" w:rsidRDefault="00110C5D" w:rsidP="005E1CD9">
            <w:pPr>
              <w:autoSpaceDE w:val="0"/>
              <w:autoSpaceDN w:val="0"/>
              <w:adjustRightInd w:val="0"/>
              <w:rPr>
                <w:sz w:val="18"/>
                <w:szCs w:val="18"/>
              </w:rPr>
            </w:pPr>
            <w:r w:rsidRPr="00A02FE4">
              <w:rPr>
                <w:sz w:val="18"/>
                <w:szCs w:val="18"/>
              </w:rPr>
              <w:t>Visual Assessment Multi-Year: Permit and Regulation</w:t>
            </w:r>
          </w:p>
        </w:tc>
        <w:tc>
          <w:tcPr>
            <w:tcW w:w="418" w:type="pct"/>
            <w:shd w:val="clear" w:color="auto" w:fill="auto"/>
            <w:vAlign w:val="center"/>
          </w:tcPr>
          <w:p w14:paraId="3E3E9B39" w14:textId="77777777" w:rsidR="00110C5D" w:rsidRPr="00A02FE4" w:rsidRDefault="00110C5D" w:rsidP="005E1CD9">
            <w:pPr>
              <w:autoSpaceDE w:val="0"/>
              <w:autoSpaceDN w:val="0"/>
              <w:adjustRightInd w:val="0"/>
              <w:rPr>
                <w:sz w:val="18"/>
                <w:szCs w:val="18"/>
              </w:rPr>
            </w:pPr>
            <w:r w:rsidRPr="00A02FE4">
              <w:rPr>
                <w:sz w:val="18"/>
                <w:szCs w:val="18"/>
              </w:rPr>
              <w:t>Animal Waste Management Systems</w:t>
            </w:r>
          </w:p>
        </w:tc>
        <w:tc>
          <w:tcPr>
            <w:tcW w:w="443" w:type="pct"/>
            <w:shd w:val="clear" w:color="auto" w:fill="auto"/>
            <w:vAlign w:val="center"/>
          </w:tcPr>
          <w:p w14:paraId="02D5A3E4" w14:textId="77777777" w:rsidR="00110C5D" w:rsidRPr="00A02FE4" w:rsidRDefault="00110C5D" w:rsidP="005E1CD9">
            <w:pPr>
              <w:autoSpaceDE w:val="0"/>
              <w:autoSpaceDN w:val="0"/>
              <w:adjustRightInd w:val="0"/>
              <w:rPr>
                <w:sz w:val="18"/>
                <w:szCs w:val="18"/>
              </w:rPr>
            </w:pPr>
            <w:r w:rsidRPr="00A02FE4">
              <w:rPr>
                <w:sz w:val="18"/>
                <w:szCs w:val="18"/>
              </w:rPr>
              <w:t>Field Visit/Visual Inspection</w:t>
            </w:r>
          </w:p>
        </w:tc>
        <w:tc>
          <w:tcPr>
            <w:tcW w:w="428" w:type="pct"/>
            <w:shd w:val="clear" w:color="auto" w:fill="auto"/>
            <w:vAlign w:val="center"/>
          </w:tcPr>
          <w:p w14:paraId="58FD0E8F" w14:textId="77777777" w:rsidR="00110C5D" w:rsidRPr="00A02FE4" w:rsidRDefault="00110C5D" w:rsidP="005E1CD9">
            <w:pPr>
              <w:autoSpaceDE w:val="0"/>
              <w:autoSpaceDN w:val="0"/>
              <w:adjustRightInd w:val="0"/>
              <w:rPr>
                <w:sz w:val="18"/>
                <w:szCs w:val="18"/>
              </w:rPr>
            </w:pPr>
            <w:r w:rsidRPr="00A02FE4">
              <w:rPr>
                <w:sz w:val="18"/>
                <w:szCs w:val="18"/>
              </w:rPr>
              <w:t xml:space="preserve">All Permitted Structures Under CAFO at Application </w:t>
            </w:r>
          </w:p>
        </w:tc>
        <w:tc>
          <w:tcPr>
            <w:tcW w:w="363" w:type="pct"/>
            <w:shd w:val="clear" w:color="auto" w:fill="auto"/>
            <w:vAlign w:val="center"/>
          </w:tcPr>
          <w:p w14:paraId="7F246EA5" w14:textId="77777777" w:rsidR="00110C5D" w:rsidRPr="00A02FE4" w:rsidRDefault="00110C5D" w:rsidP="005E1CD9">
            <w:pPr>
              <w:autoSpaceDE w:val="0"/>
              <w:autoSpaceDN w:val="0"/>
              <w:adjustRightInd w:val="0"/>
              <w:rPr>
                <w:sz w:val="18"/>
                <w:szCs w:val="18"/>
              </w:rPr>
            </w:pPr>
            <w:r w:rsidRPr="00A02FE4">
              <w:rPr>
                <w:sz w:val="18"/>
                <w:szCs w:val="18"/>
              </w:rPr>
              <w:t>Trained DDA Staff</w:t>
            </w:r>
          </w:p>
        </w:tc>
        <w:tc>
          <w:tcPr>
            <w:tcW w:w="480" w:type="pct"/>
            <w:shd w:val="clear" w:color="auto" w:fill="auto"/>
            <w:vAlign w:val="center"/>
          </w:tcPr>
          <w:p w14:paraId="33B5B9F6" w14:textId="77777777" w:rsidR="00110C5D" w:rsidRPr="00A02FE4" w:rsidRDefault="00110C5D" w:rsidP="005E1CD9">
            <w:pPr>
              <w:autoSpaceDE w:val="0"/>
              <w:autoSpaceDN w:val="0"/>
              <w:adjustRightInd w:val="0"/>
              <w:rPr>
                <w:sz w:val="18"/>
                <w:szCs w:val="18"/>
              </w:rPr>
            </w:pPr>
            <w:r w:rsidRPr="00A02FE4">
              <w:rPr>
                <w:sz w:val="18"/>
                <w:szCs w:val="18"/>
              </w:rPr>
              <w:t>Inspection Report</w:t>
            </w:r>
          </w:p>
        </w:tc>
        <w:tc>
          <w:tcPr>
            <w:tcW w:w="359" w:type="pct"/>
            <w:shd w:val="clear" w:color="auto" w:fill="auto"/>
            <w:noWrap/>
            <w:vAlign w:val="center"/>
          </w:tcPr>
          <w:p w14:paraId="5DABDC52" w14:textId="77777777" w:rsidR="00110C5D" w:rsidRPr="00A02FE4" w:rsidRDefault="00110C5D" w:rsidP="005E1CD9">
            <w:pPr>
              <w:autoSpaceDE w:val="0"/>
              <w:autoSpaceDN w:val="0"/>
              <w:adjustRightInd w:val="0"/>
              <w:rPr>
                <w:sz w:val="18"/>
                <w:szCs w:val="18"/>
              </w:rPr>
            </w:pPr>
            <w:r w:rsidRPr="00A02FE4">
              <w:rPr>
                <w:sz w:val="18"/>
                <w:szCs w:val="18"/>
              </w:rPr>
              <w:t xml:space="preserve">3-5+ Years Following Implementation </w:t>
            </w:r>
          </w:p>
        </w:tc>
        <w:tc>
          <w:tcPr>
            <w:tcW w:w="409" w:type="pct"/>
            <w:shd w:val="clear" w:color="auto" w:fill="auto"/>
            <w:vAlign w:val="center"/>
          </w:tcPr>
          <w:p w14:paraId="25301A58" w14:textId="77777777" w:rsidR="00110C5D" w:rsidRPr="00A02FE4" w:rsidRDefault="00110C5D" w:rsidP="005E1CD9">
            <w:pPr>
              <w:autoSpaceDE w:val="0"/>
              <w:autoSpaceDN w:val="0"/>
              <w:adjustRightInd w:val="0"/>
              <w:rPr>
                <w:sz w:val="18"/>
                <w:szCs w:val="18"/>
              </w:rPr>
            </w:pPr>
            <w:r w:rsidRPr="00A02FE4">
              <w:rPr>
                <w:sz w:val="18"/>
                <w:szCs w:val="18"/>
              </w:rPr>
              <w:t xml:space="preserve">All Permitted Structures Under CAFO </w:t>
            </w:r>
          </w:p>
        </w:tc>
        <w:tc>
          <w:tcPr>
            <w:tcW w:w="449" w:type="pct"/>
            <w:shd w:val="clear" w:color="auto" w:fill="auto"/>
            <w:vAlign w:val="center"/>
          </w:tcPr>
          <w:p w14:paraId="416F72AB" w14:textId="77777777" w:rsidR="00110C5D" w:rsidRPr="00A02FE4" w:rsidRDefault="00110C5D" w:rsidP="005E1CD9">
            <w:pPr>
              <w:autoSpaceDE w:val="0"/>
              <w:autoSpaceDN w:val="0"/>
              <w:adjustRightInd w:val="0"/>
              <w:rPr>
                <w:sz w:val="18"/>
                <w:szCs w:val="18"/>
              </w:rPr>
            </w:pPr>
            <w:r w:rsidRPr="00A02FE4">
              <w:rPr>
                <w:sz w:val="18"/>
                <w:szCs w:val="18"/>
              </w:rPr>
              <w:t>Contact Landowner if out of Compliance</w:t>
            </w:r>
          </w:p>
        </w:tc>
        <w:tc>
          <w:tcPr>
            <w:tcW w:w="330" w:type="pct"/>
            <w:shd w:val="clear" w:color="auto" w:fill="auto"/>
            <w:noWrap/>
            <w:vAlign w:val="center"/>
          </w:tcPr>
          <w:p w14:paraId="6B8ED5A5" w14:textId="77777777" w:rsidR="00110C5D" w:rsidRPr="00A02FE4" w:rsidRDefault="00110C5D" w:rsidP="005E1CD9">
            <w:pPr>
              <w:autoSpaceDE w:val="0"/>
              <w:autoSpaceDN w:val="0"/>
              <w:adjustRightInd w:val="0"/>
              <w:rPr>
                <w:sz w:val="18"/>
                <w:szCs w:val="18"/>
              </w:rPr>
            </w:pPr>
            <w:r w:rsidRPr="00A02FE4">
              <w:rPr>
                <w:sz w:val="18"/>
                <w:szCs w:val="18"/>
              </w:rPr>
              <w:t>5 Years (Duration of CAFO Permit)</w:t>
            </w:r>
          </w:p>
        </w:tc>
        <w:tc>
          <w:tcPr>
            <w:tcW w:w="570" w:type="pct"/>
            <w:shd w:val="clear" w:color="auto" w:fill="auto"/>
            <w:vAlign w:val="center"/>
          </w:tcPr>
          <w:p w14:paraId="61A71EBD" w14:textId="77777777" w:rsidR="00110C5D" w:rsidRPr="00A02FE4" w:rsidRDefault="00110C5D" w:rsidP="005E1CD9">
            <w:pPr>
              <w:autoSpaceDE w:val="0"/>
              <w:autoSpaceDN w:val="0"/>
              <w:adjustRightInd w:val="0"/>
              <w:rPr>
                <w:sz w:val="18"/>
                <w:szCs w:val="18"/>
              </w:rPr>
            </w:pPr>
            <w:r w:rsidRPr="00A02FE4">
              <w:rPr>
                <w:sz w:val="18"/>
                <w:szCs w:val="18"/>
              </w:rPr>
              <w:t>Maintain Database for CAFO Permits and Inspections</w:t>
            </w:r>
          </w:p>
        </w:tc>
      </w:tr>
      <w:tr w:rsidR="00110C5D" w:rsidRPr="00A02FE4" w14:paraId="69BE76A5" w14:textId="77777777" w:rsidTr="00110C5D">
        <w:trPr>
          <w:trHeight w:val="1620"/>
        </w:trPr>
        <w:tc>
          <w:tcPr>
            <w:tcW w:w="350" w:type="pct"/>
            <w:shd w:val="clear" w:color="auto" w:fill="auto"/>
            <w:vAlign w:val="center"/>
          </w:tcPr>
          <w:p w14:paraId="07E4E88D" w14:textId="77777777" w:rsidR="00110C5D" w:rsidRPr="00A02FE4" w:rsidRDefault="00110C5D" w:rsidP="005E1CD9">
            <w:pPr>
              <w:autoSpaceDE w:val="0"/>
              <w:autoSpaceDN w:val="0"/>
              <w:adjustRightInd w:val="0"/>
              <w:rPr>
                <w:sz w:val="18"/>
                <w:szCs w:val="18"/>
              </w:rPr>
            </w:pPr>
            <w:r>
              <w:rPr>
                <w:sz w:val="18"/>
                <w:szCs w:val="18"/>
              </w:rPr>
              <w:t>Low</w:t>
            </w:r>
          </w:p>
        </w:tc>
        <w:tc>
          <w:tcPr>
            <w:tcW w:w="398" w:type="pct"/>
            <w:shd w:val="clear" w:color="auto" w:fill="auto"/>
            <w:vAlign w:val="center"/>
          </w:tcPr>
          <w:p w14:paraId="73BA1EF2" w14:textId="77777777" w:rsidR="00110C5D" w:rsidRPr="00A02FE4" w:rsidRDefault="00110C5D" w:rsidP="005E1CD9">
            <w:pPr>
              <w:autoSpaceDE w:val="0"/>
              <w:autoSpaceDN w:val="0"/>
              <w:adjustRightInd w:val="0"/>
              <w:rPr>
                <w:sz w:val="18"/>
                <w:szCs w:val="18"/>
              </w:rPr>
            </w:pPr>
            <w:r w:rsidRPr="00A02FE4">
              <w:rPr>
                <w:sz w:val="18"/>
                <w:szCs w:val="18"/>
              </w:rPr>
              <w:t>Visual Assessment Multi-Year: Cost Shared</w:t>
            </w:r>
          </w:p>
        </w:tc>
        <w:tc>
          <w:tcPr>
            <w:tcW w:w="418" w:type="pct"/>
            <w:shd w:val="clear" w:color="auto" w:fill="auto"/>
            <w:vAlign w:val="center"/>
          </w:tcPr>
          <w:p w14:paraId="46420CD2" w14:textId="77777777" w:rsidR="00110C5D" w:rsidRPr="00A02FE4" w:rsidRDefault="00110C5D" w:rsidP="005E1CD9">
            <w:pPr>
              <w:autoSpaceDE w:val="0"/>
              <w:autoSpaceDN w:val="0"/>
              <w:adjustRightInd w:val="0"/>
              <w:rPr>
                <w:sz w:val="18"/>
                <w:szCs w:val="18"/>
              </w:rPr>
            </w:pPr>
            <w:r w:rsidRPr="00A02FE4">
              <w:rPr>
                <w:sz w:val="18"/>
                <w:szCs w:val="18"/>
              </w:rPr>
              <w:t>Mortality Composting</w:t>
            </w:r>
          </w:p>
        </w:tc>
        <w:tc>
          <w:tcPr>
            <w:tcW w:w="443" w:type="pct"/>
            <w:shd w:val="clear" w:color="auto" w:fill="auto"/>
            <w:vAlign w:val="center"/>
          </w:tcPr>
          <w:p w14:paraId="6EF2A522" w14:textId="77777777" w:rsidR="00110C5D" w:rsidRPr="00A02FE4" w:rsidRDefault="00110C5D" w:rsidP="005E1CD9">
            <w:pPr>
              <w:autoSpaceDE w:val="0"/>
              <w:autoSpaceDN w:val="0"/>
              <w:adjustRightInd w:val="0"/>
              <w:rPr>
                <w:sz w:val="18"/>
                <w:szCs w:val="18"/>
              </w:rPr>
            </w:pPr>
            <w:r w:rsidRPr="00A02FE4">
              <w:rPr>
                <w:sz w:val="18"/>
                <w:szCs w:val="18"/>
              </w:rPr>
              <w:t>Field Visit/Visual Inspection</w:t>
            </w:r>
          </w:p>
        </w:tc>
        <w:tc>
          <w:tcPr>
            <w:tcW w:w="428" w:type="pct"/>
            <w:shd w:val="clear" w:color="auto" w:fill="auto"/>
            <w:vAlign w:val="center"/>
          </w:tcPr>
          <w:p w14:paraId="6DB6092D" w14:textId="77777777" w:rsidR="00110C5D" w:rsidRPr="00A02FE4" w:rsidRDefault="00110C5D" w:rsidP="005E1CD9">
            <w:pPr>
              <w:autoSpaceDE w:val="0"/>
              <w:autoSpaceDN w:val="0"/>
              <w:adjustRightInd w:val="0"/>
              <w:rPr>
                <w:sz w:val="18"/>
                <w:szCs w:val="18"/>
              </w:rPr>
            </w:pPr>
            <w:r w:rsidRPr="00A02FE4">
              <w:rPr>
                <w:sz w:val="18"/>
                <w:szCs w:val="18"/>
              </w:rPr>
              <w:t>All Cost-Shared Mortality Composters</w:t>
            </w:r>
          </w:p>
        </w:tc>
        <w:tc>
          <w:tcPr>
            <w:tcW w:w="363" w:type="pct"/>
            <w:shd w:val="clear" w:color="auto" w:fill="auto"/>
            <w:vAlign w:val="center"/>
          </w:tcPr>
          <w:p w14:paraId="7B8AFF0D" w14:textId="77777777" w:rsidR="00110C5D" w:rsidRPr="00A02FE4" w:rsidRDefault="00110C5D" w:rsidP="005E1CD9">
            <w:pPr>
              <w:autoSpaceDE w:val="0"/>
              <w:autoSpaceDN w:val="0"/>
              <w:adjustRightInd w:val="0"/>
              <w:rPr>
                <w:sz w:val="18"/>
                <w:szCs w:val="18"/>
              </w:rPr>
            </w:pPr>
            <w:r w:rsidRPr="00A02FE4">
              <w:rPr>
                <w:sz w:val="18"/>
                <w:szCs w:val="18"/>
              </w:rPr>
              <w:t>Trained NRCS and Conservation District Staff</w:t>
            </w:r>
          </w:p>
        </w:tc>
        <w:tc>
          <w:tcPr>
            <w:tcW w:w="480" w:type="pct"/>
            <w:shd w:val="clear" w:color="auto" w:fill="auto"/>
            <w:vAlign w:val="center"/>
          </w:tcPr>
          <w:p w14:paraId="1E6791BB" w14:textId="77777777" w:rsidR="00110C5D" w:rsidRPr="00A02FE4" w:rsidRDefault="00110C5D" w:rsidP="005E1CD9">
            <w:pPr>
              <w:autoSpaceDE w:val="0"/>
              <w:autoSpaceDN w:val="0"/>
              <w:adjustRightInd w:val="0"/>
              <w:rPr>
                <w:sz w:val="18"/>
                <w:szCs w:val="18"/>
              </w:rPr>
            </w:pPr>
            <w:r w:rsidRPr="00A02FE4">
              <w:rPr>
                <w:sz w:val="18"/>
                <w:szCs w:val="18"/>
              </w:rPr>
              <w:t xml:space="preserve">NRCS Standard </w:t>
            </w:r>
          </w:p>
        </w:tc>
        <w:tc>
          <w:tcPr>
            <w:tcW w:w="359" w:type="pct"/>
            <w:shd w:val="clear" w:color="auto" w:fill="auto"/>
            <w:noWrap/>
            <w:vAlign w:val="center"/>
          </w:tcPr>
          <w:p w14:paraId="064E7E17" w14:textId="77777777" w:rsidR="00110C5D" w:rsidRPr="00A02FE4" w:rsidRDefault="00110C5D" w:rsidP="005E1CD9">
            <w:pPr>
              <w:autoSpaceDE w:val="0"/>
              <w:autoSpaceDN w:val="0"/>
              <w:adjustRightInd w:val="0"/>
              <w:rPr>
                <w:sz w:val="18"/>
                <w:szCs w:val="18"/>
              </w:rPr>
            </w:pPr>
            <w:r w:rsidRPr="00A02FE4">
              <w:rPr>
                <w:sz w:val="18"/>
                <w:szCs w:val="18"/>
              </w:rPr>
              <w:t>1-3 Years Following Implementation</w:t>
            </w:r>
          </w:p>
        </w:tc>
        <w:tc>
          <w:tcPr>
            <w:tcW w:w="409" w:type="pct"/>
            <w:shd w:val="clear" w:color="auto" w:fill="auto"/>
            <w:vAlign w:val="center"/>
          </w:tcPr>
          <w:p w14:paraId="0C47F2F4" w14:textId="77777777" w:rsidR="00110C5D" w:rsidRPr="00A02FE4" w:rsidRDefault="00110C5D" w:rsidP="005E1CD9">
            <w:pPr>
              <w:autoSpaceDE w:val="0"/>
              <w:autoSpaceDN w:val="0"/>
              <w:adjustRightInd w:val="0"/>
              <w:rPr>
                <w:sz w:val="18"/>
                <w:szCs w:val="18"/>
              </w:rPr>
            </w:pPr>
            <w:r w:rsidRPr="00A02FE4">
              <w:rPr>
                <w:sz w:val="18"/>
                <w:szCs w:val="18"/>
              </w:rPr>
              <w:t>All Cost-Shared Mortality Composters</w:t>
            </w:r>
          </w:p>
        </w:tc>
        <w:tc>
          <w:tcPr>
            <w:tcW w:w="449" w:type="pct"/>
            <w:shd w:val="clear" w:color="auto" w:fill="auto"/>
            <w:vAlign w:val="center"/>
          </w:tcPr>
          <w:p w14:paraId="3F402FC4" w14:textId="77777777" w:rsidR="00110C5D" w:rsidRPr="00A02FE4" w:rsidRDefault="00110C5D" w:rsidP="005E1CD9">
            <w:pPr>
              <w:autoSpaceDE w:val="0"/>
              <w:autoSpaceDN w:val="0"/>
              <w:adjustRightInd w:val="0"/>
              <w:rPr>
                <w:sz w:val="18"/>
                <w:szCs w:val="18"/>
              </w:rPr>
            </w:pPr>
            <w:r w:rsidRPr="00A02FE4">
              <w:rPr>
                <w:sz w:val="18"/>
                <w:szCs w:val="18"/>
              </w:rPr>
              <w:t>Contact Landowner if out of Compliance</w:t>
            </w:r>
          </w:p>
        </w:tc>
        <w:tc>
          <w:tcPr>
            <w:tcW w:w="330" w:type="pct"/>
            <w:shd w:val="clear" w:color="auto" w:fill="auto"/>
            <w:noWrap/>
            <w:vAlign w:val="center"/>
          </w:tcPr>
          <w:p w14:paraId="1C7543BA" w14:textId="77777777" w:rsidR="00110C5D" w:rsidRPr="00A02FE4" w:rsidRDefault="00110C5D" w:rsidP="005E1CD9">
            <w:pPr>
              <w:autoSpaceDE w:val="0"/>
              <w:autoSpaceDN w:val="0"/>
              <w:adjustRightInd w:val="0"/>
              <w:rPr>
                <w:sz w:val="18"/>
                <w:szCs w:val="18"/>
              </w:rPr>
            </w:pPr>
            <w:r>
              <w:rPr>
                <w:sz w:val="18"/>
                <w:szCs w:val="18"/>
              </w:rPr>
              <w:t>15 Years</w:t>
            </w:r>
          </w:p>
        </w:tc>
        <w:tc>
          <w:tcPr>
            <w:tcW w:w="570" w:type="pct"/>
            <w:shd w:val="clear" w:color="auto" w:fill="auto"/>
            <w:vAlign w:val="center"/>
          </w:tcPr>
          <w:p w14:paraId="59B40206" w14:textId="77777777" w:rsidR="00110C5D" w:rsidRPr="00A02FE4" w:rsidRDefault="00110C5D" w:rsidP="005E1CD9">
            <w:pPr>
              <w:autoSpaceDE w:val="0"/>
              <w:autoSpaceDN w:val="0"/>
              <w:adjustRightInd w:val="0"/>
              <w:rPr>
                <w:sz w:val="18"/>
                <w:szCs w:val="18"/>
              </w:rPr>
            </w:pPr>
            <w:r>
              <w:rPr>
                <w:sz w:val="18"/>
                <w:szCs w:val="18"/>
              </w:rPr>
              <w:t>Conservation Desktop</w:t>
            </w:r>
          </w:p>
        </w:tc>
      </w:tr>
      <w:tr w:rsidR="00110C5D" w:rsidRPr="00A02FE4" w14:paraId="1B52497B" w14:textId="77777777" w:rsidTr="00110C5D">
        <w:trPr>
          <w:trHeight w:val="1526"/>
        </w:trPr>
        <w:tc>
          <w:tcPr>
            <w:tcW w:w="350" w:type="pct"/>
            <w:shd w:val="clear" w:color="auto" w:fill="auto"/>
            <w:vAlign w:val="center"/>
          </w:tcPr>
          <w:p w14:paraId="4ADA894F" w14:textId="77777777" w:rsidR="00110C5D" w:rsidRPr="00A02FE4" w:rsidRDefault="00110C5D" w:rsidP="005E1CD9">
            <w:pPr>
              <w:autoSpaceDE w:val="0"/>
              <w:autoSpaceDN w:val="0"/>
              <w:adjustRightInd w:val="0"/>
              <w:rPr>
                <w:sz w:val="18"/>
                <w:szCs w:val="18"/>
              </w:rPr>
            </w:pPr>
            <w:r>
              <w:rPr>
                <w:sz w:val="18"/>
                <w:szCs w:val="18"/>
              </w:rPr>
              <w:t>Low</w:t>
            </w:r>
          </w:p>
        </w:tc>
        <w:tc>
          <w:tcPr>
            <w:tcW w:w="398" w:type="pct"/>
            <w:shd w:val="clear" w:color="auto" w:fill="auto"/>
            <w:vAlign w:val="center"/>
          </w:tcPr>
          <w:p w14:paraId="3CD26EB8" w14:textId="77777777" w:rsidR="00110C5D" w:rsidRPr="00A02FE4" w:rsidRDefault="00110C5D" w:rsidP="005E1CD9">
            <w:pPr>
              <w:autoSpaceDE w:val="0"/>
              <w:autoSpaceDN w:val="0"/>
              <w:adjustRightInd w:val="0"/>
              <w:rPr>
                <w:sz w:val="18"/>
                <w:szCs w:val="18"/>
              </w:rPr>
            </w:pPr>
            <w:r w:rsidRPr="00A02FE4">
              <w:rPr>
                <w:sz w:val="18"/>
                <w:szCs w:val="18"/>
              </w:rPr>
              <w:t>Visual Assessment Multi-Year: Permit and Regulation</w:t>
            </w:r>
          </w:p>
        </w:tc>
        <w:tc>
          <w:tcPr>
            <w:tcW w:w="418" w:type="pct"/>
            <w:shd w:val="clear" w:color="auto" w:fill="auto"/>
            <w:vAlign w:val="center"/>
          </w:tcPr>
          <w:p w14:paraId="6FEE6C92" w14:textId="77777777" w:rsidR="00110C5D" w:rsidRPr="00A02FE4" w:rsidRDefault="00110C5D" w:rsidP="005E1CD9">
            <w:pPr>
              <w:autoSpaceDE w:val="0"/>
              <w:autoSpaceDN w:val="0"/>
              <w:adjustRightInd w:val="0"/>
              <w:rPr>
                <w:sz w:val="18"/>
                <w:szCs w:val="18"/>
              </w:rPr>
            </w:pPr>
            <w:r w:rsidRPr="00A02FE4">
              <w:rPr>
                <w:sz w:val="18"/>
                <w:szCs w:val="18"/>
              </w:rPr>
              <w:t>Mortality Composting</w:t>
            </w:r>
          </w:p>
        </w:tc>
        <w:tc>
          <w:tcPr>
            <w:tcW w:w="443" w:type="pct"/>
            <w:shd w:val="clear" w:color="auto" w:fill="auto"/>
            <w:vAlign w:val="center"/>
          </w:tcPr>
          <w:p w14:paraId="28C8142D" w14:textId="77777777" w:rsidR="00110C5D" w:rsidRPr="00A02FE4" w:rsidRDefault="00110C5D" w:rsidP="005E1CD9">
            <w:pPr>
              <w:autoSpaceDE w:val="0"/>
              <w:autoSpaceDN w:val="0"/>
              <w:adjustRightInd w:val="0"/>
              <w:rPr>
                <w:sz w:val="18"/>
                <w:szCs w:val="18"/>
              </w:rPr>
            </w:pPr>
            <w:r w:rsidRPr="00A02FE4">
              <w:rPr>
                <w:sz w:val="18"/>
                <w:szCs w:val="18"/>
              </w:rPr>
              <w:t>Field Visit/Visual Inspection</w:t>
            </w:r>
          </w:p>
        </w:tc>
        <w:tc>
          <w:tcPr>
            <w:tcW w:w="428" w:type="pct"/>
            <w:shd w:val="clear" w:color="auto" w:fill="auto"/>
            <w:vAlign w:val="center"/>
          </w:tcPr>
          <w:p w14:paraId="1EBAD4FF" w14:textId="77777777" w:rsidR="00110C5D" w:rsidRPr="00A02FE4" w:rsidRDefault="00110C5D" w:rsidP="005E1CD9">
            <w:pPr>
              <w:autoSpaceDE w:val="0"/>
              <w:autoSpaceDN w:val="0"/>
              <w:adjustRightInd w:val="0"/>
              <w:rPr>
                <w:sz w:val="18"/>
                <w:szCs w:val="18"/>
              </w:rPr>
            </w:pPr>
            <w:r w:rsidRPr="00A02FE4">
              <w:rPr>
                <w:sz w:val="18"/>
                <w:szCs w:val="18"/>
              </w:rPr>
              <w:t>All Permitted Structures Under CAFO at Application</w:t>
            </w:r>
          </w:p>
        </w:tc>
        <w:tc>
          <w:tcPr>
            <w:tcW w:w="363" w:type="pct"/>
            <w:shd w:val="clear" w:color="auto" w:fill="auto"/>
            <w:vAlign w:val="center"/>
          </w:tcPr>
          <w:p w14:paraId="0089FB87" w14:textId="77777777" w:rsidR="00110C5D" w:rsidRPr="00A02FE4" w:rsidRDefault="00110C5D" w:rsidP="005E1CD9">
            <w:pPr>
              <w:autoSpaceDE w:val="0"/>
              <w:autoSpaceDN w:val="0"/>
              <w:adjustRightInd w:val="0"/>
              <w:rPr>
                <w:sz w:val="18"/>
                <w:szCs w:val="18"/>
              </w:rPr>
            </w:pPr>
            <w:r w:rsidRPr="00A02FE4">
              <w:rPr>
                <w:sz w:val="18"/>
                <w:szCs w:val="18"/>
              </w:rPr>
              <w:t>Trained DDA Staff</w:t>
            </w:r>
          </w:p>
        </w:tc>
        <w:tc>
          <w:tcPr>
            <w:tcW w:w="480" w:type="pct"/>
            <w:shd w:val="clear" w:color="auto" w:fill="auto"/>
            <w:vAlign w:val="center"/>
          </w:tcPr>
          <w:p w14:paraId="4883290F" w14:textId="77777777" w:rsidR="00110C5D" w:rsidRPr="00A02FE4" w:rsidRDefault="00110C5D" w:rsidP="005E1CD9">
            <w:pPr>
              <w:autoSpaceDE w:val="0"/>
              <w:autoSpaceDN w:val="0"/>
              <w:adjustRightInd w:val="0"/>
              <w:rPr>
                <w:sz w:val="18"/>
                <w:szCs w:val="18"/>
              </w:rPr>
            </w:pPr>
            <w:r w:rsidRPr="00A02FE4">
              <w:rPr>
                <w:sz w:val="18"/>
                <w:szCs w:val="18"/>
              </w:rPr>
              <w:t>Inspection Report</w:t>
            </w:r>
          </w:p>
        </w:tc>
        <w:tc>
          <w:tcPr>
            <w:tcW w:w="359" w:type="pct"/>
            <w:shd w:val="clear" w:color="auto" w:fill="auto"/>
            <w:noWrap/>
            <w:vAlign w:val="center"/>
          </w:tcPr>
          <w:p w14:paraId="6ACAF512" w14:textId="77777777" w:rsidR="00110C5D" w:rsidRPr="00A02FE4" w:rsidRDefault="00110C5D" w:rsidP="005E1CD9">
            <w:pPr>
              <w:autoSpaceDE w:val="0"/>
              <w:autoSpaceDN w:val="0"/>
              <w:adjustRightInd w:val="0"/>
              <w:rPr>
                <w:sz w:val="18"/>
                <w:szCs w:val="18"/>
              </w:rPr>
            </w:pPr>
            <w:r w:rsidRPr="00A02FE4">
              <w:rPr>
                <w:sz w:val="18"/>
                <w:szCs w:val="18"/>
              </w:rPr>
              <w:t xml:space="preserve">3-5+ Years Following Implementation </w:t>
            </w:r>
          </w:p>
        </w:tc>
        <w:tc>
          <w:tcPr>
            <w:tcW w:w="409" w:type="pct"/>
            <w:shd w:val="clear" w:color="auto" w:fill="auto"/>
            <w:vAlign w:val="center"/>
          </w:tcPr>
          <w:p w14:paraId="0728A9EE" w14:textId="77777777" w:rsidR="00110C5D" w:rsidRPr="00A02FE4" w:rsidRDefault="00110C5D" w:rsidP="005E1CD9">
            <w:pPr>
              <w:autoSpaceDE w:val="0"/>
              <w:autoSpaceDN w:val="0"/>
              <w:adjustRightInd w:val="0"/>
              <w:rPr>
                <w:sz w:val="18"/>
                <w:szCs w:val="18"/>
              </w:rPr>
            </w:pPr>
            <w:r w:rsidRPr="00A02FE4">
              <w:rPr>
                <w:sz w:val="18"/>
                <w:szCs w:val="18"/>
              </w:rPr>
              <w:t xml:space="preserve">Percentage, Subsample, Targeted </w:t>
            </w:r>
          </w:p>
        </w:tc>
        <w:tc>
          <w:tcPr>
            <w:tcW w:w="449" w:type="pct"/>
            <w:shd w:val="clear" w:color="auto" w:fill="auto"/>
            <w:vAlign w:val="center"/>
          </w:tcPr>
          <w:p w14:paraId="3E0BC2A3" w14:textId="77777777" w:rsidR="00110C5D" w:rsidRPr="00A02FE4" w:rsidRDefault="00110C5D" w:rsidP="005E1CD9">
            <w:pPr>
              <w:autoSpaceDE w:val="0"/>
              <w:autoSpaceDN w:val="0"/>
              <w:adjustRightInd w:val="0"/>
              <w:rPr>
                <w:sz w:val="18"/>
                <w:szCs w:val="18"/>
              </w:rPr>
            </w:pPr>
            <w:r w:rsidRPr="00A02FE4">
              <w:rPr>
                <w:sz w:val="18"/>
                <w:szCs w:val="18"/>
              </w:rPr>
              <w:t>Contact Landowner if out of Compliance</w:t>
            </w:r>
          </w:p>
        </w:tc>
        <w:tc>
          <w:tcPr>
            <w:tcW w:w="330" w:type="pct"/>
            <w:shd w:val="clear" w:color="auto" w:fill="auto"/>
            <w:noWrap/>
            <w:vAlign w:val="center"/>
          </w:tcPr>
          <w:p w14:paraId="6436C360" w14:textId="77777777" w:rsidR="00110C5D" w:rsidRPr="00A02FE4" w:rsidRDefault="00110C5D" w:rsidP="005E1CD9">
            <w:pPr>
              <w:autoSpaceDE w:val="0"/>
              <w:autoSpaceDN w:val="0"/>
              <w:adjustRightInd w:val="0"/>
              <w:rPr>
                <w:sz w:val="18"/>
                <w:szCs w:val="18"/>
              </w:rPr>
            </w:pPr>
            <w:r w:rsidRPr="00A02FE4">
              <w:rPr>
                <w:sz w:val="18"/>
                <w:szCs w:val="18"/>
              </w:rPr>
              <w:t>5 Years (Duration of CAFO Permit)</w:t>
            </w:r>
          </w:p>
        </w:tc>
        <w:tc>
          <w:tcPr>
            <w:tcW w:w="570" w:type="pct"/>
            <w:shd w:val="clear" w:color="auto" w:fill="auto"/>
            <w:vAlign w:val="center"/>
          </w:tcPr>
          <w:p w14:paraId="23F223C0" w14:textId="77777777" w:rsidR="00110C5D" w:rsidRPr="00A02FE4" w:rsidRDefault="00110C5D" w:rsidP="005E1CD9">
            <w:pPr>
              <w:autoSpaceDE w:val="0"/>
              <w:autoSpaceDN w:val="0"/>
              <w:adjustRightInd w:val="0"/>
              <w:rPr>
                <w:sz w:val="18"/>
                <w:szCs w:val="18"/>
              </w:rPr>
            </w:pPr>
            <w:r w:rsidRPr="00A02FE4">
              <w:rPr>
                <w:sz w:val="18"/>
                <w:szCs w:val="18"/>
              </w:rPr>
              <w:t>Maintain Database for CAFO Permits and Inspections</w:t>
            </w:r>
          </w:p>
        </w:tc>
      </w:tr>
    </w:tbl>
    <w:p w14:paraId="1250BA5F" w14:textId="53E7462B" w:rsidR="00802141" w:rsidRPr="00110C5D" w:rsidRDefault="00110C5D" w:rsidP="00802141">
      <w:pPr>
        <w:rPr>
          <w:b/>
          <w:bCs/>
        </w:rPr>
      </w:pPr>
      <w:bookmarkStart w:id="216" w:name="_Toc6566640"/>
      <w:r w:rsidRPr="00110C5D">
        <w:rPr>
          <w:b/>
          <w:bCs/>
        </w:rPr>
        <w:t>2.1.6.1 Table - Animal Waste Management Systems and Mortality Composting</w:t>
      </w:r>
      <w:bookmarkEnd w:id="216"/>
    </w:p>
    <w:p w14:paraId="3340C30F" w14:textId="77777777" w:rsidR="00802141" w:rsidRPr="00802141" w:rsidRDefault="00802141" w:rsidP="00802141"/>
    <w:p w14:paraId="36510D1E" w14:textId="77777777" w:rsidR="00802141" w:rsidRPr="00802141" w:rsidRDefault="00802141" w:rsidP="00802141"/>
    <w:p w14:paraId="444B24EE" w14:textId="77937D79" w:rsidR="00110C5D" w:rsidRPr="00110C5D" w:rsidRDefault="00110C5D" w:rsidP="00135659">
      <w:pPr>
        <w:pStyle w:val="QAPP3"/>
      </w:pPr>
      <w:r>
        <w:t>D2.1.6.</w:t>
      </w:r>
      <w:r>
        <w:t>2</w:t>
      </w:r>
      <w:r>
        <w:t xml:space="preserve"> Animal Waste Management Systems and Mortality Composting -</w:t>
      </w:r>
      <w:r>
        <w:rPr>
          <w:i/>
        </w:rPr>
        <w:t>Data Verification</w:t>
      </w:r>
    </w:p>
    <w:p w14:paraId="2D5D6C05" w14:textId="77777777" w:rsidR="00110C5D" w:rsidRPr="00D34A94" w:rsidRDefault="00110C5D" w:rsidP="00110C5D">
      <w:pPr>
        <w:tabs>
          <w:tab w:val="left" w:pos="720"/>
          <w:tab w:val="center" w:pos="4320"/>
          <w:tab w:val="right" w:pos="8640"/>
        </w:tabs>
        <w:rPr>
          <w:highlight w:val="yellow"/>
          <w:u w:val="single"/>
        </w:rPr>
      </w:pPr>
    </w:p>
    <w:p w14:paraId="7405CEE9" w14:textId="77777777" w:rsidR="00110C5D" w:rsidRPr="00D34A94" w:rsidRDefault="00110C5D" w:rsidP="00110C5D">
      <w:pPr>
        <w:tabs>
          <w:tab w:val="left" w:pos="720"/>
          <w:tab w:val="center" w:pos="4320"/>
          <w:tab w:val="right" w:pos="8640"/>
        </w:tabs>
        <w:rPr>
          <w:u w:val="single"/>
        </w:rPr>
      </w:pPr>
      <w:r w:rsidRPr="00D34A94">
        <w:rPr>
          <w:u w:val="single"/>
        </w:rPr>
        <w:t>Method</w:t>
      </w:r>
    </w:p>
    <w:p w14:paraId="1DDFAB58" w14:textId="77777777" w:rsidR="00110C5D" w:rsidRPr="00897D13" w:rsidRDefault="00110C5D" w:rsidP="00110C5D">
      <w:pPr>
        <w:autoSpaceDE w:val="0"/>
        <w:autoSpaceDN w:val="0"/>
        <w:adjustRightInd w:val="0"/>
        <w:rPr>
          <w:rFonts w:eastAsia="Calibri"/>
          <w:szCs w:val="20"/>
        </w:rPr>
      </w:pPr>
      <w:r w:rsidRPr="00D34A94">
        <w:rPr>
          <w:rFonts w:eastAsia="Calibri"/>
          <w:szCs w:val="20"/>
        </w:rPr>
        <w:t>The BMPs featured in this section meet NRCS standards, state standards, and Chesapeake Bay Program definitions. Practices that will be captured th</w:t>
      </w:r>
      <w:r>
        <w:rPr>
          <w:rFonts w:eastAsia="Calibri"/>
          <w:szCs w:val="20"/>
        </w:rPr>
        <w:t>rough this evaluation include: livestock waste m</w:t>
      </w:r>
      <w:r w:rsidRPr="00D34A94">
        <w:rPr>
          <w:rFonts w:eastAsia="Calibri"/>
          <w:szCs w:val="20"/>
        </w:rPr>
        <w:t xml:space="preserve">anagement </w:t>
      </w:r>
      <w:r>
        <w:rPr>
          <w:rFonts w:eastAsia="Calibri"/>
          <w:szCs w:val="20"/>
        </w:rPr>
        <w:t>systems, animal waste m</w:t>
      </w:r>
      <w:r w:rsidRPr="00D34A94">
        <w:rPr>
          <w:rFonts w:eastAsia="Calibri"/>
          <w:szCs w:val="20"/>
        </w:rPr>
        <w:t>a</w:t>
      </w:r>
      <w:r>
        <w:rPr>
          <w:rFonts w:eastAsia="Calibri"/>
          <w:szCs w:val="20"/>
        </w:rPr>
        <w:t>nagement s</w:t>
      </w:r>
      <w:r w:rsidRPr="00D34A94">
        <w:rPr>
          <w:rFonts w:eastAsia="Calibri"/>
          <w:szCs w:val="20"/>
        </w:rPr>
        <w:t xml:space="preserve">ystems, </w:t>
      </w:r>
      <w:r>
        <w:rPr>
          <w:rFonts w:eastAsia="Calibri"/>
          <w:szCs w:val="20"/>
        </w:rPr>
        <w:t>and poultry w</w:t>
      </w:r>
      <w:r w:rsidRPr="00D34A94">
        <w:rPr>
          <w:rFonts w:eastAsia="Calibri"/>
          <w:szCs w:val="20"/>
        </w:rPr>
        <w:t>a</w:t>
      </w:r>
      <w:r>
        <w:rPr>
          <w:rFonts w:eastAsia="Calibri"/>
          <w:szCs w:val="20"/>
        </w:rPr>
        <w:t>ste management s</w:t>
      </w:r>
      <w:r w:rsidRPr="00D34A94">
        <w:rPr>
          <w:rFonts w:eastAsia="Calibri"/>
          <w:szCs w:val="20"/>
        </w:rPr>
        <w:t>ystems</w:t>
      </w:r>
      <w:r>
        <w:rPr>
          <w:rFonts w:eastAsia="Calibri"/>
          <w:szCs w:val="20"/>
        </w:rPr>
        <w:t>, and mortality composters</w:t>
      </w:r>
      <w:r w:rsidRPr="00D34A94">
        <w:rPr>
          <w:rFonts w:eastAsia="Calibri"/>
          <w:szCs w:val="20"/>
        </w:rPr>
        <w:t xml:space="preserve">.  This section does not include resource improvement practices. </w:t>
      </w:r>
      <w:r w:rsidRPr="00897D13">
        <w:rPr>
          <w:rFonts w:eastAsia="Calibri"/>
          <w:szCs w:val="20"/>
        </w:rPr>
        <w:t>One hundred percent of all practices are inspected at initial implementation.  Follow-up inspections (10%) will be randomly chosen, while ensuring no successive duplication, by the Quality Assurance Officer from practices entered into the NPS BMP database.  Additional</w:t>
      </w:r>
      <w:r>
        <w:rPr>
          <w:rFonts w:eastAsia="Calibri"/>
          <w:szCs w:val="20"/>
        </w:rPr>
        <w:t>ly</w:t>
      </w:r>
      <w:r w:rsidRPr="00897D13">
        <w:rPr>
          <w:rFonts w:eastAsia="Calibri"/>
          <w:szCs w:val="20"/>
        </w:rPr>
        <w:t>, inspections may be conducted by the implementing agency for contract requirements</w:t>
      </w:r>
      <w:r>
        <w:rPr>
          <w:rFonts w:eastAsia="Calibri"/>
          <w:szCs w:val="20"/>
        </w:rPr>
        <w:t>;</w:t>
      </w:r>
      <w:r w:rsidRPr="00897D13">
        <w:rPr>
          <w:rFonts w:eastAsia="Calibri"/>
          <w:szCs w:val="20"/>
        </w:rPr>
        <w:t xml:space="preserve"> those inspections will be reported to the Quality Assurance Officer. All practices (100%) will be inspected prior to end of lifespan.      </w:t>
      </w:r>
    </w:p>
    <w:p w14:paraId="28BD1B9F" w14:textId="77777777" w:rsidR="00110C5D" w:rsidRPr="00D34A94" w:rsidRDefault="00110C5D" w:rsidP="00110C5D">
      <w:pPr>
        <w:autoSpaceDE w:val="0"/>
        <w:autoSpaceDN w:val="0"/>
        <w:adjustRightInd w:val="0"/>
        <w:rPr>
          <w:rFonts w:eastAsia="Calibri"/>
          <w:szCs w:val="20"/>
        </w:rPr>
      </w:pPr>
    </w:p>
    <w:p w14:paraId="79D975A1" w14:textId="77777777" w:rsidR="00110C5D" w:rsidRDefault="00110C5D" w:rsidP="00110C5D">
      <w:pPr>
        <w:autoSpaceDE w:val="0"/>
        <w:autoSpaceDN w:val="0"/>
        <w:adjustRightInd w:val="0"/>
        <w:rPr>
          <w:rFonts w:eastAsia="Calibri"/>
          <w:szCs w:val="20"/>
        </w:rPr>
      </w:pPr>
      <w:r w:rsidRPr="00D34A94">
        <w:rPr>
          <w:rFonts w:eastAsia="Calibri"/>
          <w:szCs w:val="20"/>
        </w:rPr>
        <w:t>One hundred percent (100%) of all animal waste management and mort</w:t>
      </w:r>
      <w:r>
        <w:rPr>
          <w:rFonts w:eastAsia="Calibri"/>
          <w:szCs w:val="20"/>
        </w:rPr>
        <w:t>a</w:t>
      </w:r>
      <w:r w:rsidRPr="00D34A94">
        <w:rPr>
          <w:rFonts w:eastAsia="Calibri"/>
          <w:szCs w:val="20"/>
        </w:rPr>
        <w:t>lity composting facil</w:t>
      </w:r>
      <w:r>
        <w:rPr>
          <w:rFonts w:eastAsia="Calibri"/>
          <w:szCs w:val="20"/>
        </w:rPr>
        <w:t>i</w:t>
      </w:r>
      <w:r w:rsidRPr="00D34A94">
        <w:rPr>
          <w:rFonts w:eastAsia="Calibri"/>
          <w:szCs w:val="20"/>
        </w:rPr>
        <w:t>ties are inspected during the lifespan of the contract or permit.  BMPs are collected by multiple agencies - USDA, NRCS, Conservation Districts, and DDA.  The BMPs meet NRCS, State, and Chesapeake Bay Program definitions for agricultural practices. All are inspected by visual on-site inspection during the time of BMP implementation as required by NRCS contracts and DNREC/DDA permits.  Funding for these BMPs are provided by USDA programs or state cost share funding.  Additional funding is available through CWA Section 319 Grant and Chesapeake Bay Implementation (Section 117) Grants funds.</w:t>
      </w:r>
    </w:p>
    <w:p w14:paraId="26829DA5" w14:textId="77777777" w:rsidR="00110C5D" w:rsidRPr="00D34A94" w:rsidRDefault="00110C5D" w:rsidP="00110C5D">
      <w:pPr>
        <w:autoSpaceDE w:val="0"/>
        <w:autoSpaceDN w:val="0"/>
        <w:adjustRightInd w:val="0"/>
        <w:rPr>
          <w:rFonts w:eastAsia="Calibri"/>
          <w:szCs w:val="20"/>
        </w:rPr>
      </w:pPr>
    </w:p>
    <w:p w14:paraId="7BE69C07" w14:textId="77777777" w:rsidR="00110C5D" w:rsidRDefault="00110C5D" w:rsidP="00110C5D">
      <w:pPr>
        <w:autoSpaceDE w:val="0"/>
        <w:autoSpaceDN w:val="0"/>
        <w:adjustRightInd w:val="0"/>
      </w:pPr>
      <w:r w:rsidRPr="004F1DC1">
        <w:t>Structural BMPs are inspected by a Conservation Planner.  The goal is to inspect all structural BMPs every year.  The BMP inspection form is used to collected BMP related information during the inspection including: date of inspection; tract number; owner name; farm name; watershed name; whether or not the farmer was contacted; BMP implementation date; whether the BMP is being used; contents of BMP (if applicable); compliance status; and cost-share program (funding source).</w:t>
      </w:r>
    </w:p>
    <w:p w14:paraId="58FCB79F" w14:textId="77777777" w:rsidR="00110C5D" w:rsidRPr="00D34A94" w:rsidRDefault="00110C5D" w:rsidP="00110C5D">
      <w:pPr>
        <w:autoSpaceDE w:val="0"/>
        <w:autoSpaceDN w:val="0"/>
        <w:adjustRightInd w:val="0"/>
        <w:rPr>
          <w:rFonts w:eastAsia="Calibri"/>
          <w:szCs w:val="20"/>
        </w:rPr>
      </w:pPr>
    </w:p>
    <w:p w14:paraId="721D2AFF" w14:textId="77777777" w:rsidR="00110C5D" w:rsidRPr="00D34A94" w:rsidRDefault="00110C5D" w:rsidP="00110C5D">
      <w:pPr>
        <w:autoSpaceDE w:val="0"/>
        <w:autoSpaceDN w:val="0"/>
        <w:adjustRightInd w:val="0"/>
        <w:rPr>
          <w:szCs w:val="20"/>
        </w:rPr>
      </w:pPr>
      <w:r w:rsidRPr="00D34A94">
        <w:rPr>
          <w:szCs w:val="20"/>
        </w:rPr>
        <w:t>Data collection includes implementation date, project type, animal type and project size.</w:t>
      </w:r>
      <w:r w:rsidRPr="00D34A94">
        <w:rPr>
          <w:i/>
          <w:szCs w:val="20"/>
        </w:rPr>
        <w:t xml:space="preserve"> </w:t>
      </w:r>
      <w:r w:rsidRPr="00D34A94">
        <w:rPr>
          <w:szCs w:val="20"/>
        </w:rPr>
        <w:t xml:space="preserve">Projects submitted by NRCS are reported at the county level.  An outline of practice data submissions can be found in section B10 of Delaware’s QAPP. Additionally, in 2010, an agreement (Basinwide 1619 Agreement) was reached to have federal agencies, such as the USDA’s NRCS, report practices directly to the USGS for CBP modeling rather than have jurisdictions report on their behalf.  All other submitted practices are reported at the site-level, with corresponding latitude-longitude coordinates. All BMPs currently reported are approved by CBP for inclusion in model application.   </w:t>
      </w:r>
    </w:p>
    <w:p w14:paraId="6407697A" w14:textId="77777777" w:rsidR="00110C5D" w:rsidRPr="00D34A94" w:rsidRDefault="00110C5D" w:rsidP="00110C5D">
      <w:pPr>
        <w:autoSpaceDE w:val="0"/>
        <w:autoSpaceDN w:val="0"/>
        <w:adjustRightInd w:val="0"/>
        <w:rPr>
          <w:rFonts w:eastAsia="Calibri"/>
          <w:sz w:val="20"/>
          <w:szCs w:val="20"/>
        </w:rPr>
      </w:pPr>
    </w:p>
    <w:p w14:paraId="0B665C71" w14:textId="77777777" w:rsidR="00110C5D" w:rsidRPr="00D34A94" w:rsidRDefault="00110C5D" w:rsidP="00110C5D"/>
    <w:p w14:paraId="70F51CD6" w14:textId="77777777" w:rsidR="00110C5D" w:rsidRPr="00D34A94" w:rsidRDefault="00110C5D" w:rsidP="00110C5D">
      <w:pPr>
        <w:autoSpaceDE w:val="0"/>
        <w:autoSpaceDN w:val="0"/>
        <w:adjustRightInd w:val="0"/>
        <w:rPr>
          <w:u w:val="single"/>
        </w:rPr>
      </w:pPr>
      <w:r w:rsidRPr="00D34A94">
        <w:rPr>
          <w:u w:val="single"/>
        </w:rPr>
        <w:t>Verifiers</w:t>
      </w:r>
    </w:p>
    <w:p w14:paraId="06602A04" w14:textId="77777777" w:rsidR="00110C5D" w:rsidRPr="00D34A94" w:rsidRDefault="00110C5D" w:rsidP="00110C5D">
      <w:pPr>
        <w:autoSpaceDE w:val="0"/>
        <w:autoSpaceDN w:val="0"/>
        <w:adjustRightInd w:val="0"/>
      </w:pPr>
      <w:r w:rsidRPr="00D34A94">
        <w:t xml:space="preserve">All practices </w:t>
      </w:r>
      <w:r>
        <w:t xml:space="preserve">(100%) </w:t>
      </w:r>
      <w:r w:rsidRPr="00D34A94">
        <w:t>are inspected by visual on-site inspection</w:t>
      </w:r>
      <w:r>
        <w:t xml:space="preserve"> after implementation and once</w:t>
      </w:r>
      <w:r w:rsidRPr="00D34A94">
        <w:t xml:space="preserve"> during the lifespan of the BMP </w:t>
      </w:r>
      <w:r>
        <w:t xml:space="preserve">or </w:t>
      </w:r>
      <w:r w:rsidRPr="00D34A94">
        <w:t xml:space="preserve">as required by the cost sharing agency. BMP data are collected for several years by the aforementioned agencies to determine if BMPs are functioning properly.  Verification efforts occur year round and NRCS verification timing will be at the organization’s discretion.  BMP inspectors are trained NRCS, District or DDA agency employees. Training is ongoing as all new personnel are trained in the collection of BMP data; however, there is no “certification requirement” for staff collecting BMP data. If any of the data collectors have questions regarding functionality, contact is usually made with USDA NRCS.   </w:t>
      </w:r>
    </w:p>
    <w:p w14:paraId="3238A110" w14:textId="77777777" w:rsidR="00110C5D" w:rsidRPr="00D34A94" w:rsidRDefault="00110C5D" w:rsidP="00110C5D">
      <w:pPr>
        <w:autoSpaceDE w:val="0"/>
        <w:autoSpaceDN w:val="0"/>
        <w:adjustRightInd w:val="0"/>
        <w:rPr>
          <w:szCs w:val="20"/>
        </w:rPr>
      </w:pPr>
    </w:p>
    <w:p w14:paraId="4187B2D6" w14:textId="77777777" w:rsidR="00110C5D" w:rsidRPr="00D34A94" w:rsidRDefault="00110C5D" w:rsidP="00110C5D">
      <w:pPr>
        <w:autoSpaceDE w:val="0"/>
        <w:autoSpaceDN w:val="0"/>
        <w:adjustRightInd w:val="0"/>
        <w:rPr>
          <w:u w:val="single"/>
        </w:rPr>
      </w:pPr>
      <w:r w:rsidRPr="00D34A94">
        <w:rPr>
          <w:u w:val="single"/>
        </w:rPr>
        <w:t>Documentation of Verification</w:t>
      </w:r>
    </w:p>
    <w:p w14:paraId="0DE49549" w14:textId="77777777" w:rsidR="00110C5D" w:rsidRPr="00D34A94" w:rsidRDefault="00110C5D" w:rsidP="00110C5D">
      <w:pPr>
        <w:autoSpaceDE w:val="0"/>
        <w:autoSpaceDN w:val="0"/>
        <w:adjustRightInd w:val="0"/>
      </w:pPr>
      <w:r w:rsidRPr="00D34A94">
        <w:t xml:space="preserve">BMPs are inspected and entered into databases by trained NRCS, District planners or DDA staff.  Each Agency has separate verification documentation: </w:t>
      </w:r>
    </w:p>
    <w:p w14:paraId="153FC752" w14:textId="77777777" w:rsidR="00110C5D" w:rsidRPr="00D34A94" w:rsidRDefault="00110C5D" w:rsidP="00110C5D">
      <w:pPr>
        <w:autoSpaceDE w:val="0"/>
        <w:autoSpaceDN w:val="0"/>
        <w:adjustRightInd w:val="0"/>
      </w:pPr>
    </w:p>
    <w:p w14:paraId="4ACE584D" w14:textId="77777777" w:rsidR="00110C5D" w:rsidRPr="00D34A94" w:rsidRDefault="00110C5D" w:rsidP="00110C5D">
      <w:pPr>
        <w:numPr>
          <w:ilvl w:val="0"/>
          <w:numId w:val="14"/>
        </w:numPr>
        <w:autoSpaceDE w:val="0"/>
        <w:autoSpaceDN w:val="0"/>
        <w:adjustRightInd w:val="0"/>
        <w:jc w:val="left"/>
      </w:pPr>
      <w:r w:rsidRPr="00D34A94">
        <w:t xml:space="preserve">NRCS </w:t>
      </w:r>
      <w:r>
        <w:t>Conservation Desktop</w:t>
      </w:r>
      <w:r w:rsidRPr="00D34A94">
        <w:t xml:space="preserve"> – NRCS cost shared practices </w:t>
      </w:r>
    </w:p>
    <w:p w14:paraId="691E4EB2" w14:textId="77777777" w:rsidR="00110C5D" w:rsidRPr="00D34A94" w:rsidRDefault="00110C5D" w:rsidP="00110C5D">
      <w:pPr>
        <w:numPr>
          <w:ilvl w:val="0"/>
          <w:numId w:val="14"/>
        </w:numPr>
        <w:autoSpaceDE w:val="0"/>
        <w:autoSpaceDN w:val="0"/>
        <w:adjustRightInd w:val="0"/>
        <w:jc w:val="left"/>
      </w:pPr>
      <w:r w:rsidRPr="00D34A94">
        <w:t xml:space="preserve">DDA– animal waste management systems and composting facilities are captured in hard copy forms housed at DDA in NMP or CAFO files.  Additional QA is performed DDA staff during NMP inspections. During that time, DDA staff inspect for compliance of their enforceable regulations.  </w:t>
      </w:r>
    </w:p>
    <w:p w14:paraId="4ABE02DE" w14:textId="77777777" w:rsidR="00110C5D" w:rsidRPr="00D34A94" w:rsidRDefault="00110C5D" w:rsidP="00110C5D">
      <w:pPr>
        <w:numPr>
          <w:ilvl w:val="0"/>
          <w:numId w:val="14"/>
        </w:numPr>
        <w:autoSpaceDE w:val="0"/>
        <w:autoSpaceDN w:val="0"/>
        <w:adjustRightInd w:val="0"/>
        <w:jc w:val="left"/>
      </w:pPr>
      <w:r w:rsidRPr="00D34A94">
        <w:t xml:space="preserve">Conservation Districts – New Castle, Kent, and Sussex document the existence of practices during conservation plan and nutrient management plan development.  Each district uses excel spreadsheets to record BMPs.  </w:t>
      </w:r>
      <w:r>
        <w:t>Sussex completes inspection forms and inputs the data into their own Compliance Database.</w:t>
      </w:r>
    </w:p>
    <w:p w14:paraId="7680D051" w14:textId="77777777" w:rsidR="00110C5D" w:rsidRPr="00D34A94" w:rsidRDefault="00110C5D" w:rsidP="00110C5D"/>
    <w:p w14:paraId="46C4B32E" w14:textId="77777777" w:rsidR="00110C5D" w:rsidRPr="00D34A94" w:rsidRDefault="00110C5D" w:rsidP="00110C5D">
      <w:pPr>
        <w:autoSpaceDE w:val="0"/>
        <w:autoSpaceDN w:val="0"/>
        <w:adjustRightInd w:val="0"/>
        <w:rPr>
          <w:color w:val="0000FF"/>
          <w:szCs w:val="20"/>
          <w:u w:val="single"/>
        </w:rPr>
      </w:pPr>
      <w:r w:rsidRPr="00D34A94">
        <w:rPr>
          <w:szCs w:val="20"/>
        </w:rPr>
        <w:t xml:space="preserve">Data regarding the parcel location of each BMP, visual functionality, and whether or not the practice is meeting standards and specifications are recorded in written files as well as respective databases.  </w:t>
      </w:r>
    </w:p>
    <w:p w14:paraId="031ABA04" w14:textId="77777777" w:rsidR="00110C5D" w:rsidRPr="00D34A94" w:rsidRDefault="00110C5D" w:rsidP="00110C5D"/>
    <w:p w14:paraId="335ED7D0" w14:textId="77777777" w:rsidR="00110C5D" w:rsidRPr="00D34A94" w:rsidRDefault="00110C5D" w:rsidP="00110C5D">
      <w:pPr>
        <w:autoSpaceDE w:val="0"/>
        <w:autoSpaceDN w:val="0"/>
        <w:adjustRightInd w:val="0"/>
        <w:rPr>
          <w:u w:val="single"/>
        </w:rPr>
      </w:pPr>
      <w:r w:rsidRPr="00D34A94">
        <w:rPr>
          <w:u w:val="single"/>
        </w:rPr>
        <w:t>End of contract/project lifespan</w:t>
      </w:r>
    </w:p>
    <w:p w14:paraId="588A0E6B" w14:textId="77777777" w:rsidR="00110C5D" w:rsidRPr="001400F0" w:rsidRDefault="00110C5D" w:rsidP="00110C5D">
      <w:pPr>
        <w:autoSpaceDE w:val="0"/>
        <w:autoSpaceDN w:val="0"/>
        <w:adjustRightInd w:val="0"/>
      </w:pPr>
      <w:r>
        <w:t>DDA will continue on-farm assessments through the nutrient management program and will review waste and composting system functionality.  Additionally, the conservation districts will continue to work with farmers to include animal waste and composting facilities in their on-farm inspections.  This data will be submitted, as requested, to the</w:t>
      </w:r>
      <w:r w:rsidRPr="001400F0">
        <w:t xml:space="preserve"> DNREC Quality Assurance Officer for inclusion in Delaware’s reporting and tracking database.  </w:t>
      </w:r>
    </w:p>
    <w:p w14:paraId="43581722" w14:textId="77777777" w:rsidR="00110C5D" w:rsidRPr="00D34A94" w:rsidRDefault="00110C5D" w:rsidP="00110C5D">
      <w:pPr>
        <w:autoSpaceDE w:val="0"/>
        <w:autoSpaceDN w:val="0"/>
        <w:adjustRightInd w:val="0"/>
      </w:pPr>
    </w:p>
    <w:p w14:paraId="35512CF0" w14:textId="000D243B" w:rsidR="00110C5D" w:rsidRPr="00110C5D" w:rsidRDefault="00110C5D" w:rsidP="00135659">
      <w:pPr>
        <w:pStyle w:val="QAPP3"/>
      </w:pPr>
      <w:r>
        <w:t>D2.1.6.</w:t>
      </w:r>
      <w:r>
        <w:t>3</w:t>
      </w:r>
      <w:r>
        <w:t xml:space="preserve"> Animal Waste Management Systems and Mortality Composting -</w:t>
      </w:r>
      <w:r>
        <w:rPr>
          <w:i/>
        </w:rPr>
        <w:t>Data V</w:t>
      </w:r>
      <w:r>
        <w:rPr>
          <w:i/>
        </w:rPr>
        <w:t>alidation</w:t>
      </w:r>
    </w:p>
    <w:p w14:paraId="29FB2162" w14:textId="77777777" w:rsidR="00110C5D" w:rsidRPr="00D34A94" w:rsidRDefault="00110C5D" w:rsidP="00110C5D">
      <w:pPr>
        <w:tabs>
          <w:tab w:val="left" w:pos="720"/>
          <w:tab w:val="center" w:pos="4320"/>
          <w:tab w:val="right" w:pos="8640"/>
        </w:tabs>
        <w:rPr>
          <w:i/>
        </w:rPr>
      </w:pPr>
    </w:p>
    <w:p w14:paraId="223C797B" w14:textId="77777777" w:rsidR="00110C5D" w:rsidRPr="00D34A94" w:rsidRDefault="00110C5D" w:rsidP="00110C5D">
      <w:pPr>
        <w:tabs>
          <w:tab w:val="left" w:pos="720"/>
          <w:tab w:val="center" w:pos="4320"/>
          <w:tab w:val="right" w:pos="8640"/>
        </w:tabs>
        <w:rPr>
          <w:u w:val="single"/>
        </w:rPr>
      </w:pPr>
      <w:r w:rsidRPr="00D34A94">
        <w:rPr>
          <w:u w:val="single"/>
        </w:rPr>
        <w:t>Quality Assurance</w:t>
      </w:r>
    </w:p>
    <w:p w14:paraId="050D251A" w14:textId="77777777" w:rsidR="00110C5D" w:rsidRPr="009A364B" w:rsidRDefault="00110C5D" w:rsidP="00110C5D">
      <w:pPr>
        <w:tabs>
          <w:tab w:val="left" w:pos="720"/>
          <w:tab w:val="center" w:pos="4680"/>
          <w:tab w:val="right" w:pos="9360"/>
        </w:tabs>
        <w:autoSpaceDE w:val="0"/>
        <w:autoSpaceDN w:val="0"/>
        <w:adjustRightInd w:val="0"/>
        <w:rPr>
          <w:sz w:val="20"/>
          <w:szCs w:val="20"/>
        </w:rPr>
      </w:pPr>
      <w:r w:rsidRPr="00D34A94">
        <w:t xml:space="preserve">All (100%) facilities are inspected within the contract/permit lifespan by various agencies. </w:t>
      </w:r>
      <w:r w:rsidRPr="00D34A94">
        <w:rPr>
          <w:szCs w:val="20"/>
        </w:rPr>
        <w:t>Additional</w:t>
      </w:r>
      <w:r>
        <w:rPr>
          <w:szCs w:val="20"/>
        </w:rPr>
        <w:t>ly</w:t>
      </w:r>
      <w:r w:rsidRPr="00D34A94">
        <w:rPr>
          <w:szCs w:val="20"/>
        </w:rPr>
        <w:t xml:space="preserve">, checks are made upon implementation and before contract end dates by the funding agency; hence, BMPs are verified for functionality.  Inspection records (pass/fail) will be </w:t>
      </w:r>
      <w:r w:rsidRPr="009A364B">
        <w:rPr>
          <w:szCs w:val="20"/>
        </w:rPr>
        <w:t xml:space="preserve">provided to DNREC’s Nonpoint Source Program (NPS) for inclusion in Delaware’s existing NPS BMP Database and submission to the CBP through NEIEN. </w:t>
      </w:r>
    </w:p>
    <w:p w14:paraId="6454F983" w14:textId="77777777" w:rsidR="00110C5D" w:rsidRPr="009A364B" w:rsidRDefault="00110C5D" w:rsidP="00110C5D">
      <w:pPr>
        <w:tabs>
          <w:tab w:val="left" w:pos="720"/>
          <w:tab w:val="center" w:pos="4680"/>
          <w:tab w:val="right" w:pos="9360"/>
        </w:tabs>
        <w:autoSpaceDE w:val="0"/>
        <w:autoSpaceDN w:val="0"/>
        <w:adjustRightInd w:val="0"/>
      </w:pPr>
    </w:p>
    <w:p w14:paraId="2AF4F0BB" w14:textId="77777777" w:rsidR="00110C5D" w:rsidRPr="009A364B" w:rsidRDefault="00110C5D" w:rsidP="00110C5D">
      <w:pPr>
        <w:tabs>
          <w:tab w:val="left" w:pos="720"/>
          <w:tab w:val="center" w:pos="4680"/>
          <w:tab w:val="right" w:pos="9360"/>
        </w:tabs>
        <w:autoSpaceDE w:val="0"/>
        <w:autoSpaceDN w:val="0"/>
        <w:adjustRightInd w:val="0"/>
      </w:pPr>
      <w:r w:rsidRPr="009A364B">
        <w:t xml:space="preserve">The </w:t>
      </w:r>
      <w:r>
        <w:t>DE BMP Tracking and Reporting Tool</w:t>
      </w:r>
      <w:r w:rsidRPr="009A364B">
        <w:t xml:space="preserve"> is an online database that serves as a means of reporting and tracking BMPs in the state of Delaware. The use of this tool allows for a more streamlined approach for generating reports needed for water quality assessment and monitoring purposes. This database is used to submit data for inclusion in the Chesapeake Bay Watershed Model. </w:t>
      </w:r>
      <w:r w:rsidRPr="00ED60CB">
        <w:t xml:space="preserve">The DNREC-DWS-NPS Program staff enter all practices and are the only ones permitted to review and edit data. </w:t>
      </w:r>
    </w:p>
    <w:p w14:paraId="11C3FD1E" w14:textId="77777777" w:rsidR="00110C5D" w:rsidRPr="009A364B" w:rsidRDefault="00110C5D" w:rsidP="00110C5D">
      <w:pPr>
        <w:tabs>
          <w:tab w:val="left" w:pos="720"/>
          <w:tab w:val="center" w:pos="4320"/>
          <w:tab w:val="right" w:pos="8640"/>
        </w:tabs>
      </w:pPr>
    </w:p>
    <w:p w14:paraId="26D230CE" w14:textId="77777777" w:rsidR="00110C5D" w:rsidRPr="009A364B" w:rsidRDefault="00110C5D" w:rsidP="00110C5D">
      <w:pPr>
        <w:tabs>
          <w:tab w:val="left" w:pos="720"/>
          <w:tab w:val="center" w:pos="4320"/>
          <w:tab w:val="right" w:pos="8640"/>
        </w:tabs>
      </w:pPr>
      <w:r w:rsidRPr="009A364B">
        <w:t xml:space="preserve">The data are entered into the agriculture Excel template (Appendix I) for upload into the NPS BMP Database. To confirm that the correct information has been copied into the templates from the raw data, the total area (e.g., acres) or numbers for each BMP type are summed and compared to the original dataset to be sure there were no errors in translating the data. Data are also compared to previous years’ submissions to see if numbers are consistent (i.e., no extreme increases or decreases in acreage or count). The methodology for entering data for each BMP type is recorded every year so that the same methodology is consistently used year to year. </w:t>
      </w:r>
    </w:p>
    <w:p w14:paraId="68A71E8F" w14:textId="77777777" w:rsidR="00110C5D" w:rsidRPr="009A364B" w:rsidRDefault="00110C5D" w:rsidP="00110C5D">
      <w:pPr>
        <w:tabs>
          <w:tab w:val="left" w:pos="720"/>
          <w:tab w:val="center" w:pos="4320"/>
          <w:tab w:val="right" w:pos="8640"/>
        </w:tabs>
      </w:pPr>
    </w:p>
    <w:p w14:paraId="6E4C37FA" w14:textId="77777777" w:rsidR="00110C5D" w:rsidRDefault="00110C5D" w:rsidP="00110C5D">
      <w:pPr>
        <w:pStyle w:val="Footer"/>
        <w:tabs>
          <w:tab w:val="left" w:pos="720"/>
        </w:tabs>
      </w:pPr>
      <w:r w:rsidRPr="009A364B">
        <w:t>The BMP progress data are submitted to CBP every year by DNREC.</w:t>
      </w:r>
      <w:r>
        <w:t xml:space="preserve">   </w:t>
      </w:r>
    </w:p>
    <w:p w14:paraId="7D0C5E77" w14:textId="77777777" w:rsidR="00110C5D" w:rsidRPr="00D34A94" w:rsidRDefault="00110C5D" w:rsidP="00110C5D">
      <w:pPr>
        <w:tabs>
          <w:tab w:val="left" w:pos="720"/>
          <w:tab w:val="center" w:pos="4320"/>
          <w:tab w:val="right" w:pos="8640"/>
        </w:tabs>
        <w:rPr>
          <w:u w:val="single"/>
        </w:rPr>
      </w:pPr>
    </w:p>
    <w:p w14:paraId="5E90E3C1" w14:textId="77777777" w:rsidR="00110C5D" w:rsidRPr="00D34A94" w:rsidRDefault="00110C5D" w:rsidP="00110C5D">
      <w:pPr>
        <w:tabs>
          <w:tab w:val="left" w:pos="720"/>
          <w:tab w:val="center" w:pos="4320"/>
          <w:tab w:val="right" w:pos="8640"/>
        </w:tabs>
        <w:rPr>
          <w:u w:val="single"/>
        </w:rPr>
      </w:pPr>
      <w:r w:rsidRPr="00D34A94">
        <w:rPr>
          <w:u w:val="single"/>
        </w:rPr>
        <w:t>Data Entry</w:t>
      </w:r>
    </w:p>
    <w:p w14:paraId="777E4BEF" w14:textId="77777777" w:rsidR="00110C5D" w:rsidRPr="00D34A94" w:rsidRDefault="00110C5D" w:rsidP="00110C5D">
      <w:pPr>
        <w:tabs>
          <w:tab w:val="left" w:pos="720"/>
          <w:tab w:val="center" w:pos="4320"/>
          <w:tab w:val="right" w:pos="8640"/>
        </w:tabs>
      </w:pPr>
      <w:r w:rsidRPr="00D34A94">
        <w:t xml:space="preserve">Data are collected and entered into the respective cost sharing entity’s database by trained staff.   Data are provided to </w:t>
      </w:r>
      <w:r>
        <w:t>NPS</w:t>
      </w:r>
      <w:r w:rsidRPr="00D34A94">
        <w:t xml:space="preserve"> to input into the </w:t>
      </w:r>
      <w:r>
        <w:t>DE BMP Tracking and Reporting Tool</w:t>
      </w:r>
      <w:r w:rsidRPr="00D34A94">
        <w:t xml:space="preserve"> using the NEIEN input template with the correct NEIEN BMP names (see QAPP Section B10 for additional details on the parties involved in data submission to NEIEN). </w:t>
      </w:r>
      <w:r>
        <w:t>DE BMP Tracking and Reporting Tool</w:t>
      </w:r>
      <w:r w:rsidRPr="00D34A94">
        <w:t xml:space="preserve"> is mapped to provide the data required to NEIEN and the CBP. </w:t>
      </w:r>
    </w:p>
    <w:p w14:paraId="43341473" w14:textId="77777777" w:rsidR="00110C5D" w:rsidRPr="00D34A94" w:rsidRDefault="00110C5D" w:rsidP="00110C5D">
      <w:pPr>
        <w:tabs>
          <w:tab w:val="left" w:pos="720"/>
          <w:tab w:val="center" w:pos="4320"/>
          <w:tab w:val="right" w:pos="8640"/>
        </w:tabs>
      </w:pPr>
    </w:p>
    <w:p w14:paraId="400146BC" w14:textId="77777777" w:rsidR="00110C5D" w:rsidRPr="00D34A94" w:rsidRDefault="00110C5D" w:rsidP="00110C5D">
      <w:pPr>
        <w:tabs>
          <w:tab w:val="center" w:pos="4320"/>
          <w:tab w:val="right" w:pos="8640"/>
        </w:tabs>
      </w:pPr>
      <w:r w:rsidRPr="00D34A94">
        <w:t xml:space="preserve">BMPs are aggregated by the funding agency at the County level.  DDA and Conservation District is summarized and NRCS data are subtracted by animal type for each BMP type.  Any remaining units are added to the current year’s progress submission.  These data are entered with the current year’s implementation date and re-set with new lifespan.  Double counting is avoided because NRCS provides the active contracted BMPs and the Districts and DDA submit all on-the-ground BMPs.   </w:t>
      </w:r>
    </w:p>
    <w:p w14:paraId="0C0374AA" w14:textId="77777777" w:rsidR="00110C5D" w:rsidRPr="00D34A94" w:rsidRDefault="00110C5D" w:rsidP="00110C5D">
      <w:pPr>
        <w:tabs>
          <w:tab w:val="center" w:pos="4320"/>
          <w:tab w:val="right" w:pos="8640"/>
        </w:tabs>
        <w:rPr>
          <w:u w:val="single"/>
        </w:rPr>
      </w:pPr>
    </w:p>
    <w:p w14:paraId="7B9F537A" w14:textId="77777777" w:rsidR="00110C5D" w:rsidRPr="00D34A94" w:rsidRDefault="00110C5D" w:rsidP="00110C5D">
      <w:pPr>
        <w:tabs>
          <w:tab w:val="left" w:pos="720"/>
          <w:tab w:val="center" w:pos="4320"/>
          <w:tab w:val="right" w:pos="8640"/>
        </w:tabs>
        <w:rPr>
          <w:u w:val="single"/>
        </w:rPr>
      </w:pPr>
      <w:r w:rsidRPr="00D34A94">
        <w:rPr>
          <w:u w:val="single"/>
        </w:rPr>
        <w:t>External Data</w:t>
      </w:r>
    </w:p>
    <w:p w14:paraId="2A527897" w14:textId="77777777" w:rsidR="00110C5D" w:rsidRPr="00D34A94" w:rsidRDefault="00110C5D" w:rsidP="00110C5D">
      <w:pPr>
        <w:tabs>
          <w:tab w:val="left" w:pos="720"/>
          <w:tab w:val="center" w:pos="4680"/>
          <w:tab w:val="right" w:pos="9360"/>
        </w:tabs>
        <w:autoSpaceDE w:val="0"/>
        <w:autoSpaceDN w:val="0"/>
        <w:adjustRightInd w:val="0"/>
      </w:pPr>
      <w:r w:rsidRPr="00D34A94">
        <w:t xml:space="preserve">Data are provided from external government agencies as mentioned above.  The data are checked to be sure that they have been provided for the correct time period and that all necessary fields for NEIEN have been included.  </w:t>
      </w:r>
    </w:p>
    <w:p w14:paraId="38E909B4" w14:textId="77777777" w:rsidR="00110C5D" w:rsidRPr="00D34A94" w:rsidRDefault="00110C5D" w:rsidP="00110C5D">
      <w:pPr>
        <w:tabs>
          <w:tab w:val="center" w:pos="4320"/>
          <w:tab w:val="right" w:pos="8640"/>
        </w:tabs>
      </w:pPr>
    </w:p>
    <w:p w14:paraId="5F2617DA" w14:textId="77777777" w:rsidR="00110C5D" w:rsidRPr="00462F46" w:rsidRDefault="00110C5D" w:rsidP="00110C5D">
      <w:pPr>
        <w:tabs>
          <w:tab w:val="left" w:pos="720"/>
          <w:tab w:val="center" w:pos="4320"/>
          <w:tab w:val="right" w:pos="8640"/>
        </w:tabs>
        <w:rPr>
          <w:u w:val="single"/>
        </w:rPr>
      </w:pPr>
      <w:r w:rsidRPr="00D34A94">
        <w:rPr>
          <w:u w:val="single"/>
        </w:rPr>
        <w:t xml:space="preserve">Historic </w:t>
      </w:r>
      <w:r w:rsidRPr="00462F46">
        <w:rPr>
          <w:u w:val="single"/>
        </w:rPr>
        <w:t>Data Verification</w:t>
      </w:r>
    </w:p>
    <w:p w14:paraId="536E01C0" w14:textId="77777777" w:rsidR="00110C5D" w:rsidRPr="00D34A94" w:rsidRDefault="00110C5D" w:rsidP="00110C5D">
      <w:pPr>
        <w:tabs>
          <w:tab w:val="left" w:pos="720"/>
          <w:tab w:val="center" w:pos="4320"/>
          <w:tab w:val="right" w:pos="8640"/>
        </w:tabs>
      </w:pPr>
      <w:r w:rsidRPr="00462F46">
        <w:t>Historic data were verified for this practice - see NEIEN Methodology for Historical Data Clean Up (Appendix H).  Data quality assurance and data entry were conducted as discussed in the above sections.</w:t>
      </w:r>
      <w:r w:rsidRPr="00D34A94">
        <w:t xml:space="preserve">   </w:t>
      </w:r>
    </w:p>
    <w:p w14:paraId="3E4610BF" w14:textId="77777777" w:rsidR="00110C5D" w:rsidRPr="00D34A94" w:rsidRDefault="00110C5D" w:rsidP="00110C5D">
      <w:pPr>
        <w:tabs>
          <w:tab w:val="left" w:pos="720"/>
          <w:tab w:val="center" w:pos="4320"/>
          <w:tab w:val="right" w:pos="8640"/>
        </w:tabs>
        <w:rPr>
          <w:u w:val="single"/>
        </w:rPr>
      </w:pPr>
    </w:p>
    <w:p w14:paraId="20FD3BBE" w14:textId="77777777" w:rsidR="00110C5D" w:rsidRPr="00D34A94" w:rsidRDefault="00110C5D" w:rsidP="00110C5D">
      <w:pPr>
        <w:tabs>
          <w:tab w:val="left" w:pos="720"/>
          <w:tab w:val="center" w:pos="4320"/>
          <w:tab w:val="right" w:pos="8640"/>
        </w:tabs>
        <w:rPr>
          <w:u w:val="single"/>
        </w:rPr>
      </w:pPr>
      <w:r w:rsidRPr="00D34A94">
        <w:rPr>
          <w:u w:val="single"/>
        </w:rPr>
        <w:t>BMP Performance</w:t>
      </w:r>
    </w:p>
    <w:p w14:paraId="2DE99F06" w14:textId="77777777" w:rsidR="00110C5D" w:rsidRPr="00D34A94" w:rsidRDefault="00110C5D" w:rsidP="00110C5D">
      <w:pPr>
        <w:autoSpaceDE w:val="0"/>
        <w:autoSpaceDN w:val="0"/>
        <w:adjustRightInd w:val="0"/>
      </w:pPr>
      <w:r w:rsidRPr="00D34A94">
        <w:t xml:space="preserve">During visual field assessments, the BMPs are inspected for compliance or failure by the inspecting agency. If a BMP is not performing up to its standards and specifications, a maintenance inspection report or letter is provided to the landowner. Agency staff work with landowners to bring the BMP back into compliance or the landowner must pay back the funds used to implement the BMP. A BMP is retired from the system if it is not brought into compliance.  </w:t>
      </w:r>
    </w:p>
    <w:p w14:paraId="76866917" w14:textId="77777777" w:rsidR="00110C5D" w:rsidRPr="00D34A94" w:rsidRDefault="00110C5D" w:rsidP="00110C5D">
      <w:pPr>
        <w:autoSpaceDE w:val="0"/>
        <w:autoSpaceDN w:val="0"/>
        <w:adjustRightInd w:val="0"/>
      </w:pPr>
    </w:p>
    <w:p w14:paraId="1D7A953D" w14:textId="77777777" w:rsidR="00110C5D" w:rsidRDefault="00110C5D" w:rsidP="00110C5D">
      <w:pPr>
        <w:rPr>
          <w:b/>
        </w:rPr>
      </w:pPr>
      <w:r>
        <w:br w:type="page"/>
      </w:r>
    </w:p>
    <w:p w14:paraId="02BBFEA2" w14:textId="1333903A" w:rsidR="00110C5D" w:rsidRDefault="00110C5D" w:rsidP="00135659">
      <w:pPr>
        <w:pStyle w:val="QAPP3"/>
      </w:pPr>
      <w:bookmarkStart w:id="217" w:name="_Toc6566643"/>
      <w:bookmarkStart w:id="218" w:name="_Toc20749618"/>
      <w:r>
        <w:t>D</w:t>
      </w:r>
      <w:r>
        <w:t>2.1.7 Grass Buffers, Land R</w:t>
      </w:r>
      <w:r w:rsidRPr="00546148">
        <w:t>etirement</w:t>
      </w:r>
      <w:r>
        <w:t>,</w:t>
      </w:r>
      <w:r w:rsidRPr="00546148">
        <w:t xml:space="preserve"> </w:t>
      </w:r>
      <w:r>
        <w:t>and Water Control S</w:t>
      </w:r>
      <w:r w:rsidRPr="00546148">
        <w:t>tructures</w:t>
      </w:r>
      <w:r>
        <w:t>.</w:t>
      </w:r>
      <w:bookmarkEnd w:id="217"/>
      <w:bookmarkEnd w:id="218"/>
      <w:r>
        <w:t xml:space="preserve"> </w:t>
      </w:r>
    </w:p>
    <w:p w14:paraId="01244C8B" w14:textId="77777777" w:rsidR="00110C5D" w:rsidRDefault="00110C5D" w:rsidP="00135659">
      <w:pPr>
        <w:autoSpaceDE w:val="0"/>
        <w:autoSpaceDN w:val="0"/>
        <w:adjustRightInd w:val="0"/>
        <w:rPr>
          <w:b/>
          <w:i/>
        </w:rPr>
      </w:pPr>
    </w:p>
    <w:p w14:paraId="6899331C" w14:textId="3367E071" w:rsidR="00110C5D" w:rsidRPr="00110C5D" w:rsidRDefault="00110C5D" w:rsidP="00135659">
      <w:pPr>
        <w:pStyle w:val="QAPP3"/>
      </w:pPr>
      <w:r>
        <w:t>D2.1.7</w:t>
      </w:r>
      <w:r w:rsidR="00AB722A">
        <w:t>.1</w:t>
      </w:r>
      <w:r>
        <w:t xml:space="preserve"> Grass Buffers, Land R</w:t>
      </w:r>
      <w:r w:rsidRPr="00546148">
        <w:t>etirement</w:t>
      </w:r>
      <w:r>
        <w:t>,</w:t>
      </w:r>
      <w:r w:rsidRPr="00546148">
        <w:t xml:space="preserve"> </w:t>
      </w:r>
      <w:r>
        <w:t>and Water Control S</w:t>
      </w:r>
      <w:r w:rsidRPr="00546148">
        <w:t>tructures</w:t>
      </w:r>
      <w:r>
        <w:t xml:space="preserve">. </w:t>
      </w:r>
      <w:r w:rsidRPr="00546148">
        <w:rPr>
          <w:i/>
        </w:rPr>
        <w:t xml:space="preserve">Assessment – </w:t>
      </w:r>
      <w:r>
        <w:rPr>
          <w:i/>
        </w:rPr>
        <w:t>Cumulative</w:t>
      </w:r>
    </w:p>
    <w:p w14:paraId="584A9600" w14:textId="77777777" w:rsidR="00110C5D" w:rsidRPr="004F1DC1" w:rsidRDefault="00110C5D" w:rsidP="00110C5D">
      <w:r w:rsidRPr="004F1DC1">
        <w:t xml:space="preserve">These three (3) BMPs –Grass Buffers, Land Retirement, and Water Control Structures were grouped together because they all follow similar verification and validation protocols. Table B10.3.1 in Section B.10 of this QAPP provides definitions for each of these BMP types. Details regarding verification and validation procedures for these three practices are contained in Table D2-1 and summarized in the following sections. </w:t>
      </w:r>
    </w:p>
    <w:p w14:paraId="40696D1E" w14:textId="13638963" w:rsidR="00110C5D" w:rsidRDefault="00110C5D" w:rsidP="00110C5D"/>
    <w:p w14:paraId="35D24F82" w14:textId="77777777" w:rsidR="00AB722A" w:rsidRPr="00205D46" w:rsidRDefault="00AB722A" w:rsidP="00AB722A">
      <w:pPr>
        <w:pStyle w:val="QAPP4"/>
      </w:pPr>
      <w:bookmarkStart w:id="219" w:name="_Toc6566644"/>
      <w:r w:rsidRPr="00205D46">
        <w:t>2.1.7.1 Table - Grass Buffers, Land Retirement, and Water Control Structures</w:t>
      </w:r>
      <w:bookmarkEnd w:id="219"/>
    </w:p>
    <w:tbl>
      <w:tblPr>
        <w:tblW w:w="56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4"/>
        <w:gridCol w:w="861"/>
        <w:gridCol w:w="906"/>
        <w:gridCol w:w="959"/>
        <w:gridCol w:w="927"/>
        <w:gridCol w:w="789"/>
        <w:gridCol w:w="1042"/>
        <w:gridCol w:w="779"/>
        <w:gridCol w:w="887"/>
        <w:gridCol w:w="747"/>
        <w:gridCol w:w="715"/>
        <w:gridCol w:w="1241"/>
      </w:tblGrid>
      <w:tr w:rsidR="00AB722A" w:rsidRPr="00A02FE4" w14:paraId="09039523" w14:textId="77777777" w:rsidTr="00AB722A">
        <w:trPr>
          <w:trHeight w:val="502"/>
          <w:tblHeader/>
        </w:trPr>
        <w:tc>
          <w:tcPr>
            <w:tcW w:w="5000" w:type="pct"/>
            <w:gridSpan w:val="12"/>
            <w:shd w:val="clear" w:color="auto" w:fill="auto"/>
            <w:noWrap/>
            <w:vAlign w:val="center"/>
            <w:hideMark/>
          </w:tcPr>
          <w:p w14:paraId="2AD358D4" w14:textId="70592179" w:rsidR="00AB722A" w:rsidRPr="00A02FE4" w:rsidRDefault="00AB722A" w:rsidP="005E1CD9">
            <w:pPr>
              <w:autoSpaceDE w:val="0"/>
              <w:autoSpaceDN w:val="0"/>
              <w:adjustRightInd w:val="0"/>
              <w:rPr>
                <w:sz w:val="18"/>
                <w:szCs w:val="18"/>
              </w:rPr>
            </w:pPr>
            <w:r w:rsidRPr="00A02FE4">
              <w:rPr>
                <w:sz w:val="18"/>
                <w:szCs w:val="18"/>
              </w:rPr>
              <w:t xml:space="preserve">Table B-3. Delaware Agriculture Protocol Design Table: Visual Assessment BMPs – </w:t>
            </w:r>
            <w:r>
              <w:rPr>
                <w:sz w:val="18"/>
                <w:szCs w:val="18"/>
              </w:rPr>
              <w:t>Cumulative</w:t>
            </w:r>
          </w:p>
        </w:tc>
      </w:tr>
      <w:tr w:rsidR="00AB722A" w:rsidRPr="00A02FE4" w14:paraId="6E037E0B" w14:textId="77777777" w:rsidTr="00AB722A">
        <w:trPr>
          <w:trHeight w:val="560"/>
          <w:tblHeader/>
        </w:trPr>
        <w:tc>
          <w:tcPr>
            <w:tcW w:w="356" w:type="pct"/>
            <w:vMerge w:val="restart"/>
            <w:shd w:val="clear" w:color="000000" w:fill="F8CBAD"/>
            <w:vAlign w:val="center"/>
            <w:hideMark/>
          </w:tcPr>
          <w:p w14:paraId="697D0434" w14:textId="77777777" w:rsidR="00AB722A" w:rsidRPr="00A02FE4" w:rsidRDefault="00AB722A" w:rsidP="005E1CD9">
            <w:pPr>
              <w:autoSpaceDE w:val="0"/>
              <w:autoSpaceDN w:val="0"/>
              <w:adjustRightInd w:val="0"/>
              <w:jc w:val="center"/>
              <w:rPr>
                <w:sz w:val="18"/>
                <w:szCs w:val="18"/>
              </w:rPr>
            </w:pPr>
            <w:r w:rsidRPr="00A02FE4">
              <w:rPr>
                <w:sz w:val="18"/>
                <w:szCs w:val="18"/>
              </w:rPr>
              <w:t>A. BMP Priority</w:t>
            </w:r>
          </w:p>
        </w:tc>
        <w:tc>
          <w:tcPr>
            <w:tcW w:w="406" w:type="pct"/>
            <w:vMerge w:val="restart"/>
            <w:shd w:val="clear" w:color="000000" w:fill="F8CBAD"/>
            <w:vAlign w:val="center"/>
            <w:hideMark/>
          </w:tcPr>
          <w:p w14:paraId="7C172A56" w14:textId="77777777" w:rsidR="00AB722A" w:rsidRPr="00A02FE4" w:rsidRDefault="00AB722A" w:rsidP="005E1CD9">
            <w:pPr>
              <w:autoSpaceDE w:val="0"/>
              <w:autoSpaceDN w:val="0"/>
              <w:adjustRightInd w:val="0"/>
              <w:jc w:val="center"/>
              <w:rPr>
                <w:sz w:val="18"/>
                <w:szCs w:val="18"/>
              </w:rPr>
            </w:pPr>
            <w:r w:rsidRPr="00A02FE4">
              <w:rPr>
                <w:sz w:val="18"/>
                <w:szCs w:val="18"/>
              </w:rPr>
              <w:t>B. Data Grouping</w:t>
            </w:r>
          </w:p>
        </w:tc>
        <w:tc>
          <w:tcPr>
            <w:tcW w:w="427" w:type="pct"/>
            <w:vMerge w:val="restart"/>
            <w:shd w:val="clear" w:color="000000" w:fill="C6E0B4"/>
            <w:vAlign w:val="center"/>
            <w:hideMark/>
          </w:tcPr>
          <w:p w14:paraId="1FC01137" w14:textId="77777777" w:rsidR="00AB722A" w:rsidRPr="00A02FE4" w:rsidRDefault="00AB722A" w:rsidP="005E1CD9">
            <w:pPr>
              <w:autoSpaceDE w:val="0"/>
              <w:autoSpaceDN w:val="0"/>
              <w:adjustRightInd w:val="0"/>
              <w:jc w:val="center"/>
              <w:rPr>
                <w:sz w:val="18"/>
                <w:szCs w:val="18"/>
              </w:rPr>
            </w:pPr>
            <w:r w:rsidRPr="00A02FE4">
              <w:rPr>
                <w:sz w:val="18"/>
                <w:szCs w:val="18"/>
              </w:rPr>
              <w:t>C. BMP Type</w:t>
            </w:r>
          </w:p>
        </w:tc>
        <w:tc>
          <w:tcPr>
            <w:tcW w:w="1752" w:type="pct"/>
            <w:gridSpan w:val="4"/>
            <w:shd w:val="clear" w:color="000000" w:fill="BDD7EE"/>
            <w:vAlign w:val="center"/>
            <w:hideMark/>
          </w:tcPr>
          <w:p w14:paraId="26613B15" w14:textId="77777777" w:rsidR="00AB722A" w:rsidRPr="00A02FE4" w:rsidRDefault="00AB722A" w:rsidP="005E1CD9">
            <w:pPr>
              <w:autoSpaceDE w:val="0"/>
              <w:autoSpaceDN w:val="0"/>
              <w:adjustRightInd w:val="0"/>
              <w:jc w:val="center"/>
              <w:rPr>
                <w:sz w:val="18"/>
                <w:szCs w:val="18"/>
              </w:rPr>
            </w:pPr>
            <w:r w:rsidRPr="00A02FE4">
              <w:rPr>
                <w:sz w:val="18"/>
                <w:szCs w:val="18"/>
              </w:rPr>
              <w:t>D. Initial Inspection (is the BMP there?)</w:t>
            </w:r>
          </w:p>
        </w:tc>
        <w:tc>
          <w:tcPr>
            <w:tcW w:w="1137" w:type="pct"/>
            <w:gridSpan w:val="3"/>
            <w:shd w:val="clear" w:color="000000" w:fill="ACB9CA"/>
            <w:vAlign w:val="center"/>
            <w:hideMark/>
          </w:tcPr>
          <w:p w14:paraId="7B244EC5" w14:textId="77777777" w:rsidR="00AB722A" w:rsidRPr="00A02FE4" w:rsidRDefault="00AB722A" w:rsidP="005E1CD9">
            <w:pPr>
              <w:autoSpaceDE w:val="0"/>
              <w:autoSpaceDN w:val="0"/>
              <w:adjustRightInd w:val="0"/>
              <w:jc w:val="center"/>
              <w:rPr>
                <w:sz w:val="18"/>
                <w:szCs w:val="18"/>
              </w:rPr>
            </w:pPr>
            <w:r w:rsidRPr="00A02FE4">
              <w:rPr>
                <w:sz w:val="18"/>
                <w:szCs w:val="18"/>
              </w:rPr>
              <w:t>E. Follow-up Check</w:t>
            </w:r>
          </w:p>
        </w:tc>
        <w:tc>
          <w:tcPr>
            <w:tcW w:w="337" w:type="pct"/>
            <w:vMerge w:val="restart"/>
            <w:shd w:val="clear" w:color="000000" w:fill="FFE699"/>
            <w:vAlign w:val="center"/>
            <w:hideMark/>
          </w:tcPr>
          <w:p w14:paraId="3AEED9F9" w14:textId="77777777" w:rsidR="00AB722A" w:rsidRPr="00A02FE4" w:rsidRDefault="00AB722A" w:rsidP="005E1CD9">
            <w:pPr>
              <w:autoSpaceDE w:val="0"/>
              <w:autoSpaceDN w:val="0"/>
              <w:adjustRightInd w:val="0"/>
              <w:jc w:val="center"/>
              <w:rPr>
                <w:sz w:val="18"/>
                <w:szCs w:val="18"/>
              </w:rPr>
            </w:pPr>
            <w:r w:rsidRPr="00A02FE4">
              <w:rPr>
                <w:sz w:val="18"/>
                <w:szCs w:val="18"/>
              </w:rPr>
              <w:t>F. Lifespan/Sunset (Is the BMP no longer there?)</w:t>
            </w:r>
          </w:p>
        </w:tc>
        <w:tc>
          <w:tcPr>
            <w:tcW w:w="584" w:type="pct"/>
            <w:vMerge w:val="restart"/>
            <w:shd w:val="clear" w:color="000000" w:fill="D9D9D9"/>
            <w:vAlign w:val="center"/>
            <w:hideMark/>
          </w:tcPr>
          <w:p w14:paraId="782CE96A" w14:textId="77777777" w:rsidR="00AB722A" w:rsidRPr="00A02FE4" w:rsidRDefault="00AB722A" w:rsidP="005E1CD9">
            <w:pPr>
              <w:autoSpaceDE w:val="0"/>
              <w:autoSpaceDN w:val="0"/>
              <w:adjustRightInd w:val="0"/>
              <w:jc w:val="center"/>
              <w:rPr>
                <w:sz w:val="18"/>
                <w:szCs w:val="18"/>
              </w:rPr>
            </w:pPr>
            <w:r w:rsidRPr="00A02FE4">
              <w:rPr>
                <w:sz w:val="18"/>
                <w:szCs w:val="18"/>
              </w:rPr>
              <w:t>G. Data QA, Recording &amp; Reporting</w:t>
            </w:r>
          </w:p>
        </w:tc>
      </w:tr>
      <w:tr w:rsidR="00AB722A" w:rsidRPr="00A02FE4" w14:paraId="6B1FA9F2" w14:textId="77777777" w:rsidTr="00AB722A">
        <w:trPr>
          <w:trHeight w:val="574"/>
          <w:tblHeader/>
        </w:trPr>
        <w:tc>
          <w:tcPr>
            <w:tcW w:w="356" w:type="pct"/>
            <w:vMerge/>
            <w:vAlign w:val="center"/>
            <w:hideMark/>
          </w:tcPr>
          <w:p w14:paraId="170753A0" w14:textId="77777777" w:rsidR="00AB722A" w:rsidRPr="00A02FE4" w:rsidRDefault="00AB722A" w:rsidP="005E1CD9">
            <w:pPr>
              <w:autoSpaceDE w:val="0"/>
              <w:autoSpaceDN w:val="0"/>
              <w:adjustRightInd w:val="0"/>
              <w:rPr>
                <w:sz w:val="18"/>
                <w:szCs w:val="18"/>
              </w:rPr>
            </w:pPr>
          </w:p>
        </w:tc>
        <w:tc>
          <w:tcPr>
            <w:tcW w:w="406" w:type="pct"/>
            <w:vMerge/>
            <w:vAlign w:val="center"/>
            <w:hideMark/>
          </w:tcPr>
          <w:p w14:paraId="0F1FDCB2" w14:textId="77777777" w:rsidR="00AB722A" w:rsidRPr="00A02FE4" w:rsidRDefault="00AB722A" w:rsidP="005E1CD9">
            <w:pPr>
              <w:autoSpaceDE w:val="0"/>
              <w:autoSpaceDN w:val="0"/>
              <w:adjustRightInd w:val="0"/>
              <w:rPr>
                <w:sz w:val="18"/>
                <w:szCs w:val="18"/>
              </w:rPr>
            </w:pPr>
          </w:p>
        </w:tc>
        <w:tc>
          <w:tcPr>
            <w:tcW w:w="427" w:type="pct"/>
            <w:vMerge/>
            <w:vAlign w:val="center"/>
            <w:hideMark/>
          </w:tcPr>
          <w:p w14:paraId="54625BA6" w14:textId="77777777" w:rsidR="00AB722A" w:rsidRPr="00A02FE4" w:rsidRDefault="00AB722A" w:rsidP="005E1CD9">
            <w:pPr>
              <w:autoSpaceDE w:val="0"/>
              <w:autoSpaceDN w:val="0"/>
              <w:adjustRightInd w:val="0"/>
              <w:rPr>
                <w:sz w:val="18"/>
                <w:szCs w:val="18"/>
              </w:rPr>
            </w:pPr>
          </w:p>
        </w:tc>
        <w:tc>
          <w:tcPr>
            <w:tcW w:w="452" w:type="pct"/>
            <w:shd w:val="clear" w:color="000000" w:fill="BDD7EE"/>
            <w:noWrap/>
            <w:vAlign w:val="center"/>
            <w:hideMark/>
          </w:tcPr>
          <w:p w14:paraId="5C62D7FA" w14:textId="77777777" w:rsidR="00AB722A" w:rsidRPr="00A02FE4" w:rsidRDefault="00AB722A" w:rsidP="005E1CD9">
            <w:pPr>
              <w:autoSpaceDE w:val="0"/>
              <w:autoSpaceDN w:val="0"/>
              <w:adjustRightInd w:val="0"/>
              <w:jc w:val="center"/>
              <w:rPr>
                <w:sz w:val="18"/>
                <w:szCs w:val="18"/>
              </w:rPr>
            </w:pPr>
            <w:r w:rsidRPr="00A02FE4">
              <w:rPr>
                <w:sz w:val="18"/>
                <w:szCs w:val="18"/>
              </w:rPr>
              <w:t>Method</w:t>
            </w:r>
          </w:p>
        </w:tc>
        <w:tc>
          <w:tcPr>
            <w:tcW w:w="437" w:type="pct"/>
            <w:shd w:val="clear" w:color="000000" w:fill="BDD7EE"/>
            <w:noWrap/>
            <w:vAlign w:val="center"/>
            <w:hideMark/>
          </w:tcPr>
          <w:p w14:paraId="57048881" w14:textId="77777777" w:rsidR="00AB722A" w:rsidRPr="00A02FE4" w:rsidRDefault="00AB722A" w:rsidP="005E1CD9">
            <w:pPr>
              <w:autoSpaceDE w:val="0"/>
              <w:autoSpaceDN w:val="0"/>
              <w:adjustRightInd w:val="0"/>
              <w:jc w:val="center"/>
              <w:rPr>
                <w:sz w:val="18"/>
                <w:szCs w:val="18"/>
              </w:rPr>
            </w:pPr>
            <w:r w:rsidRPr="00A02FE4">
              <w:rPr>
                <w:sz w:val="18"/>
                <w:szCs w:val="18"/>
              </w:rPr>
              <w:t>Frequency</w:t>
            </w:r>
          </w:p>
        </w:tc>
        <w:tc>
          <w:tcPr>
            <w:tcW w:w="372" w:type="pct"/>
            <w:shd w:val="clear" w:color="000000" w:fill="BDD7EE"/>
            <w:noWrap/>
            <w:vAlign w:val="center"/>
            <w:hideMark/>
          </w:tcPr>
          <w:p w14:paraId="63F5B246" w14:textId="77777777" w:rsidR="00AB722A" w:rsidRPr="00A02FE4" w:rsidRDefault="00AB722A" w:rsidP="005E1CD9">
            <w:pPr>
              <w:autoSpaceDE w:val="0"/>
              <w:autoSpaceDN w:val="0"/>
              <w:adjustRightInd w:val="0"/>
              <w:jc w:val="center"/>
              <w:rPr>
                <w:sz w:val="18"/>
                <w:szCs w:val="18"/>
              </w:rPr>
            </w:pPr>
            <w:r w:rsidRPr="00A02FE4">
              <w:rPr>
                <w:sz w:val="18"/>
                <w:szCs w:val="18"/>
              </w:rPr>
              <w:t>Who Inspects</w:t>
            </w:r>
          </w:p>
        </w:tc>
        <w:tc>
          <w:tcPr>
            <w:tcW w:w="491" w:type="pct"/>
            <w:shd w:val="clear" w:color="000000" w:fill="BDD7EE"/>
            <w:noWrap/>
            <w:vAlign w:val="center"/>
            <w:hideMark/>
          </w:tcPr>
          <w:p w14:paraId="63C51978" w14:textId="77777777" w:rsidR="00AB722A" w:rsidRPr="00A02FE4" w:rsidRDefault="00AB722A" w:rsidP="005E1CD9">
            <w:pPr>
              <w:autoSpaceDE w:val="0"/>
              <w:autoSpaceDN w:val="0"/>
              <w:adjustRightInd w:val="0"/>
              <w:jc w:val="center"/>
              <w:rPr>
                <w:sz w:val="18"/>
                <w:szCs w:val="18"/>
              </w:rPr>
            </w:pPr>
            <w:r w:rsidRPr="00A02FE4">
              <w:rPr>
                <w:sz w:val="18"/>
                <w:szCs w:val="18"/>
              </w:rPr>
              <w:t>Documentation</w:t>
            </w:r>
          </w:p>
        </w:tc>
        <w:tc>
          <w:tcPr>
            <w:tcW w:w="367" w:type="pct"/>
            <w:shd w:val="clear" w:color="000000" w:fill="ACB9CA"/>
            <w:vAlign w:val="center"/>
            <w:hideMark/>
          </w:tcPr>
          <w:p w14:paraId="1B6EFBF8" w14:textId="77777777" w:rsidR="00AB722A" w:rsidRPr="00A02FE4" w:rsidRDefault="00AB722A" w:rsidP="005E1CD9">
            <w:pPr>
              <w:autoSpaceDE w:val="0"/>
              <w:autoSpaceDN w:val="0"/>
              <w:adjustRightInd w:val="0"/>
              <w:jc w:val="center"/>
              <w:rPr>
                <w:sz w:val="18"/>
                <w:szCs w:val="18"/>
              </w:rPr>
            </w:pPr>
            <w:r w:rsidRPr="00A02FE4">
              <w:rPr>
                <w:sz w:val="18"/>
                <w:szCs w:val="18"/>
              </w:rPr>
              <w:t>Follow-up Inspection</w:t>
            </w:r>
          </w:p>
        </w:tc>
        <w:tc>
          <w:tcPr>
            <w:tcW w:w="418" w:type="pct"/>
            <w:shd w:val="clear" w:color="000000" w:fill="ACB9CA"/>
            <w:vAlign w:val="center"/>
            <w:hideMark/>
          </w:tcPr>
          <w:p w14:paraId="0BC517BD" w14:textId="77777777" w:rsidR="00AB722A" w:rsidRPr="00A02FE4" w:rsidRDefault="00AB722A" w:rsidP="005E1CD9">
            <w:pPr>
              <w:autoSpaceDE w:val="0"/>
              <w:autoSpaceDN w:val="0"/>
              <w:adjustRightInd w:val="0"/>
              <w:jc w:val="center"/>
              <w:rPr>
                <w:sz w:val="18"/>
                <w:szCs w:val="18"/>
              </w:rPr>
            </w:pPr>
            <w:r w:rsidRPr="00A02FE4">
              <w:rPr>
                <w:sz w:val="18"/>
                <w:szCs w:val="18"/>
              </w:rPr>
              <w:t>Statistical Sub-Sample</w:t>
            </w:r>
          </w:p>
        </w:tc>
        <w:tc>
          <w:tcPr>
            <w:tcW w:w="351" w:type="pct"/>
            <w:shd w:val="clear" w:color="000000" w:fill="ACB9CA"/>
            <w:vAlign w:val="center"/>
            <w:hideMark/>
          </w:tcPr>
          <w:p w14:paraId="232C5B72" w14:textId="77777777" w:rsidR="00AB722A" w:rsidRPr="00A02FE4" w:rsidRDefault="00AB722A" w:rsidP="005E1CD9">
            <w:pPr>
              <w:autoSpaceDE w:val="0"/>
              <w:autoSpaceDN w:val="0"/>
              <w:adjustRightInd w:val="0"/>
              <w:jc w:val="center"/>
              <w:rPr>
                <w:sz w:val="18"/>
                <w:szCs w:val="18"/>
              </w:rPr>
            </w:pPr>
            <w:r w:rsidRPr="00A02FE4">
              <w:rPr>
                <w:sz w:val="18"/>
                <w:szCs w:val="18"/>
              </w:rPr>
              <w:t>Response if Problem</w:t>
            </w:r>
          </w:p>
        </w:tc>
        <w:tc>
          <w:tcPr>
            <w:tcW w:w="337" w:type="pct"/>
            <w:vMerge/>
            <w:vAlign w:val="center"/>
            <w:hideMark/>
          </w:tcPr>
          <w:p w14:paraId="77BCD736" w14:textId="77777777" w:rsidR="00AB722A" w:rsidRPr="00A02FE4" w:rsidRDefault="00AB722A" w:rsidP="005E1CD9">
            <w:pPr>
              <w:autoSpaceDE w:val="0"/>
              <w:autoSpaceDN w:val="0"/>
              <w:adjustRightInd w:val="0"/>
              <w:jc w:val="center"/>
              <w:rPr>
                <w:sz w:val="18"/>
                <w:szCs w:val="18"/>
              </w:rPr>
            </w:pPr>
          </w:p>
        </w:tc>
        <w:tc>
          <w:tcPr>
            <w:tcW w:w="584" w:type="pct"/>
            <w:vMerge/>
            <w:vAlign w:val="center"/>
            <w:hideMark/>
          </w:tcPr>
          <w:p w14:paraId="229938AB" w14:textId="77777777" w:rsidR="00AB722A" w:rsidRPr="00A02FE4" w:rsidRDefault="00AB722A" w:rsidP="005E1CD9">
            <w:pPr>
              <w:autoSpaceDE w:val="0"/>
              <w:autoSpaceDN w:val="0"/>
              <w:adjustRightInd w:val="0"/>
              <w:jc w:val="center"/>
              <w:rPr>
                <w:sz w:val="18"/>
                <w:szCs w:val="18"/>
              </w:rPr>
            </w:pPr>
          </w:p>
        </w:tc>
      </w:tr>
      <w:tr w:rsidR="00AB722A" w:rsidRPr="00A02FE4" w14:paraId="20EAD55E" w14:textId="77777777" w:rsidTr="00AB722A">
        <w:trPr>
          <w:trHeight w:val="2026"/>
        </w:trPr>
        <w:tc>
          <w:tcPr>
            <w:tcW w:w="356" w:type="pct"/>
            <w:shd w:val="clear" w:color="auto" w:fill="auto"/>
            <w:vAlign w:val="center"/>
          </w:tcPr>
          <w:p w14:paraId="38C7A11A" w14:textId="77777777" w:rsidR="00AB722A" w:rsidRPr="00A02FE4" w:rsidRDefault="00AB722A" w:rsidP="005E1CD9">
            <w:pPr>
              <w:autoSpaceDE w:val="0"/>
              <w:autoSpaceDN w:val="0"/>
              <w:adjustRightInd w:val="0"/>
              <w:rPr>
                <w:sz w:val="18"/>
                <w:szCs w:val="18"/>
              </w:rPr>
            </w:pPr>
            <w:r>
              <w:rPr>
                <w:sz w:val="18"/>
                <w:szCs w:val="18"/>
              </w:rPr>
              <w:t>Low</w:t>
            </w:r>
          </w:p>
        </w:tc>
        <w:tc>
          <w:tcPr>
            <w:tcW w:w="406" w:type="pct"/>
            <w:shd w:val="clear" w:color="auto" w:fill="auto"/>
            <w:vAlign w:val="center"/>
          </w:tcPr>
          <w:p w14:paraId="5D7C2368" w14:textId="77777777" w:rsidR="00AB722A" w:rsidRPr="00A02FE4" w:rsidRDefault="00AB722A" w:rsidP="005E1CD9">
            <w:pPr>
              <w:autoSpaceDE w:val="0"/>
              <w:autoSpaceDN w:val="0"/>
              <w:adjustRightInd w:val="0"/>
              <w:rPr>
                <w:sz w:val="18"/>
                <w:szCs w:val="18"/>
              </w:rPr>
            </w:pPr>
            <w:r w:rsidRPr="00A02FE4">
              <w:rPr>
                <w:sz w:val="18"/>
                <w:szCs w:val="18"/>
              </w:rPr>
              <w:t xml:space="preserve">Visual Assessment Multi-Year: Cost Shared </w:t>
            </w:r>
          </w:p>
        </w:tc>
        <w:tc>
          <w:tcPr>
            <w:tcW w:w="427" w:type="pct"/>
            <w:shd w:val="clear" w:color="auto" w:fill="auto"/>
            <w:vAlign w:val="center"/>
          </w:tcPr>
          <w:p w14:paraId="7E673920" w14:textId="77777777" w:rsidR="00AB722A" w:rsidRPr="00A02FE4" w:rsidRDefault="00AB722A" w:rsidP="005E1CD9">
            <w:pPr>
              <w:autoSpaceDE w:val="0"/>
              <w:autoSpaceDN w:val="0"/>
              <w:adjustRightInd w:val="0"/>
              <w:rPr>
                <w:sz w:val="18"/>
                <w:szCs w:val="18"/>
              </w:rPr>
            </w:pPr>
            <w:r w:rsidRPr="00A02FE4">
              <w:rPr>
                <w:sz w:val="18"/>
                <w:szCs w:val="18"/>
              </w:rPr>
              <w:t>Water Control Structures</w:t>
            </w:r>
          </w:p>
        </w:tc>
        <w:tc>
          <w:tcPr>
            <w:tcW w:w="452" w:type="pct"/>
            <w:shd w:val="clear" w:color="auto" w:fill="auto"/>
            <w:vAlign w:val="center"/>
          </w:tcPr>
          <w:p w14:paraId="5907737D" w14:textId="77777777" w:rsidR="00AB722A" w:rsidRPr="00A02FE4" w:rsidRDefault="00AB722A" w:rsidP="005E1CD9">
            <w:pPr>
              <w:autoSpaceDE w:val="0"/>
              <w:autoSpaceDN w:val="0"/>
              <w:adjustRightInd w:val="0"/>
              <w:rPr>
                <w:sz w:val="18"/>
                <w:szCs w:val="18"/>
              </w:rPr>
            </w:pPr>
            <w:r w:rsidRPr="00A02FE4">
              <w:rPr>
                <w:sz w:val="18"/>
                <w:szCs w:val="18"/>
              </w:rPr>
              <w:t>Field Visit/Aerial/Visual Inspection</w:t>
            </w:r>
          </w:p>
        </w:tc>
        <w:tc>
          <w:tcPr>
            <w:tcW w:w="437" w:type="pct"/>
            <w:shd w:val="clear" w:color="auto" w:fill="auto"/>
            <w:vAlign w:val="center"/>
          </w:tcPr>
          <w:p w14:paraId="0DE66DC9" w14:textId="77777777" w:rsidR="00AB722A" w:rsidRPr="00A02FE4" w:rsidRDefault="00AB722A" w:rsidP="005E1CD9">
            <w:pPr>
              <w:autoSpaceDE w:val="0"/>
              <w:autoSpaceDN w:val="0"/>
              <w:adjustRightInd w:val="0"/>
              <w:rPr>
                <w:sz w:val="18"/>
                <w:szCs w:val="18"/>
              </w:rPr>
            </w:pPr>
            <w:r w:rsidRPr="00A02FE4">
              <w:rPr>
                <w:sz w:val="18"/>
                <w:szCs w:val="18"/>
              </w:rPr>
              <w:t>All Cost-Shared Water Control Structures</w:t>
            </w:r>
          </w:p>
        </w:tc>
        <w:tc>
          <w:tcPr>
            <w:tcW w:w="372" w:type="pct"/>
            <w:shd w:val="clear" w:color="auto" w:fill="auto"/>
            <w:vAlign w:val="center"/>
          </w:tcPr>
          <w:p w14:paraId="5C0E76A8" w14:textId="77777777" w:rsidR="00AB722A" w:rsidRPr="00A02FE4" w:rsidRDefault="00AB722A" w:rsidP="005E1CD9">
            <w:pPr>
              <w:autoSpaceDE w:val="0"/>
              <w:autoSpaceDN w:val="0"/>
              <w:adjustRightInd w:val="0"/>
              <w:rPr>
                <w:sz w:val="18"/>
                <w:szCs w:val="18"/>
              </w:rPr>
            </w:pPr>
            <w:r w:rsidRPr="00A02FE4">
              <w:rPr>
                <w:sz w:val="18"/>
                <w:szCs w:val="18"/>
              </w:rPr>
              <w:t>Trained NRCS and Conservation District Staff</w:t>
            </w:r>
          </w:p>
        </w:tc>
        <w:tc>
          <w:tcPr>
            <w:tcW w:w="491" w:type="pct"/>
            <w:shd w:val="clear" w:color="auto" w:fill="auto"/>
            <w:vAlign w:val="center"/>
          </w:tcPr>
          <w:p w14:paraId="31EB058A" w14:textId="77777777" w:rsidR="00AB722A" w:rsidRPr="00A02FE4" w:rsidRDefault="00AB722A" w:rsidP="005E1CD9">
            <w:pPr>
              <w:autoSpaceDE w:val="0"/>
              <w:autoSpaceDN w:val="0"/>
              <w:adjustRightInd w:val="0"/>
              <w:rPr>
                <w:sz w:val="18"/>
                <w:szCs w:val="18"/>
              </w:rPr>
            </w:pPr>
            <w:r w:rsidRPr="00A02FE4">
              <w:rPr>
                <w:sz w:val="18"/>
                <w:szCs w:val="18"/>
              </w:rPr>
              <w:t>NRCS Standard</w:t>
            </w:r>
            <w:r>
              <w:rPr>
                <w:sz w:val="18"/>
                <w:szCs w:val="18"/>
              </w:rPr>
              <w:t>, DNREC Restoration Database</w:t>
            </w:r>
            <w:r w:rsidRPr="00A02FE4">
              <w:rPr>
                <w:sz w:val="18"/>
                <w:szCs w:val="18"/>
              </w:rPr>
              <w:t xml:space="preserve"> </w:t>
            </w:r>
          </w:p>
        </w:tc>
        <w:tc>
          <w:tcPr>
            <w:tcW w:w="367" w:type="pct"/>
            <w:shd w:val="clear" w:color="auto" w:fill="auto"/>
            <w:noWrap/>
            <w:vAlign w:val="center"/>
          </w:tcPr>
          <w:p w14:paraId="2040584D" w14:textId="77777777" w:rsidR="00AB722A" w:rsidRPr="00A02FE4" w:rsidRDefault="00AB722A" w:rsidP="005E1CD9">
            <w:pPr>
              <w:autoSpaceDE w:val="0"/>
              <w:autoSpaceDN w:val="0"/>
              <w:adjustRightInd w:val="0"/>
              <w:rPr>
                <w:sz w:val="18"/>
                <w:szCs w:val="18"/>
              </w:rPr>
            </w:pPr>
            <w:r w:rsidRPr="00A02FE4">
              <w:rPr>
                <w:sz w:val="18"/>
                <w:szCs w:val="18"/>
              </w:rPr>
              <w:t>1-5+ Years Following Implementation</w:t>
            </w:r>
          </w:p>
        </w:tc>
        <w:tc>
          <w:tcPr>
            <w:tcW w:w="418" w:type="pct"/>
            <w:shd w:val="clear" w:color="auto" w:fill="auto"/>
            <w:vAlign w:val="center"/>
          </w:tcPr>
          <w:p w14:paraId="5F883B4B" w14:textId="77777777" w:rsidR="00AB722A" w:rsidRPr="00A02FE4" w:rsidRDefault="00AB722A" w:rsidP="005E1CD9">
            <w:pPr>
              <w:autoSpaceDE w:val="0"/>
              <w:autoSpaceDN w:val="0"/>
              <w:adjustRightInd w:val="0"/>
              <w:rPr>
                <w:sz w:val="18"/>
                <w:szCs w:val="18"/>
              </w:rPr>
            </w:pPr>
            <w:r w:rsidRPr="00A02FE4">
              <w:rPr>
                <w:sz w:val="18"/>
                <w:szCs w:val="18"/>
              </w:rPr>
              <w:t>All Cost Shared Water Control Structures</w:t>
            </w:r>
          </w:p>
        </w:tc>
        <w:tc>
          <w:tcPr>
            <w:tcW w:w="351" w:type="pct"/>
            <w:shd w:val="clear" w:color="auto" w:fill="auto"/>
            <w:vAlign w:val="center"/>
          </w:tcPr>
          <w:p w14:paraId="0857845E" w14:textId="77777777" w:rsidR="00AB722A" w:rsidRPr="00A02FE4" w:rsidRDefault="00AB722A" w:rsidP="005E1CD9">
            <w:pPr>
              <w:autoSpaceDE w:val="0"/>
              <w:autoSpaceDN w:val="0"/>
              <w:adjustRightInd w:val="0"/>
              <w:rPr>
                <w:sz w:val="18"/>
                <w:szCs w:val="18"/>
              </w:rPr>
            </w:pPr>
            <w:r w:rsidRPr="00A02FE4">
              <w:rPr>
                <w:sz w:val="18"/>
                <w:szCs w:val="18"/>
              </w:rPr>
              <w:t>Contact Landowner if out of Compliance</w:t>
            </w:r>
          </w:p>
        </w:tc>
        <w:tc>
          <w:tcPr>
            <w:tcW w:w="337" w:type="pct"/>
            <w:shd w:val="clear" w:color="auto" w:fill="auto"/>
            <w:noWrap/>
            <w:vAlign w:val="center"/>
          </w:tcPr>
          <w:p w14:paraId="207DAEA4" w14:textId="77777777" w:rsidR="00AB722A" w:rsidRPr="00230998" w:rsidRDefault="00AB722A" w:rsidP="005E1CD9">
            <w:pPr>
              <w:autoSpaceDE w:val="0"/>
              <w:autoSpaceDN w:val="0"/>
              <w:adjustRightInd w:val="0"/>
              <w:rPr>
                <w:sz w:val="18"/>
                <w:szCs w:val="18"/>
              </w:rPr>
            </w:pPr>
            <w:r w:rsidRPr="00230998">
              <w:rPr>
                <w:sz w:val="18"/>
                <w:szCs w:val="18"/>
              </w:rPr>
              <w:t xml:space="preserve">5 years </w:t>
            </w:r>
          </w:p>
        </w:tc>
        <w:tc>
          <w:tcPr>
            <w:tcW w:w="584" w:type="pct"/>
            <w:shd w:val="clear" w:color="auto" w:fill="auto"/>
            <w:vAlign w:val="center"/>
          </w:tcPr>
          <w:p w14:paraId="10A18EAA" w14:textId="77777777" w:rsidR="00AB722A" w:rsidRPr="00A02FE4" w:rsidRDefault="00AB722A" w:rsidP="005E1CD9">
            <w:pPr>
              <w:autoSpaceDE w:val="0"/>
              <w:autoSpaceDN w:val="0"/>
              <w:adjustRightInd w:val="0"/>
              <w:rPr>
                <w:sz w:val="18"/>
                <w:szCs w:val="18"/>
              </w:rPr>
            </w:pPr>
            <w:r>
              <w:rPr>
                <w:sz w:val="18"/>
                <w:szCs w:val="18"/>
              </w:rPr>
              <w:t>Districts Maintain Spreadsheets; DE BMP Tracking and Reporting Tool</w:t>
            </w:r>
          </w:p>
        </w:tc>
      </w:tr>
      <w:tr w:rsidR="00AB722A" w:rsidRPr="00A02FE4" w14:paraId="68A82A95" w14:textId="77777777" w:rsidTr="00AB722A">
        <w:trPr>
          <w:trHeight w:val="2026"/>
        </w:trPr>
        <w:tc>
          <w:tcPr>
            <w:tcW w:w="356" w:type="pct"/>
            <w:shd w:val="clear" w:color="auto" w:fill="auto"/>
            <w:vAlign w:val="center"/>
          </w:tcPr>
          <w:p w14:paraId="6C08472B" w14:textId="77777777" w:rsidR="00AB722A" w:rsidRPr="00E26820" w:rsidRDefault="00AB722A" w:rsidP="005E1CD9">
            <w:pPr>
              <w:rPr>
                <w:sz w:val="18"/>
                <w:szCs w:val="18"/>
              </w:rPr>
            </w:pPr>
            <w:r>
              <w:rPr>
                <w:sz w:val="18"/>
                <w:szCs w:val="18"/>
              </w:rPr>
              <w:t>Moderate</w:t>
            </w:r>
          </w:p>
        </w:tc>
        <w:tc>
          <w:tcPr>
            <w:tcW w:w="406" w:type="pct"/>
            <w:shd w:val="clear" w:color="auto" w:fill="auto"/>
            <w:vAlign w:val="center"/>
          </w:tcPr>
          <w:p w14:paraId="149F3C87" w14:textId="77777777" w:rsidR="00AB722A" w:rsidRPr="00E26820" w:rsidRDefault="00AB722A" w:rsidP="005E1CD9">
            <w:pPr>
              <w:rPr>
                <w:sz w:val="18"/>
                <w:szCs w:val="18"/>
              </w:rPr>
            </w:pPr>
            <w:r w:rsidRPr="00E26820">
              <w:rPr>
                <w:sz w:val="18"/>
                <w:szCs w:val="18"/>
              </w:rPr>
              <w:t xml:space="preserve">Visual Assessment: </w:t>
            </w:r>
            <w:r>
              <w:rPr>
                <w:sz w:val="18"/>
                <w:szCs w:val="18"/>
              </w:rPr>
              <w:t>Annual</w:t>
            </w:r>
          </w:p>
        </w:tc>
        <w:tc>
          <w:tcPr>
            <w:tcW w:w="427" w:type="pct"/>
            <w:shd w:val="clear" w:color="auto" w:fill="auto"/>
            <w:vAlign w:val="center"/>
          </w:tcPr>
          <w:p w14:paraId="3BE1BCEB" w14:textId="77777777" w:rsidR="00AB722A" w:rsidRPr="00E26820" w:rsidRDefault="00AB722A" w:rsidP="005E1CD9">
            <w:pPr>
              <w:rPr>
                <w:sz w:val="18"/>
                <w:szCs w:val="18"/>
              </w:rPr>
            </w:pPr>
            <w:r>
              <w:rPr>
                <w:sz w:val="18"/>
                <w:szCs w:val="18"/>
              </w:rPr>
              <w:t xml:space="preserve">Grass Buffers </w:t>
            </w:r>
          </w:p>
        </w:tc>
        <w:tc>
          <w:tcPr>
            <w:tcW w:w="452" w:type="pct"/>
            <w:shd w:val="clear" w:color="auto" w:fill="auto"/>
            <w:vAlign w:val="center"/>
          </w:tcPr>
          <w:p w14:paraId="5E194DD9" w14:textId="77777777" w:rsidR="00AB722A" w:rsidRPr="00E26820" w:rsidRDefault="00AB722A" w:rsidP="005E1CD9">
            <w:pPr>
              <w:rPr>
                <w:sz w:val="18"/>
                <w:szCs w:val="18"/>
              </w:rPr>
            </w:pPr>
            <w:r>
              <w:rPr>
                <w:sz w:val="18"/>
                <w:szCs w:val="18"/>
              </w:rPr>
              <w:t>Visual Assessment</w:t>
            </w:r>
          </w:p>
        </w:tc>
        <w:tc>
          <w:tcPr>
            <w:tcW w:w="437" w:type="pct"/>
            <w:shd w:val="clear" w:color="auto" w:fill="auto"/>
            <w:vAlign w:val="center"/>
          </w:tcPr>
          <w:p w14:paraId="0BCC6CCE" w14:textId="77777777" w:rsidR="00AB722A" w:rsidRPr="00E26820" w:rsidRDefault="00AB722A" w:rsidP="005E1CD9">
            <w:pPr>
              <w:rPr>
                <w:sz w:val="18"/>
                <w:szCs w:val="18"/>
              </w:rPr>
            </w:pPr>
            <w:r>
              <w:rPr>
                <w:sz w:val="18"/>
                <w:szCs w:val="18"/>
              </w:rPr>
              <w:t>Annual</w:t>
            </w:r>
          </w:p>
        </w:tc>
        <w:tc>
          <w:tcPr>
            <w:tcW w:w="372" w:type="pct"/>
            <w:shd w:val="clear" w:color="auto" w:fill="auto"/>
            <w:vAlign w:val="center"/>
          </w:tcPr>
          <w:p w14:paraId="3C76CEB0" w14:textId="77777777" w:rsidR="00AB722A" w:rsidRPr="00E26820" w:rsidRDefault="00AB722A" w:rsidP="005E1CD9">
            <w:pPr>
              <w:rPr>
                <w:sz w:val="18"/>
                <w:szCs w:val="18"/>
              </w:rPr>
            </w:pPr>
            <w:r>
              <w:rPr>
                <w:sz w:val="18"/>
                <w:szCs w:val="18"/>
              </w:rPr>
              <w:t>Trained District Conservation Planners</w:t>
            </w:r>
          </w:p>
        </w:tc>
        <w:tc>
          <w:tcPr>
            <w:tcW w:w="491" w:type="pct"/>
            <w:shd w:val="clear" w:color="auto" w:fill="auto"/>
            <w:vAlign w:val="center"/>
          </w:tcPr>
          <w:p w14:paraId="34E40417" w14:textId="77777777" w:rsidR="00AB722A" w:rsidRPr="00E26820" w:rsidRDefault="00AB722A" w:rsidP="005E1CD9">
            <w:pPr>
              <w:rPr>
                <w:sz w:val="18"/>
                <w:szCs w:val="18"/>
              </w:rPr>
            </w:pPr>
            <w:r>
              <w:rPr>
                <w:sz w:val="18"/>
                <w:szCs w:val="18"/>
              </w:rPr>
              <w:t>Kent Conservation District or DNREC DFW BMP Compliance Inspection Forms</w:t>
            </w:r>
            <w:r w:rsidRPr="00E26820">
              <w:rPr>
                <w:sz w:val="18"/>
                <w:szCs w:val="18"/>
              </w:rPr>
              <w:t xml:space="preserve"> </w:t>
            </w:r>
          </w:p>
        </w:tc>
        <w:tc>
          <w:tcPr>
            <w:tcW w:w="367" w:type="pct"/>
            <w:shd w:val="clear" w:color="auto" w:fill="auto"/>
            <w:noWrap/>
            <w:vAlign w:val="center"/>
          </w:tcPr>
          <w:p w14:paraId="2A7DAB24" w14:textId="77777777" w:rsidR="00AB722A" w:rsidRPr="00E26820" w:rsidRDefault="00AB722A" w:rsidP="005E1CD9">
            <w:pPr>
              <w:rPr>
                <w:sz w:val="18"/>
                <w:szCs w:val="18"/>
              </w:rPr>
            </w:pPr>
            <w:r>
              <w:rPr>
                <w:sz w:val="18"/>
                <w:szCs w:val="18"/>
              </w:rPr>
              <w:t>Multi-</w:t>
            </w:r>
            <w:r w:rsidRPr="00E26820">
              <w:rPr>
                <w:sz w:val="18"/>
                <w:szCs w:val="18"/>
              </w:rPr>
              <w:t xml:space="preserve"> Year</w:t>
            </w:r>
          </w:p>
        </w:tc>
        <w:tc>
          <w:tcPr>
            <w:tcW w:w="418" w:type="pct"/>
            <w:shd w:val="clear" w:color="auto" w:fill="auto"/>
            <w:vAlign w:val="center"/>
          </w:tcPr>
          <w:p w14:paraId="321B542D" w14:textId="77777777" w:rsidR="00AB722A" w:rsidRPr="00E26820" w:rsidRDefault="00AB722A" w:rsidP="005E1CD9">
            <w:pPr>
              <w:rPr>
                <w:sz w:val="18"/>
                <w:szCs w:val="18"/>
              </w:rPr>
            </w:pPr>
            <w:r w:rsidRPr="00E26820">
              <w:rPr>
                <w:sz w:val="18"/>
                <w:szCs w:val="18"/>
              </w:rPr>
              <w:t>10</w:t>
            </w:r>
            <w:r>
              <w:rPr>
                <w:sz w:val="18"/>
                <w:szCs w:val="18"/>
              </w:rPr>
              <w:t>0</w:t>
            </w:r>
            <w:r w:rsidRPr="00E26820">
              <w:rPr>
                <w:sz w:val="18"/>
                <w:szCs w:val="18"/>
              </w:rPr>
              <w:t xml:space="preserve">% </w:t>
            </w:r>
          </w:p>
        </w:tc>
        <w:tc>
          <w:tcPr>
            <w:tcW w:w="351" w:type="pct"/>
            <w:shd w:val="clear" w:color="auto" w:fill="auto"/>
            <w:vAlign w:val="center"/>
          </w:tcPr>
          <w:p w14:paraId="5D7922DB" w14:textId="77777777" w:rsidR="00AB722A" w:rsidRPr="00E26820" w:rsidRDefault="00AB722A" w:rsidP="005E1CD9">
            <w:pPr>
              <w:rPr>
                <w:sz w:val="18"/>
                <w:szCs w:val="18"/>
              </w:rPr>
            </w:pPr>
            <w:r>
              <w:rPr>
                <w:sz w:val="18"/>
                <w:szCs w:val="18"/>
              </w:rPr>
              <w:t>Verbal Warning, letter of compliance, return of cost share funds</w:t>
            </w:r>
          </w:p>
        </w:tc>
        <w:tc>
          <w:tcPr>
            <w:tcW w:w="337" w:type="pct"/>
            <w:shd w:val="clear" w:color="auto" w:fill="auto"/>
            <w:noWrap/>
            <w:vAlign w:val="center"/>
          </w:tcPr>
          <w:p w14:paraId="0B3B039A" w14:textId="77777777" w:rsidR="00AB722A" w:rsidRPr="00470C84" w:rsidRDefault="00AB722A" w:rsidP="005E1CD9">
            <w:pPr>
              <w:rPr>
                <w:sz w:val="18"/>
                <w:szCs w:val="18"/>
                <w:highlight w:val="yellow"/>
              </w:rPr>
            </w:pPr>
            <w:r w:rsidRPr="00230998">
              <w:rPr>
                <w:sz w:val="18"/>
                <w:szCs w:val="18"/>
              </w:rPr>
              <w:t>10 years</w:t>
            </w:r>
          </w:p>
        </w:tc>
        <w:tc>
          <w:tcPr>
            <w:tcW w:w="584" w:type="pct"/>
            <w:shd w:val="clear" w:color="auto" w:fill="auto"/>
            <w:vAlign w:val="center"/>
          </w:tcPr>
          <w:p w14:paraId="7205EED4" w14:textId="77777777" w:rsidR="00AB722A" w:rsidRPr="00E26820" w:rsidRDefault="00AB722A" w:rsidP="005E1CD9">
            <w:pPr>
              <w:rPr>
                <w:sz w:val="18"/>
                <w:szCs w:val="18"/>
              </w:rPr>
            </w:pPr>
            <w:r>
              <w:rPr>
                <w:sz w:val="18"/>
                <w:szCs w:val="18"/>
              </w:rPr>
              <w:t>100% Tracked within District BMP database; DNREC Restoration Database; DE BMP Tracking and Reporting Tool</w:t>
            </w:r>
          </w:p>
        </w:tc>
      </w:tr>
      <w:tr w:rsidR="00AB722A" w:rsidRPr="00A02FE4" w14:paraId="37EC675D" w14:textId="77777777" w:rsidTr="00AB722A">
        <w:trPr>
          <w:trHeight w:val="2026"/>
        </w:trPr>
        <w:tc>
          <w:tcPr>
            <w:tcW w:w="356" w:type="pct"/>
            <w:shd w:val="clear" w:color="auto" w:fill="auto"/>
            <w:vAlign w:val="center"/>
          </w:tcPr>
          <w:p w14:paraId="167681CE" w14:textId="77777777" w:rsidR="00AB722A" w:rsidRPr="00A02FE4" w:rsidRDefault="00AB722A" w:rsidP="005E1CD9">
            <w:pPr>
              <w:autoSpaceDE w:val="0"/>
              <w:autoSpaceDN w:val="0"/>
              <w:adjustRightInd w:val="0"/>
              <w:rPr>
                <w:sz w:val="18"/>
                <w:szCs w:val="18"/>
              </w:rPr>
            </w:pPr>
            <w:r w:rsidRPr="00A02FE4">
              <w:rPr>
                <w:sz w:val="18"/>
                <w:szCs w:val="18"/>
              </w:rPr>
              <w:t>Low</w:t>
            </w:r>
          </w:p>
        </w:tc>
        <w:tc>
          <w:tcPr>
            <w:tcW w:w="406" w:type="pct"/>
            <w:shd w:val="clear" w:color="auto" w:fill="auto"/>
            <w:vAlign w:val="center"/>
          </w:tcPr>
          <w:p w14:paraId="5B5E6FFC" w14:textId="77777777" w:rsidR="00AB722A" w:rsidRPr="00A02FE4" w:rsidRDefault="00AB722A" w:rsidP="005E1CD9">
            <w:pPr>
              <w:autoSpaceDE w:val="0"/>
              <w:autoSpaceDN w:val="0"/>
              <w:adjustRightInd w:val="0"/>
              <w:rPr>
                <w:sz w:val="18"/>
                <w:szCs w:val="18"/>
              </w:rPr>
            </w:pPr>
            <w:r w:rsidRPr="00A02FE4">
              <w:rPr>
                <w:sz w:val="18"/>
                <w:szCs w:val="18"/>
              </w:rPr>
              <w:t xml:space="preserve">Visual Assessment </w:t>
            </w:r>
          </w:p>
        </w:tc>
        <w:tc>
          <w:tcPr>
            <w:tcW w:w="427" w:type="pct"/>
            <w:shd w:val="clear" w:color="auto" w:fill="auto"/>
            <w:vAlign w:val="center"/>
          </w:tcPr>
          <w:p w14:paraId="50FB0092" w14:textId="77777777" w:rsidR="00AB722A" w:rsidRPr="00A02FE4" w:rsidRDefault="00AB722A" w:rsidP="005E1CD9">
            <w:pPr>
              <w:autoSpaceDE w:val="0"/>
              <w:autoSpaceDN w:val="0"/>
              <w:adjustRightInd w:val="0"/>
              <w:rPr>
                <w:sz w:val="18"/>
                <w:szCs w:val="18"/>
              </w:rPr>
            </w:pPr>
            <w:r w:rsidRPr="00A02FE4">
              <w:rPr>
                <w:sz w:val="18"/>
                <w:szCs w:val="18"/>
              </w:rPr>
              <w:t>Land Retirement</w:t>
            </w:r>
          </w:p>
        </w:tc>
        <w:tc>
          <w:tcPr>
            <w:tcW w:w="452" w:type="pct"/>
            <w:shd w:val="clear" w:color="auto" w:fill="auto"/>
            <w:vAlign w:val="center"/>
          </w:tcPr>
          <w:p w14:paraId="4851BBB4" w14:textId="77777777" w:rsidR="00AB722A" w:rsidRPr="00A02FE4" w:rsidRDefault="00AB722A" w:rsidP="005E1CD9">
            <w:pPr>
              <w:autoSpaceDE w:val="0"/>
              <w:autoSpaceDN w:val="0"/>
              <w:adjustRightInd w:val="0"/>
              <w:rPr>
                <w:sz w:val="18"/>
                <w:szCs w:val="18"/>
              </w:rPr>
            </w:pPr>
            <w:r w:rsidRPr="00A02FE4">
              <w:rPr>
                <w:sz w:val="18"/>
                <w:szCs w:val="18"/>
              </w:rPr>
              <w:t>Visual and Aerial Inspection</w:t>
            </w:r>
          </w:p>
        </w:tc>
        <w:tc>
          <w:tcPr>
            <w:tcW w:w="437" w:type="pct"/>
            <w:shd w:val="clear" w:color="auto" w:fill="auto"/>
            <w:vAlign w:val="center"/>
          </w:tcPr>
          <w:p w14:paraId="029AB9FE" w14:textId="77777777" w:rsidR="00AB722A" w:rsidRDefault="00AB722A" w:rsidP="005E1CD9">
            <w:pPr>
              <w:autoSpaceDE w:val="0"/>
              <w:autoSpaceDN w:val="0"/>
              <w:adjustRightInd w:val="0"/>
              <w:rPr>
                <w:sz w:val="18"/>
                <w:szCs w:val="18"/>
              </w:rPr>
            </w:pPr>
            <w:r w:rsidRPr="00A02FE4">
              <w:rPr>
                <w:sz w:val="18"/>
                <w:szCs w:val="18"/>
              </w:rPr>
              <w:t>Annually</w:t>
            </w:r>
            <w:r>
              <w:rPr>
                <w:sz w:val="18"/>
                <w:szCs w:val="18"/>
              </w:rPr>
              <w:t xml:space="preserve"> – FSA</w:t>
            </w:r>
          </w:p>
          <w:p w14:paraId="04DDF156" w14:textId="77777777" w:rsidR="00AB722A" w:rsidRDefault="00AB722A" w:rsidP="005E1CD9">
            <w:pPr>
              <w:autoSpaceDE w:val="0"/>
              <w:autoSpaceDN w:val="0"/>
              <w:adjustRightInd w:val="0"/>
              <w:rPr>
                <w:sz w:val="18"/>
                <w:szCs w:val="18"/>
              </w:rPr>
            </w:pPr>
          </w:p>
          <w:p w14:paraId="51801C3A" w14:textId="77777777" w:rsidR="00AB722A" w:rsidRPr="00A02FE4" w:rsidRDefault="00AB722A" w:rsidP="005E1CD9">
            <w:pPr>
              <w:autoSpaceDE w:val="0"/>
              <w:autoSpaceDN w:val="0"/>
              <w:adjustRightInd w:val="0"/>
              <w:rPr>
                <w:sz w:val="18"/>
                <w:szCs w:val="18"/>
              </w:rPr>
            </w:pPr>
            <w:r>
              <w:rPr>
                <w:sz w:val="18"/>
                <w:szCs w:val="18"/>
              </w:rPr>
              <w:t>3-5 years - DNREC</w:t>
            </w:r>
          </w:p>
        </w:tc>
        <w:tc>
          <w:tcPr>
            <w:tcW w:w="372" w:type="pct"/>
            <w:shd w:val="clear" w:color="auto" w:fill="auto"/>
            <w:vAlign w:val="center"/>
          </w:tcPr>
          <w:p w14:paraId="3AC7BF71" w14:textId="77777777" w:rsidR="00AB722A" w:rsidRPr="00A02FE4" w:rsidRDefault="00AB722A" w:rsidP="005E1CD9">
            <w:pPr>
              <w:autoSpaceDE w:val="0"/>
              <w:autoSpaceDN w:val="0"/>
              <w:adjustRightInd w:val="0"/>
              <w:rPr>
                <w:sz w:val="18"/>
                <w:szCs w:val="18"/>
              </w:rPr>
            </w:pPr>
            <w:r w:rsidRPr="00A02FE4">
              <w:rPr>
                <w:sz w:val="18"/>
                <w:szCs w:val="18"/>
              </w:rPr>
              <w:t xml:space="preserve">Trained </w:t>
            </w:r>
            <w:r>
              <w:rPr>
                <w:sz w:val="18"/>
                <w:szCs w:val="18"/>
              </w:rPr>
              <w:t>DNREC</w:t>
            </w:r>
            <w:r w:rsidRPr="00A02FE4">
              <w:rPr>
                <w:sz w:val="18"/>
                <w:szCs w:val="18"/>
              </w:rPr>
              <w:t xml:space="preserve"> Staff</w:t>
            </w:r>
          </w:p>
        </w:tc>
        <w:tc>
          <w:tcPr>
            <w:tcW w:w="491" w:type="pct"/>
            <w:shd w:val="clear" w:color="auto" w:fill="auto"/>
            <w:vAlign w:val="center"/>
          </w:tcPr>
          <w:p w14:paraId="1C082F90" w14:textId="77777777" w:rsidR="00AB722A" w:rsidRPr="00A02FE4" w:rsidRDefault="00AB722A" w:rsidP="005E1CD9">
            <w:pPr>
              <w:autoSpaceDE w:val="0"/>
              <w:autoSpaceDN w:val="0"/>
              <w:adjustRightInd w:val="0"/>
              <w:rPr>
                <w:sz w:val="18"/>
                <w:szCs w:val="18"/>
              </w:rPr>
            </w:pPr>
            <w:r>
              <w:rPr>
                <w:sz w:val="18"/>
                <w:szCs w:val="18"/>
              </w:rPr>
              <w:t>GIS shapefiles, DNREC Restoration Database</w:t>
            </w:r>
          </w:p>
        </w:tc>
        <w:tc>
          <w:tcPr>
            <w:tcW w:w="367" w:type="pct"/>
            <w:shd w:val="clear" w:color="auto" w:fill="auto"/>
            <w:noWrap/>
            <w:vAlign w:val="center"/>
          </w:tcPr>
          <w:p w14:paraId="0115752B" w14:textId="77777777" w:rsidR="00AB722A" w:rsidRPr="00A02FE4" w:rsidRDefault="00AB722A" w:rsidP="005E1CD9">
            <w:pPr>
              <w:autoSpaceDE w:val="0"/>
              <w:autoSpaceDN w:val="0"/>
              <w:adjustRightInd w:val="0"/>
              <w:rPr>
                <w:sz w:val="18"/>
                <w:szCs w:val="18"/>
              </w:rPr>
            </w:pPr>
            <w:r w:rsidRPr="00A02FE4">
              <w:rPr>
                <w:sz w:val="18"/>
                <w:szCs w:val="18"/>
              </w:rPr>
              <w:t>Targeted</w:t>
            </w:r>
          </w:p>
        </w:tc>
        <w:tc>
          <w:tcPr>
            <w:tcW w:w="418" w:type="pct"/>
            <w:shd w:val="clear" w:color="auto" w:fill="auto"/>
            <w:vAlign w:val="center"/>
          </w:tcPr>
          <w:p w14:paraId="2F3C9B89" w14:textId="77777777" w:rsidR="00AB722A" w:rsidRPr="00A02FE4" w:rsidRDefault="00AB722A" w:rsidP="005E1CD9">
            <w:pPr>
              <w:autoSpaceDE w:val="0"/>
              <w:autoSpaceDN w:val="0"/>
              <w:adjustRightInd w:val="0"/>
              <w:rPr>
                <w:sz w:val="18"/>
                <w:szCs w:val="18"/>
              </w:rPr>
            </w:pPr>
            <w:r>
              <w:rPr>
                <w:sz w:val="18"/>
                <w:szCs w:val="18"/>
              </w:rPr>
              <w:t>100% every 5 years</w:t>
            </w:r>
          </w:p>
        </w:tc>
        <w:tc>
          <w:tcPr>
            <w:tcW w:w="351" w:type="pct"/>
            <w:shd w:val="clear" w:color="auto" w:fill="auto"/>
            <w:vAlign w:val="center"/>
          </w:tcPr>
          <w:p w14:paraId="432790FD" w14:textId="77777777" w:rsidR="00AB722A" w:rsidRPr="00E26820" w:rsidRDefault="00AB722A" w:rsidP="005E1CD9">
            <w:pPr>
              <w:rPr>
                <w:sz w:val="18"/>
                <w:szCs w:val="18"/>
              </w:rPr>
            </w:pPr>
            <w:r>
              <w:rPr>
                <w:sz w:val="18"/>
                <w:szCs w:val="18"/>
              </w:rPr>
              <w:t>Verbal Warning, letter of compliance, return of cost share funds</w:t>
            </w:r>
          </w:p>
        </w:tc>
        <w:tc>
          <w:tcPr>
            <w:tcW w:w="337" w:type="pct"/>
            <w:shd w:val="clear" w:color="auto" w:fill="auto"/>
            <w:noWrap/>
            <w:vAlign w:val="center"/>
          </w:tcPr>
          <w:p w14:paraId="5FF2246B" w14:textId="77777777" w:rsidR="00AB722A" w:rsidRPr="00470C84" w:rsidRDefault="00AB722A" w:rsidP="005E1CD9">
            <w:pPr>
              <w:rPr>
                <w:sz w:val="18"/>
                <w:szCs w:val="18"/>
                <w:highlight w:val="yellow"/>
              </w:rPr>
            </w:pPr>
            <w:r w:rsidRPr="00230998">
              <w:rPr>
                <w:sz w:val="18"/>
                <w:szCs w:val="18"/>
              </w:rPr>
              <w:t>3 years</w:t>
            </w:r>
          </w:p>
        </w:tc>
        <w:tc>
          <w:tcPr>
            <w:tcW w:w="584" w:type="pct"/>
            <w:shd w:val="clear" w:color="auto" w:fill="auto"/>
            <w:vAlign w:val="center"/>
          </w:tcPr>
          <w:p w14:paraId="676C119B" w14:textId="77777777" w:rsidR="00AB722A" w:rsidRPr="00E26820" w:rsidRDefault="00AB722A" w:rsidP="005E1CD9">
            <w:pPr>
              <w:rPr>
                <w:sz w:val="18"/>
                <w:szCs w:val="18"/>
              </w:rPr>
            </w:pPr>
            <w:r>
              <w:rPr>
                <w:sz w:val="18"/>
                <w:szCs w:val="18"/>
              </w:rPr>
              <w:t>100% Tracked within Kent Conservation District BMP database; DNREC Restoration Database; DE BMP Tracking and Reporting Tool</w:t>
            </w:r>
          </w:p>
        </w:tc>
      </w:tr>
    </w:tbl>
    <w:p w14:paraId="6C9A6537" w14:textId="77777777" w:rsidR="00AB722A" w:rsidRDefault="00AB722A" w:rsidP="00110C5D"/>
    <w:p w14:paraId="0A274C77" w14:textId="6116BACD" w:rsidR="00AB722A" w:rsidRPr="00110C5D" w:rsidRDefault="00AB722A" w:rsidP="00135659">
      <w:pPr>
        <w:pStyle w:val="QAPP3"/>
      </w:pPr>
      <w:r>
        <w:t>D2.1.7.</w:t>
      </w:r>
      <w:r>
        <w:t>2</w:t>
      </w:r>
      <w:r>
        <w:t xml:space="preserve"> Grass Buffers, Land R</w:t>
      </w:r>
      <w:r w:rsidRPr="00546148">
        <w:t>etirement</w:t>
      </w:r>
      <w:r>
        <w:t>,</w:t>
      </w:r>
      <w:r w:rsidRPr="00546148">
        <w:t xml:space="preserve"> </w:t>
      </w:r>
      <w:r>
        <w:t>and Water Control S</w:t>
      </w:r>
      <w:r w:rsidRPr="00546148">
        <w:t>tructures</w:t>
      </w:r>
      <w:r>
        <w:t xml:space="preserve">. </w:t>
      </w:r>
      <w:r>
        <w:rPr>
          <w:i/>
        </w:rPr>
        <w:t>Data Verification</w:t>
      </w:r>
    </w:p>
    <w:p w14:paraId="71500858" w14:textId="77777777" w:rsidR="00AB722A" w:rsidRPr="004F1DC1" w:rsidRDefault="00AB722A" w:rsidP="00AB722A">
      <w:pPr>
        <w:tabs>
          <w:tab w:val="left" w:pos="720"/>
          <w:tab w:val="center" w:pos="4320"/>
          <w:tab w:val="right" w:pos="8640"/>
        </w:tabs>
        <w:rPr>
          <w:highlight w:val="yellow"/>
          <w:u w:val="single"/>
        </w:rPr>
      </w:pPr>
    </w:p>
    <w:p w14:paraId="265D1507" w14:textId="77777777" w:rsidR="00AB722A" w:rsidRPr="004F1DC1" w:rsidRDefault="00AB722A" w:rsidP="00AB722A">
      <w:pPr>
        <w:tabs>
          <w:tab w:val="left" w:pos="720"/>
          <w:tab w:val="center" w:pos="4320"/>
          <w:tab w:val="right" w:pos="8640"/>
        </w:tabs>
        <w:rPr>
          <w:u w:val="single"/>
        </w:rPr>
      </w:pPr>
      <w:r w:rsidRPr="004F1DC1">
        <w:rPr>
          <w:u w:val="single"/>
        </w:rPr>
        <w:t>Method</w:t>
      </w:r>
    </w:p>
    <w:p w14:paraId="5BFC6729" w14:textId="77777777" w:rsidR="00AB722A" w:rsidRPr="00897D13" w:rsidRDefault="00AB722A" w:rsidP="00AB722A">
      <w:pPr>
        <w:autoSpaceDE w:val="0"/>
        <w:autoSpaceDN w:val="0"/>
        <w:adjustRightInd w:val="0"/>
        <w:rPr>
          <w:rFonts w:eastAsia="Calibri"/>
          <w:szCs w:val="20"/>
        </w:rPr>
      </w:pPr>
      <w:r w:rsidRPr="004F1DC1">
        <w:rPr>
          <w:rFonts w:eastAsia="Calibri"/>
          <w:szCs w:val="20"/>
        </w:rPr>
        <w:t xml:space="preserve">The BMPs featured in this section meet NRCS standards, state standards, and Chesapeake Bay Program definitions. Practices that will be captured through this evaluation include: Water Control Structures, Grass Buffers, and Land Retirement. </w:t>
      </w:r>
      <w:r w:rsidRPr="00897D13">
        <w:rPr>
          <w:rFonts w:eastAsia="Calibri"/>
          <w:szCs w:val="20"/>
        </w:rPr>
        <w:t>One hundred percent of all practices are inspected at initial implementation.  Follow-up inspections (10%) will be randomly chosen, while ens</w:t>
      </w:r>
      <w:r>
        <w:rPr>
          <w:rFonts w:eastAsia="Calibri"/>
          <w:szCs w:val="20"/>
        </w:rPr>
        <w:t>uring no successive duplication</w:t>
      </w:r>
      <w:r w:rsidRPr="00897D13">
        <w:rPr>
          <w:rFonts w:eastAsia="Calibri"/>
          <w:szCs w:val="20"/>
        </w:rPr>
        <w:t xml:space="preserve"> by the Quality Assurance Officer from practices entered into the NPS BMP database.  Additional</w:t>
      </w:r>
      <w:r>
        <w:rPr>
          <w:rFonts w:eastAsia="Calibri"/>
          <w:szCs w:val="20"/>
        </w:rPr>
        <w:t>ly</w:t>
      </w:r>
      <w:r w:rsidRPr="00897D13">
        <w:rPr>
          <w:rFonts w:eastAsia="Calibri"/>
          <w:szCs w:val="20"/>
        </w:rPr>
        <w:t>, inspections may be conducted by the implementing ag</w:t>
      </w:r>
      <w:r>
        <w:rPr>
          <w:rFonts w:eastAsia="Calibri"/>
          <w:szCs w:val="20"/>
        </w:rPr>
        <w:t>ency for contract requirements;</w:t>
      </w:r>
      <w:r w:rsidRPr="00897D13">
        <w:rPr>
          <w:rFonts w:eastAsia="Calibri"/>
          <w:szCs w:val="20"/>
        </w:rPr>
        <w:t xml:space="preserve"> those inspections will be reported to the Quality Assurance Officer. All practices (100%) will be inspected prior to end of lifespan.      </w:t>
      </w:r>
    </w:p>
    <w:p w14:paraId="7D0E83E1" w14:textId="77777777" w:rsidR="00AB722A" w:rsidRPr="004F1DC1" w:rsidRDefault="00AB722A" w:rsidP="00AB722A">
      <w:pPr>
        <w:autoSpaceDE w:val="0"/>
        <w:autoSpaceDN w:val="0"/>
        <w:adjustRightInd w:val="0"/>
        <w:rPr>
          <w:rFonts w:eastAsia="Calibri"/>
          <w:szCs w:val="20"/>
        </w:rPr>
      </w:pPr>
    </w:p>
    <w:p w14:paraId="30E655D6" w14:textId="77777777" w:rsidR="00AB722A" w:rsidRPr="004F1DC1" w:rsidRDefault="00AB722A" w:rsidP="00AB722A">
      <w:pPr>
        <w:autoSpaceDE w:val="0"/>
        <w:autoSpaceDN w:val="0"/>
        <w:adjustRightInd w:val="0"/>
        <w:rPr>
          <w:rFonts w:eastAsia="Calibri"/>
          <w:szCs w:val="20"/>
        </w:rPr>
      </w:pPr>
      <w:r w:rsidRPr="004F1DC1">
        <w:rPr>
          <w:rFonts w:eastAsia="Calibri"/>
          <w:szCs w:val="20"/>
        </w:rPr>
        <w:t>One hundred percent (100%) of all the grouped BMPs are inspected during the lifespan of the practice.  BMPs are collected by multiple agencies - USDA, NRCS, Conservation Districts, and DNREC.  The BMPs meet NRCS, State, or Chesapeake Bay Program definitions for agricultural practices. All are inspected by visual on-site inspection during</w:t>
      </w:r>
      <w:r>
        <w:rPr>
          <w:rFonts w:eastAsia="Calibri"/>
          <w:szCs w:val="20"/>
        </w:rPr>
        <w:t xml:space="preserve"> the time of BMP implementation, </w:t>
      </w:r>
      <w:r w:rsidRPr="004F1DC1">
        <w:rPr>
          <w:rFonts w:eastAsia="Calibri"/>
          <w:szCs w:val="20"/>
        </w:rPr>
        <w:t>as required by NRCS contracts.  Additionally, DNREC inspects and reports practices funded through the agency.  Funding for these BMPs are provided by USDA programs or state cost share funding.  Additional funding is available through CWA Section 319 Grant and Chesapeake Bay Implementation (Section 117) Grants funds.</w:t>
      </w:r>
    </w:p>
    <w:p w14:paraId="0F77B967" w14:textId="77777777" w:rsidR="00AB722A" w:rsidRPr="004F1DC1" w:rsidRDefault="00AB722A" w:rsidP="00AB722A">
      <w:pPr>
        <w:autoSpaceDE w:val="0"/>
        <w:autoSpaceDN w:val="0"/>
        <w:adjustRightInd w:val="0"/>
        <w:rPr>
          <w:rFonts w:eastAsia="Calibri"/>
          <w:szCs w:val="20"/>
        </w:rPr>
      </w:pPr>
    </w:p>
    <w:p w14:paraId="7F1062E8" w14:textId="77777777" w:rsidR="00AB722A" w:rsidRPr="004F1DC1" w:rsidRDefault="00AB722A" w:rsidP="00AB722A">
      <w:r w:rsidRPr="004F1DC1">
        <w:t>Structural BMPs</w:t>
      </w:r>
      <w:r>
        <w:t>, like water control structures,</w:t>
      </w:r>
      <w:r w:rsidRPr="004F1DC1">
        <w:t xml:space="preserve"> are inspected by a </w:t>
      </w:r>
      <w:r>
        <w:t xml:space="preserve">DNREC or </w:t>
      </w:r>
      <w:r w:rsidRPr="004F1DC1">
        <w:t>Conservation Planner</w:t>
      </w:r>
      <w:r>
        <w:t>s</w:t>
      </w:r>
      <w:r w:rsidRPr="004F1DC1">
        <w:t xml:space="preserve">.  The BMP inspection form is used to collected BMP related information during the inspection including date of inspection; tract number; owner name; farm name; watershed name; BMP implementation date; compliance status; and cost-share program (funding source).  An outline of practice data submissions can be found in section B10 of Delaware’s QAPP. Additionally, in 2010, an agreement (Basinwide 1619 Agreement) was reached to have federal agencies, such as the USDA’s NRCS, report practices directly to the USGS for CBP modeling rather than have jurisdictions report on their behalf.  All other submitted practices are reported at the site-level, with corresponding latitude-longitude coordinates. All BMPs currently reported are approved by CBP for inclusion in model application.   </w:t>
      </w:r>
    </w:p>
    <w:p w14:paraId="09D76EAE" w14:textId="77777777" w:rsidR="00AB722A" w:rsidRPr="004F1DC1" w:rsidRDefault="00AB722A" w:rsidP="00AB722A"/>
    <w:p w14:paraId="28BDC8C0" w14:textId="77777777" w:rsidR="00AB722A" w:rsidRPr="004F1DC1" w:rsidRDefault="00AB722A" w:rsidP="00AB722A">
      <w:pPr>
        <w:autoSpaceDE w:val="0"/>
        <w:autoSpaceDN w:val="0"/>
        <w:adjustRightInd w:val="0"/>
        <w:rPr>
          <w:u w:val="single"/>
        </w:rPr>
      </w:pPr>
      <w:r w:rsidRPr="004F1DC1">
        <w:rPr>
          <w:u w:val="single"/>
        </w:rPr>
        <w:t>Verifiers</w:t>
      </w:r>
    </w:p>
    <w:p w14:paraId="13CB48CA" w14:textId="77777777" w:rsidR="00AB722A" w:rsidRPr="004F1DC1" w:rsidRDefault="00AB722A" w:rsidP="00AB722A">
      <w:pPr>
        <w:autoSpaceDE w:val="0"/>
        <w:autoSpaceDN w:val="0"/>
        <w:adjustRightInd w:val="0"/>
      </w:pPr>
      <w:r w:rsidRPr="004F1DC1">
        <w:t xml:space="preserve">All practices are inspected by visual on-site inspection during the lifespan of the BMP as required by the cost sharing agency. BMP data are collected for several years by the aforementioned agencies to determine if BMPs are functioning properly.  Verification efforts occur year-round and NRCS verification timing will be at the organization’s discretion.  BMP inspectors are trained NRCS, District or DNREC agency employees. Training is ongoing as all new personnel are trained in the collection of BMP data; however, there is no “certification requirement” for staff collecting BMP data. If any of the data collectors have questions regarding functionality, contact is usually made with USDA NRCS.   </w:t>
      </w:r>
    </w:p>
    <w:p w14:paraId="78B43B74" w14:textId="77777777" w:rsidR="00AB722A" w:rsidRPr="004F1DC1" w:rsidRDefault="00AB722A" w:rsidP="00AB722A">
      <w:pPr>
        <w:autoSpaceDE w:val="0"/>
        <w:autoSpaceDN w:val="0"/>
        <w:adjustRightInd w:val="0"/>
        <w:rPr>
          <w:szCs w:val="20"/>
        </w:rPr>
      </w:pPr>
    </w:p>
    <w:p w14:paraId="3559DBAF" w14:textId="77777777" w:rsidR="00AB722A" w:rsidRPr="004F1DC1" w:rsidRDefault="00AB722A" w:rsidP="00AB722A">
      <w:pPr>
        <w:autoSpaceDE w:val="0"/>
        <w:autoSpaceDN w:val="0"/>
        <w:adjustRightInd w:val="0"/>
        <w:rPr>
          <w:u w:val="single"/>
        </w:rPr>
      </w:pPr>
      <w:r w:rsidRPr="004F1DC1">
        <w:rPr>
          <w:u w:val="single"/>
        </w:rPr>
        <w:t>Documentation of Verification</w:t>
      </w:r>
    </w:p>
    <w:p w14:paraId="534D9CDE" w14:textId="77777777" w:rsidR="00AB722A" w:rsidRPr="004F1DC1" w:rsidRDefault="00AB722A" w:rsidP="00AB722A">
      <w:pPr>
        <w:autoSpaceDE w:val="0"/>
        <w:autoSpaceDN w:val="0"/>
        <w:adjustRightInd w:val="0"/>
      </w:pPr>
      <w:r w:rsidRPr="004F1DC1">
        <w:t xml:space="preserve">BMPs are inspected and entered into databases by trained NRCS, District planners or DDA staff.  Each Agency has separate verification documentation: </w:t>
      </w:r>
    </w:p>
    <w:p w14:paraId="6387D7BF" w14:textId="77777777" w:rsidR="00AB722A" w:rsidRPr="004F1DC1" w:rsidRDefault="00AB722A" w:rsidP="00AB722A">
      <w:pPr>
        <w:autoSpaceDE w:val="0"/>
        <w:autoSpaceDN w:val="0"/>
        <w:adjustRightInd w:val="0"/>
      </w:pPr>
    </w:p>
    <w:p w14:paraId="6D6CB830" w14:textId="77777777" w:rsidR="00AB722A" w:rsidRPr="009A364B" w:rsidRDefault="00AB722A" w:rsidP="00AB722A">
      <w:pPr>
        <w:numPr>
          <w:ilvl w:val="0"/>
          <w:numId w:val="14"/>
        </w:numPr>
        <w:autoSpaceDE w:val="0"/>
        <w:autoSpaceDN w:val="0"/>
        <w:adjustRightInd w:val="0"/>
        <w:jc w:val="left"/>
      </w:pPr>
      <w:r w:rsidRPr="009A364B">
        <w:t xml:space="preserve">NRCS </w:t>
      </w:r>
      <w:r>
        <w:t>Conservation Desktop</w:t>
      </w:r>
      <w:r w:rsidRPr="009A364B">
        <w:t xml:space="preserve"> – NRCS cost shared practices </w:t>
      </w:r>
    </w:p>
    <w:p w14:paraId="7EE308AA" w14:textId="77777777" w:rsidR="00AB722A" w:rsidRPr="009A364B" w:rsidRDefault="00AB722A" w:rsidP="00AB722A">
      <w:pPr>
        <w:numPr>
          <w:ilvl w:val="0"/>
          <w:numId w:val="14"/>
        </w:numPr>
        <w:autoSpaceDE w:val="0"/>
        <w:autoSpaceDN w:val="0"/>
        <w:adjustRightInd w:val="0"/>
        <w:jc w:val="left"/>
      </w:pPr>
      <w:r w:rsidRPr="009A364B">
        <w:t xml:space="preserve">DNREC – land retirement, water control structure, and grass buffer practices are entered into the Restoration Database.  Additional QA is performed by DNREC staff. During that time, DNREC staff inspect for functionality.  </w:t>
      </w:r>
    </w:p>
    <w:p w14:paraId="66D04C14" w14:textId="77777777" w:rsidR="00AB722A" w:rsidRPr="009A364B" w:rsidRDefault="00AB722A" w:rsidP="00AB722A">
      <w:pPr>
        <w:numPr>
          <w:ilvl w:val="0"/>
          <w:numId w:val="14"/>
        </w:numPr>
        <w:autoSpaceDE w:val="0"/>
        <w:autoSpaceDN w:val="0"/>
        <w:adjustRightInd w:val="0"/>
        <w:jc w:val="left"/>
      </w:pPr>
      <w:r w:rsidRPr="009A364B">
        <w:t xml:space="preserve">Conservation Districts – New Castle, Kent, and Sussex document the existence of practices during conservation plan and nutrient management plan development.  The written guidance and documentation on the data collection and verification systems is found in the District Cost Share Compliance documents individually drafted by each of the three Districts. </w:t>
      </w:r>
    </w:p>
    <w:p w14:paraId="600391E0" w14:textId="77777777" w:rsidR="00AB722A" w:rsidRPr="004F1DC1" w:rsidRDefault="00AB722A" w:rsidP="00AB722A">
      <w:pPr>
        <w:ind w:left="720"/>
      </w:pPr>
    </w:p>
    <w:p w14:paraId="04002CD3" w14:textId="77777777" w:rsidR="00AB722A" w:rsidRPr="004F1DC1" w:rsidRDefault="00AB722A" w:rsidP="00AB722A">
      <w:pPr>
        <w:autoSpaceDE w:val="0"/>
        <w:autoSpaceDN w:val="0"/>
        <w:adjustRightInd w:val="0"/>
        <w:rPr>
          <w:color w:val="0000FF"/>
          <w:szCs w:val="20"/>
          <w:u w:val="single"/>
        </w:rPr>
      </w:pPr>
      <w:r w:rsidRPr="004F1DC1">
        <w:rPr>
          <w:szCs w:val="20"/>
        </w:rPr>
        <w:t xml:space="preserve">Data regarding the parcel location of each BMP, visual functionality, and whether the practice is meeting standards and specifications are recorded in written files as well as respective databases by the funding agency.  </w:t>
      </w:r>
    </w:p>
    <w:p w14:paraId="15C44417" w14:textId="77777777" w:rsidR="00AB722A" w:rsidRPr="004F1DC1" w:rsidRDefault="00AB722A" w:rsidP="00AB722A"/>
    <w:p w14:paraId="2574EAFE" w14:textId="77777777" w:rsidR="00AB722A" w:rsidRPr="004F1DC1" w:rsidRDefault="00AB722A" w:rsidP="00AB722A">
      <w:pPr>
        <w:autoSpaceDE w:val="0"/>
        <w:autoSpaceDN w:val="0"/>
        <w:adjustRightInd w:val="0"/>
        <w:rPr>
          <w:u w:val="single"/>
        </w:rPr>
      </w:pPr>
      <w:r w:rsidRPr="004F1DC1">
        <w:rPr>
          <w:u w:val="single"/>
        </w:rPr>
        <w:t>End of contract/project lifespan</w:t>
      </w:r>
    </w:p>
    <w:p w14:paraId="1167D470" w14:textId="77777777" w:rsidR="00AB722A" w:rsidRPr="001400F0" w:rsidRDefault="00AB722A" w:rsidP="00AB722A">
      <w:pPr>
        <w:autoSpaceDE w:val="0"/>
        <w:autoSpaceDN w:val="0"/>
        <w:adjustRightInd w:val="0"/>
      </w:pPr>
      <w:r w:rsidRPr="001400F0">
        <w:t xml:space="preserve">Once the practice contract expires with NRCS, the District will report and inspect.  DNREC reports their own practices and therefore are never double counted with NRCS practices.  The implementing agency will submit updated data to the DNREC Quality Assurance Officer for inclusion in Delaware’s reporting and tracking database.  </w:t>
      </w:r>
    </w:p>
    <w:p w14:paraId="574D8F13" w14:textId="77777777" w:rsidR="00AB722A" w:rsidRPr="004F1DC1" w:rsidRDefault="00AB722A" w:rsidP="00AB722A">
      <w:pPr>
        <w:autoSpaceDE w:val="0"/>
        <w:autoSpaceDN w:val="0"/>
        <w:adjustRightInd w:val="0"/>
      </w:pPr>
    </w:p>
    <w:p w14:paraId="27F44BE8" w14:textId="625F792A" w:rsidR="00AB722A" w:rsidRPr="00110C5D" w:rsidRDefault="00AB722A" w:rsidP="00135659">
      <w:pPr>
        <w:pStyle w:val="QAPP3"/>
      </w:pPr>
      <w:r>
        <w:t>D2.1.7.</w:t>
      </w:r>
      <w:r>
        <w:t>3</w:t>
      </w:r>
      <w:r>
        <w:t xml:space="preserve"> Grass Buffers, Land R</w:t>
      </w:r>
      <w:r w:rsidRPr="00546148">
        <w:t>etirement</w:t>
      </w:r>
      <w:r>
        <w:t>,</w:t>
      </w:r>
      <w:r w:rsidRPr="00546148">
        <w:t xml:space="preserve"> </w:t>
      </w:r>
      <w:r>
        <w:t>and Water Control S</w:t>
      </w:r>
      <w:r w:rsidRPr="00546148">
        <w:t>tructures</w:t>
      </w:r>
      <w:r>
        <w:t xml:space="preserve">. </w:t>
      </w:r>
      <w:r>
        <w:rPr>
          <w:i/>
        </w:rPr>
        <w:t>Data V</w:t>
      </w:r>
      <w:r>
        <w:rPr>
          <w:i/>
        </w:rPr>
        <w:t>alidation</w:t>
      </w:r>
    </w:p>
    <w:p w14:paraId="435F8018" w14:textId="77777777" w:rsidR="00AB722A" w:rsidRPr="004F1DC1" w:rsidRDefault="00AB722A" w:rsidP="00AB722A">
      <w:pPr>
        <w:tabs>
          <w:tab w:val="left" w:pos="720"/>
          <w:tab w:val="center" w:pos="4320"/>
          <w:tab w:val="right" w:pos="8640"/>
        </w:tabs>
        <w:rPr>
          <w:i/>
        </w:rPr>
      </w:pPr>
    </w:p>
    <w:p w14:paraId="41C1E4C5" w14:textId="77777777" w:rsidR="00AB722A" w:rsidRPr="004F1DC1" w:rsidRDefault="00AB722A" w:rsidP="00AB722A">
      <w:pPr>
        <w:tabs>
          <w:tab w:val="left" w:pos="720"/>
          <w:tab w:val="center" w:pos="4320"/>
          <w:tab w:val="right" w:pos="8640"/>
        </w:tabs>
        <w:rPr>
          <w:u w:val="single"/>
        </w:rPr>
      </w:pPr>
      <w:r w:rsidRPr="004F1DC1">
        <w:rPr>
          <w:u w:val="single"/>
        </w:rPr>
        <w:t>Quality Assurance</w:t>
      </w:r>
    </w:p>
    <w:p w14:paraId="4672416B" w14:textId="77777777" w:rsidR="00AB722A" w:rsidRPr="004F1DC1" w:rsidRDefault="00AB722A" w:rsidP="00AB722A">
      <w:pPr>
        <w:tabs>
          <w:tab w:val="left" w:pos="720"/>
          <w:tab w:val="center" w:pos="4680"/>
          <w:tab w:val="right" w:pos="9360"/>
        </w:tabs>
        <w:autoSpaceDE w:val="0"/>
        <w:autoSpaceDN w:val="0"/>
        <w:adjustRightInd w:val="0"/>
        <w:rPr>
          <w:sz w:val="20"/>
          <w:szCs w:val="20"/>
        </w:rPr>
      </w:pPr>
      <w:r w:rsidRPr="004F1DC1">
        <w:t xml:space="preserve">All (100%) facilities are inspected within the practice lifespan by various agencies. </w:t>
      </w:r>
      <w:r w:rsidRPr="004F1DC1">
        <w:rPr>
          <w:szCs w:val="20"/>
        </w:rPr>
        <w:t>Additional</w:t>
      </w:r>
      <w:r>
        <w:rPr>
          <w:szCs w:val="20"/>
        </w:rPr>
        <w:t>ly</w:t>
      </w:r>
      <w:r w:rsidRPr="004F1DC1">
        <w:rPr>
          <w:szCs w:val="20"/>
        </w:rPr>
        <w:t xml:space="preserve">, checks are made upon implementation and before contract end dates by the funding agency; hence, BMPs are verified for functionality.  Inspection records (pass/fail) will be provided to DNREC’s </w:t>
      </w:r>
      <w:r>
        <w:rPr>
          <w:szCs w:val="20"/>
        </w:rPr>
        <w:t>Nonpoint Source Program</w:t>
      </w:r>
      <w:r w:rsidRPr="004F1DC1">
        <w:rPr>
          <w:szCs w:val="20"/>
        </w:rPr>
        <w:t xml:space="preserve"> (</w:t>
      </w:r>
      <w:r>
        <w:rPr>
          <w:szCs w:val="20"/>
        </w:rPr>
        <w:t>NPS</w:t>
      </w:r>
      <w:r w:rsidRPr="004F1DC1">
        <w:rPr>
          <w:szCs w:val="20"/>
        </w:rPr>
        <w:t xml:space="preserve">) for inclusion in Delaware’s existing NPS BMP Database and submission to the CBP through NEIEN. </w:t>
      </w:r>
    </w:p>
    <w:p w14:paraId="28447645" w14:textId="77777777" w:rsidR="00AB722A" w:rsidRPr="004F1DC1" w:rsidRDefault="00AB722A" w:rsidP="00AB722A">
      <w:pPr>
        <w:tabs>
          <w:tab w:val="left" w:pos="720"/>
          <w:tab w:val="center" w:pos="4680"/>
          <w:tab w:val="right" w:pos="9360"/>
        </w:tabs>
        <w:autoSpaceDE w:val="0"/>
        <w:autoSpaceDN w:val="0"/>
        <w:adjustRightInd w:val="0"/>
      </w:pPr>
    </w:p>
    <w:p w14:paraId="657A0B15" w14:textId="77777777" w:rsidR="00AB722A" w:rsidRPr="00462F46" w:rsidRDefault="00AB722A" w:rsidP="00AB722A">
      <w:pPr>
        <w:tabs>
          <w:tab w:val="left" w:pos="720"/>
          <w:tab w:val="center" w:pos="4680"/>
          <w:tab w:val="right" w:pos="9360"/>
        </w:tabs>
        <w:autoSpaceDE w:val="0"/>
        <w:autoSpaceDN w:val="0"/>
        <w:adjustRightInd w:val="0"/>
      </w:pPr>
      <w:r w:rsidRPr="004F1DC1">
        <w:t xml:space="preserve">The </w:t>
      </w:r>
      <w:r>
        <w:t>DE BMP Tracking and Reporting Tool</w:t>
      </w:r>
      <w:r w:rsidRPr="004F1DC1">
        <w:t xml:space="preserve"> is an online database that serves as a means of reporting and tracking BMPs in the state of Delaware. The use of this tool allows for a more streamlined approach for generating reports needed for water quality assessment and monitoring purposes. This database is used to submit data for inclusion in the Chesapeake Bay Watershed Model. Individual organizations are responsible for entering their practices </w:t>
      </w:r>
      <w:r w:rsidRPr="00462F46">
        <w:t>with their provided login information and are only permitted to review their own data. </w:t>
      </w:r>
    </w:p>
    <w:p w14:paraId="1608128D" w14:textId="77777777" w:rsidR="00AB722A" w:rsidRPr="00462F46" w:rsidRDefault="00AB722A" w:rsidP="00AB722A">
      <w:pPr>
        <w:tabs>
          <w:tab w:val="left" w:pos="720"/>
          <w:tab w:val="center" w:pos="4320"/>
          <w:tab w:val="right" w:pos="8640"/>
        </w:tabs>
      </w:pPr>
    </w:p>
    <w:p w14:paraId="4EBC709B" w14:textId="77777777" w:rsidR="00AB722A" w:rsidRPr="004F1DC1" w:rsidRDefault="00AB722A" w:rsidP="00AB722A">
      <w:pPr>
        <w:tabs>
          <w:tab w:val="left" w:pos="720"/>
          <w:tab w:val="center" w:pos="4320"/>
          <w:tab w:val="right" w:pos="8640"/>
        </w:tabs>
      </w:pPr>
      <w:r w:rsidRPr="00462F46">
        <w:t>The data are entered into the agriculture Excel template (Appendix I) for upload into the NPS BMP Database. To confirm that the correct information has been copied</w:t>
      </w:r>
      <w:r w:rsidRPr="004F1DC1">
        <w:t xml:space="preserve"> into the templates from the raw data, the total area (e.g., acres) or numbers for each BMP type are summed and compared to the original dataset to be sure there were no errors in translating the data. Data are also compared to previous years’ submissions to see if numbers are consistent (i.e., no extreme increases or decreases in acreage or count). The methodology for entering data for each BMP type is recorded every year so that the same methodology is consistently used year to year. </w:t>
      </w:r>
    </w:p>
    <w:p w14:paraId="2E38CBCB" w14:textId="77777777" w:rsidR="00AB722A" w:rsidRPr="004F1DC1" w:rsidRDefault="00AB722A" w:rsidP="00AB722A">
      <w:pPr>
        <w:tabs>
          <w:tab w:val="left" w:pos="720"/>
          <w:tab w:val="center" w:pos="4320"/>
          <w:tab w:val="right" w:pos="8640"/>
        </w:tabs>
      </w:pPr>
    </w:p>
    <w:p w14:paraId="53EEEA49" w14:textId="77777777" w:rsidR="00AB722A" w:rsidRDefault="00AB722A" w:rsidP="00AB722A">
      <w:pPr>
        <w:pStyle w:val="Footer"/>
        <w:tabs>
          <w:tab w:val="left" w:pos="720"/>
        </w:tabs>
      </w:pPr>
      <w:r w:rsidRPr="009A364B">
        <w:t>The BMP progress data are submitted to CBP every year by DNREC.</w:t>
      </w:r>
      <w:r>
        <w:t xml:space="preserve">   </w:t>
      </w:r>
    </w:p>
    <w:p w14:paraId="0F9ECD90" w14:textId="77777777" w:rsidR="00AB722A" w:rsidRPr="004F1DC1" w:rsidRDefault="00AB722A" w:rsidP="00AB722A">
      <w:pPr>
        <w:tabs>
          <w:tab w:val="left" w:pos="720"/>
          <w:tab w:val="center" w:pos="4320"/>
          <w:tab w:val="right" w:pos="8640"/>
        </w:tabs>
        <w:rPr>
          <w:u w:val="single"/>
        </w:rPr>
      </w:pPr>
    </w:p>
    <w:p w14:paraId="5A40B506" w14:textId="77777777" w:rsidR="00AB722A" w:rsidRPr="004F1DC1" w:rsidRDefault="00AB722A" w:rsidP="00AB722A">
      <w:pPr>
        <w:tabs>
          <w:tab w:val="left" w:pos="720"/>
          <w:tab w:val="center" w:pos="4320"/>
          <w:tab w:val="right" w:pos="8640"/>
        </w:tabs>
        <w:rPr>
          <w:u w:val="single"/>
        </w:rPr>
      </w:pPr>
      <w:r w:rsidRPr="004F1DC1">
        <w:rPr>
          <w:u w:val="single"/>
        </w:rPr>
        <w:t>Data Entry</w:t>
      </w:r>
    </w:p>
    <w:p w14:paraId="7F6D8B5B" w14:textId="77777777" w:rsidR="00AB722A" w:rsidRPr="004F1DC1" w:rsidRDefault="00AB722A" w:rsidP="00AB722A">
      <w:pPr>
        <w:tabs>
          <w:tab w:val="left" w:pos="720"/>
          <w:tab w:val="center" w:pos="4320"/>
          <w:tab w:val="right" w:pos="8640"/>
        </w:tabs>
      </w:pPr>
      <w:r w:rsidRPr="004F1DC1">
        <w:t xml:space="preserve">Data are collected and entered into the respective cost sharing entity’s database by trained staff.   Data are provided to </w:t>
      </w:r>
      <w:r>
        <w:t>NPS</w:t>
      </w:r>
      <w:r w:rsidRPr="004F1DC1">
        <w:t xml:space="preserve"> to input into the </w:t>
      </w:r>
      <w:r>
        <w:t>DE BMP Tracking and Reporting Tool</w:t>
      </w:r>
      <w:r w:rsidRPr="004F1DC1">
        <w:t xml:space="preserve"> using the NEIEN input template with the correct NEIEN BMP names (see QAPP Section B10 for additional details on the parties involved in data submission to NEIEN). </w:t>
      </w:r>
      <w:r>
        <w:t>DE BMP Tracking and Reporting Tool</w:t>
      </w:r>
      <w:r w:rsidRPr="004F1DC1">
        <w:t xml:space="preserve"> is mapped to provide the data required to NEIEN and the CBP. </w:t>
      </w:r>
    </w:p>
    <w:p w14:paraId="28881CA5" w14:textId="77777777" w:rsidR="00AB722A" w:rsidRPr="004F1DC1" w:rsidRDefault="00AB722A" w:rsidP="00AB722A">
      <w:pPr>
        <w:tabs>
          <w:tab w:val="center" w:pos="4320"/>
          <w:tab w:val="right" w:pos="8640"/>
        </w:tabs>
        <w:rPr>
          <w:u w:val="single"/>
        </w:rPr>
      </w:pPr>
    </w:p>
    <w:p w14:paraId="08BF9FB7" w14:textId="77777777" w:rsidR="00AB722A" w:rsidRPr="004F1DC1" w:rsidRDefault="00AB722A" w:rsidP="00AB722A">
      <w:pPr>
        <w:tabs>
          <w:tab w:val="left" w:pos="720"/>
          <w:tab w:val="center" w:pos="4320"/>
          <w:tab w:val="right" w:pos="8640"/>
        </w:tabs>
        <w:rPr>
          <w:u w:val="single"/>
        </w:rPr>
      </w:pPr>
      <w:r w:rsidRPr="004F1DC1">
        <w:rPr>
          <w:u w:val="single"/>
        </w:rPr>
        <w:t>External Data</w:t>
      </w:r>
    </w:p>
    <w:p w14:paraId="3A5EE4AE" w14:textId="77777777" w:rsidR="00AB722A" w:rsidRPr="004F1DC1" w:rsidRDefault="00AB722A" w:rsidP="00AB722A">
      <w:pPr>
        <w:tabs>
          <w:tab w:val="center" w:pos="4320"/>
          <w:tab w:val="right" w:pos="8640"/>
        </w:tabs>
      </w:pPr>
      <w:r w:rsidRPr="004F1DC1">
        <w:t xml:space="preserve">Data are provided from external government agencies as mentioned above.  Double counting is avoided since BMPs are reported by the funding agency.  The data are checked to be sure that they have been provided for the correct time period and that all necessary fields for NEIEN have been included.  </w:t>
      </w:r>
    </w:p>
    <w:p w14:paraId="6577BFB3" w14:textId="77777777" w:rsidR="00AB722A" w:rsidRPr="004F1DC1" w:rsidRDefault="00AB722A" w:rsidP="00AB722A">
      <w:pPr>
        <w:tabs>
          <w:tab w:val="center" w:pos="4320"/>
          <w:tab w:val="right" w:pos="8640"/>
        </w:tabs>
      </w:pPr>
    </w:p>
    <w:p w14:paraId="3E0223B9" w14:textId="77777777" w:rsidR="00AB722A" w:rsidRPr="004F1DC1" w:rsidRDefault="00AB722A" w:rsidP="00AB722A">
      <w:pPr>
        <w:tabs>
          <w:tab w:val="left" w:pos="720"/>
          <w:tab w:val="center" w:pos="4320"/>
          <w:tab w:val="right" w:pos="8640"/>
        </w:tabs>
        <w:rPr>
          <w:u w:val="single"/>
        </w:rPr>
      </w:pPr>
      <w:r w:rsidRPr="004F1DC1">
        <w:rPr>
          <w:u w:val="single"/>
        </w:rPr>
        <w:t>Historic Data Verification</w:t>
      </w:r>
    </w:p>
    <w:p w14:paraId="7321470C" w14:textId="77777777" w:rsidR="00AB722A" w:rsidRPr="004F1DC1" w:rsidRDefault="00AB722A" w:rsidP="00AB722A">
      <w:pPr>
        <w:tabs>
          <w:tab w:val="left" w:pos="720"/>
          <w:tab w:val="center" w:pos="4320"/>
          <w:tab w:val="right" w:pos="8640"/>
        </w:tabs>
      </w:pPr>
      <w:r w:rsidRPr="00462F46">
        <w:t>Historic data were verified for this practice - see NEIEN Methodology for Historical Data Clean Up (Appendix H).  DNREC</w:t>
      </w:r>
      <w:r w:rsidRPr="004F1DC1">
        <w:t xml:space="preserve"> </w:t>
      </w:r>
      <w:r w:rsidRPr="00462F46">
        <w:t>conducted an extensive historical clean-up for water control structures see Appendix C.  Data quality assurance and data entry were conducted as discussed in the above sections.</w:t>
      </w:r>
      <w:r w:rsidRPr="004F1DC1">
        <w:t xml:space="preserve">   </w:t>
      </w:r>
    </w:p>
    <w:p w14:paraId="5EAF8534" w14:textId="77777777" w:rsidR="00AB722A" w:rsidRPr="004F1DC1" w:rsidRDefault="00AB722A" w:rsidP="00AB722A">
      <w:pPr>
        <w:tabs>
          <w:tab w:val="left" w:pos="720"/>
          <w:tab w:val="center" w:pos="4320"/>
          <w:tab w:val="right" w:pos="8640"/>
        </w:tabs>
        <w:rPr>
          <w:u w:val="single"/>
        </w:rPr>
      </w:pPr>
    </w:p>
    <w:p w14:paraId="0E9600D3" w14:textId="77777777" w:rsidR="00AB722A" w:rsidRPr="004F1DC1" w:rsidRDefault="00AB722A" w:rsidP="00AB722A">
      <w:pPr>
        <w:tabs>
          <w:tab w:val="left" w:pos="720"/>
          <w:tab w:val="center" w:pos="4320"/>
          <w:tab w:val="right" w:pos="8640"/>
        </w:tabs>
        <w:rPr>
          <w:u w:val="single"/>
        </w:rPr>
      </w:pPr>
      <w:r w:rsidRPr="004F1DC1">
        <w:rPr>
          <w:u w:val="single"/>
        </w:rPr>
        <w:t>BMP Performance</w:t>
      </w:r>
    </w:p>
    <w:p w14:paraId="2BAA4577" w14:textId="77777777" w:rsidR="00AB722A" w:rsidRDefault="00AB722A" w:rsidP="00AB722A">
      <w:pPr>
        <w:autoSpaceDE w:val="0"/>
        <w:autoSpaceDN w:val="0"/>
        <w:adjustRightInd w:val="0"/>
      </w:pPr>
      <w:r w:rsidRPr="004F1DC1">
        <w:t xml:space="preserve">During visual field assessments, the BMPs are inspected for compliance or failure by the inspecting agency. If a BMP is not performing up to its standards and specifications, a maintenance inspection report or letter is provided to the landowner. Agency staff work with landowners to bring the BMP back into compliance or the landowner must pay back the funds used to implement the BMP. A BMP is retired from the system if it is not brought into compliance.  </w:t>
      </w:r>
    </w:p>
    <w:p w14:paraId="3E37C384" w14:textId="77777777" w:rsidR="00AB722A" w:rsidRDefault="00AB722A" w:rsidP="00AB722A">
      <w:pPr>
        <w:autoSpaceDE w:val="0"/>
        <w:autoSpaceDN w:val="0"/>
        <w:adjustRightInd w:val="0"/>
      </w:pPr>
    </w:p>
    <w:p w14:paraId="7C547E42" w14:textId="03B839DF" w:rsidR="00AB722A" w:rsidRDefault="00AB722A" w:rsidP="00AB722A">
      <w:pPr>
        <w:rPr>
          <w:b/>
        </w:rPr>
      </w:pPr>
    </w:p>
    <w:p w14:paraId="507CABFA" w14:textId="4D90CBEB" w:rsidR="00AB722A" w:rsidRDefault="00AB722A" w:rsidP="00135659">
      <w:pPr>
        <w:pStyle w:val="QAPP3"/>
      </w:pPr>
      <w:bookmarkStart w:id="220" w:name="_Toc6566647"/>
      <w:bookmarkStart w:id="221" w:name="_Toc20749619"/>
      <w:r>
        <w:t>D</w:t>
      </w:r>
      <w:r>
        <w:t>2.1.8 Low Priority BMPs</w:t>
      </w:r>
      <w:bookmarkEnd w:id="220"/>
      <w:bookmarkEnd w:id="221"/>
    </w:p>
    <w:p w14:paraId="59DE755A" w14:textId="77777777" w:rsidR="00AB722A" w:rsidRDefault="00AB722A" w:rsidP="00AB722A">
      <w:pPr>
        <w:autoSpaceDE w:val="0"/>
        <w:autoSpaceDN w:val="0"/>
        <w:adjustRightInd w:val="0"/>
      </w:pPr>
    </w:p>
    <w:p w14:paraId="4648EE3D" w14:textId="77777777" w:rsidR="00AB722A" w:rsidRDefault="00AB722A" w:rsidP="00AB722A">
      <w:r w:rsidRPr="009D241E">
        <w:t xml:space="preserve">Section D1 of the QAPP discusses that verification protocols for additional BMPs with lower anticipated contributions to the overall load reductions will be developed but at a slower pace, given the reduced reliance on these practices to Delaware’s reduction strategy. </w:t>
      </w:r>
      <w:r>
        <w:t xml:space="preserve">All of the lower priority agricultural BMPs are either (1) accounted for in NRCS inspections at 5% per year; (2) have numeric milestones established but have not been reported; or (3) are not approved BMPs.  </w:t>
      </w:r>
    </w:p>
    <w:p w14:paraId="76E86D41" w14:textId="77777777" w:rsidR="00AB722A" w:rsidRDefault="00AB722A" w:rsidP="00AB722A"/>
    <w:p w14:paraId="4DB44150" w14:textId="77777777" w:rsidR="00AB722A" w:rsidRDefault="00AB722A" w:rsidP="00AB722A">
      <w:r>
        <w:t xml:space="preserve">The low priority BMPs that are accounted for in NRCS inspections at 5% per year, but not specifically listed in the Verification Program include:  </w:t>
      </w:r>
    </w:p>
    <w:p w14:paraId="173A66B8" w14:textId="77777777" w:rsidR="00AB722A" w:rsidRDefault="00AB722A" w:rsidP="00AB722A">
      <w:pPr>
        <w:pStyle w:val="ListParagraph"/>
        <w:numPr>
          <w:ilvl w:val="0"/>
          <w:numId w:val="24"/>
        </w:numPr>
        <w:jc w:val="left"/>
      </w:pPr>
      <w:r>
        <w:t>Pasture alternative watering</w:t>
      </w:r>
    </w:p>
    <w:p w14:paraId="36834D5A" w14:textId="77777777" w:rsidR="00AB722A" w:rsidRDefault="00AB722A" w:rsidP="00AB722A">
      <w:pPr>
        <w:pStyle w:val="ListParagraph"/>
        <w:numPr>
          <w:ilvl w:val="0"/>
          <w:numId w:val="24"/>
        </w:numPr>
        <w:jc w:val="left"/>
      </w:pPr>
      <w:r>
        <w:t>Prescribed grazing</w:t>
      </w:r>
    </w:p>
    <w:p w14:paraId="663B4B7C" w14:textId="77777777" w:rsidR="00AB722A" w:rsidRDefault="00AB722A" w:rsidP="00AB722A">
      <w:pPr>
        <w:pStyle w:val="ListParagraph"/>
        <w:numPr>
          <w:ilvl w:val="0"/>
          <w:numId w:val="24"/>
        </w:numPr>
        <w:jc w:val="left"/>
      </w:pPr>
      <w:r>
        <w:t>Precision intensive rotational grazing</w:t>
      </w:r>
    </w:p>
    <w:p w14:paraId="0BCBD36E" w14:textId="77777777" w:rsidR="00AB722A" w:rsidRDefault="00AB722A" w:rsidP="00AB722A">
      <w:pPr>
        <w:pStyle w:val="ListParagraph"/>
        <w:numPr>
          <w:ilvl w:val="0"/>
          <w:numId w:val="24"/>
        </w:numPr>
        <w:jc w:val="left"/>
      </w:pPr>
      <w:r>
        <w:t>Stream access control with fencing</w:t>
      </w:r>
    </w:p>
    <w:p w14:paraId="257ACE59" w14:textId="77777777" w:rsidR="00AB722A" w:rsidRDefault="00AB722A" w:rsidP="00AB722A">
      <w:pPr>
        <w:pStyle w:val="ListParagraph"/>
        <w:numPr>
          <w:ilvl w:val="0"/>
          <w:numId w:val="24"/>
        </w:numPr>
        <w:jc w:val="left"/>
      </w:pPr>
      <w:r>
        <w:t>Barnyard runoff control</w:t>
      </w:r>
      <w:r w:rsidRPr="00995802">
        <w:t xml:space="preserve"> </w:t>
      </w:r>
    </w:p>
    <w:p w14:paraId="734AE653" w14:textId="77777777" w:rsidR="00AB722A" w:rsidRDefault="00AB722A" w:rsidP="00AB722A">
      <w:pPr>
        <w:pStyle w:val="ListParagraph"/>
        <w:numPr>
          <w:ilvl w:val="0"/>
          <w:numId w:val="24"/>
        </w:numPr>
        <w:jc w:val="left"/>
      </w:pPr>
      <w:r>
        <w:t>Loafing lot management</w:t>
      </w:r>
    </w:p>
    <w:p w14:paraId="1B72EE9F" w14:textId="77777777" w:rsidR="00AB722A" w:rsidRDefault="00AB722A" w:rsidP="00AB722A">
      <w:pPr>
        <w:ind w:left="720"/>
      </w:pPr>
    </w:p>
    <w:p w14:paraId="233915F7" w14:textId="77777777" w:rsidR="00AB722A" w:rsidRDefault="00AB722A" w:rsidP="00AB722A">
      <w:r>
        <w:t>Carbon sequestration has numeric milestones but is currently not reported. Cropland irrigation management and heavy use area pads are not approved BMPs, therefore, they are not included in the Verification program. If the aforementioned BMPs become high priority BMPs in the future, Delaware will develop a timeframe for verification. Delaware will develop a verification program for cropland irrigation management (currently using methodology listed in Appendix B) and heavy use area pads, once approved by CBP.</w:t>
      </w:r>
    </w:p>
    <w:p w14:paraId="600C7427" w14:textId="77777777" w:rsidR="00AB722A" w:rsidRDefault="00AB722A" w:rsidP="00AB722A">
      <w:pPr>
        <w:autoSpaceDE w:val="0"/>
        <w:autoSpaceDN w:val="0"/>
        <w:adjustRightInd w:val="0"/>
      </w:pPr>
    </w:p>
    <w:p w14:paraId="398DA772" w14:textId="5084BB1C" w:rsidR="00AB722A" w:rsidRDefault="00AB722A" w:rsidP="00135659">
      <w:pPr>
        <w:pStyle w:val="QAPP2"/>
        <w:outlineLvl w:val="2"/>
      </w:pPr>
      <w:bookmarkStart w:id="222" w:name="_Toc423433106"/>
      <w:bookmarkStart w:id="223" w:name="_Toc6566648"/>
      <w:bookmarkStart w:id="224" w:name="_Toc20749620"/>
      <w:bookmarkStart w:id="225" w:name="_Toc112868058"/>
      <w:r w:rsidRPr="00D23456">
        <w:t>D2.2 Forestry</w:t>
      </w:r>
      <w:bookmarkEnd w:id="222"/>
      <w:bookmarkEnd w:id="223"/>
      <w:bookmarkEnd w:id="224"/>
      <w:r>
        <w:t xml:space="preserve"> Sector Verification Protocol</w:t>
      </w:r>
      <w:bookmarkEnd w:id="225"/>
    </w:p>
    <w:p w14:paraId="0A5D9AC8" w14:textId="77777777" w:rsidR="00AB722A" w:rsidRDefault="00AB722A" w:rsidP="00AB722A">
      <w:pPr>
        <w:pStyle w:val="Footer"/>
        <w:tabs>
          <w:tab w:val="left" w:pos="720"/>
        </w:tabs>
        <w:rPr>
          <w:rFonts w:eastAsia="Calibri"/>
        </w:rPr>
      </w:pPr>
      <w:r w:rsidRPr="00B77076">
        <w:t xml:space="preserve">This section of </w:t>
      </w:r>
      <w:r w:rsidRPr="00AF4DA0">
        <w:t>the verification protocol represents the BMP groupings for Forestry Source Sector.</w:t>
      </w:r>
      <w:r w:rsidRPr="00BF559B">
        <w:rPr>
          <w:rFonts w:eastAsia="Calibri"/>
        </w:rPr>
        <w:t xml:space="preserve"> </w:t>
      </w:r>
      <w:r w:rsidRPr="00AF4DA0">
        <w:t xml:space="preserve">Table F-2 in Appendix F </w:t>
      </w:r>
      <w:r w:rsidRPr="00BF559B">
        <w:rPr>
          <w:rFonts w:eastAsia="Calibri"/>
        </w:rPr>
        <w:t xml:space="preserve">provides a sector-specific checklist </w:t>
      </w:r>
      <w:r w:rsidRPr="00AF4DA0">
        <w:t>of Delaware BMP verification protocol components</w:t>
      </w:r>
      <w:r>
        <w:t xml:space="preserve"> and maps them to the relevant QAPP sections where they are documented</w:t>
      </w:r>
      <w:r w:rsidRPr="00BF559B">
        <w:rPr>
          <w:rFonts w:eastAsia="Calibri"/>
        </w:rPr>
        <w:t xml:space="preserve">. </w:t>
      </w:r>
    </w:p>
    <w:p w14:paraId="4407A061" w14:textId="77777777" w:rsidR="00AB722A" w:rsidRDefault="00AB722A" w:rsidP="00AB722A">
      <w:pPr>
        <w:pStyle w:val="Footer"/>
        <w:tabs>
          <w:tab w:val="left" w:pos="720"/>
        </w:tabs>
        <w:rPr>
          <w:rFonts w:eastAsia="Calibri"/>
        </w:rPr>
      </w:pPr>
    </w:p>
    <w:p w14:paraId="73A08C24" w14:textId="77777777" w:rsidR="00AB722A" w:rsidRDefault="00AB722A" w:rsidP="00AB722A">
      <w:pPr>
        <w:pStyle w:val="Footer"/>
        <w:tabs>
          <w:tab w:val="left" w:pos="720"/>
        </w:tabs>
        <w:rPr>
          <w:b/>
        </w:rPr>
      </w:pPr>
    </w:p>
    <w:p w14:paraId="712D3849" w14:textId="60C96707" w:rsidR="00AB722A" w:rsidRDefault="00AB722A" w:rsidP="00135659">
      <w:pPr>
        <w:pStyle w:val="QAPP3"/>
      </w:pPr>
      <w:bookmarkStart w:id="226" w:name="_Toc20749621"/>
      <w:r>
        <w:t>D.</w:t>
      </w:r>
      <w:bookmarkStart w:id="227" w:name="_Toc6566649"/>
      <w:bookmarkStart w:id="228" w:name="_Toc20749622"/>
      <w:bookmarkEnd w:id="226"/>
      <w:r>
        <w:t xml:space="preserve">2.2.1 </w:t>
      </w:r>
      <w:r w:rsidRPr="005C0474">
        <w:t xml:space="preserve">Forest Buffers, Tree Planting, </w:t>
      </w:r>
      <w:r>
        <w:t xml:space="preserve">and </w:t>
      </w:r>
      <w:r w:rsidRPr="005C0474">
        <w:t>Urban Tree Planting</w:t>
      </w:r>
      <w:bookmarkEnd w:id="227"/>
      <w:bookmarkEnd w:id="228"/>
      <w:r>
        <w:t xml:space="preserve"> </w:t>
      </w:r>
    </w:p>
    <w:p w14:paraId="34BB75C3" w14:textId="354630C3" w:rsidR="00AB722A" w:rsidRDefault="00AB722A" w:rsidP="00135659">
      <w:pPr>
        <w:pStyle w:val="QAPP3"/>
      </w:pPr>
      <w:r>
        <w:t>D.2.2.1</w:t>
      </w:r>
      <w:r>
        <w:t>.1</w:t>
      </w:r>
      <w:r>
        <w:t xml:space="preserve"> </w:t>
      </w:r>
      <w:r w:rsidRPr="005C0474">
        <w:t xml:space="preserve">Forest Buffers, Tree Planting, </w:t>
      </w:r>
      <w:r>
        <w:t xml:space="preserve">and </w:t>
      </w:r>
      <w:r w:rsidRPr="005C0474">
        <w:t>Urban Tree Planting</w:t>
      </w:r>
      <w:r>
        <w:t xml:space="preserve"> Visual Assessment</w:t>
      </w:r>
    </w:p>
    <w:p w14:paraId="0748337A" w14:textId="29826E9B" w:rsidR="00AB722A" w:rsidRDefault="00AB722A" w:rsidP="00AB722A">
      <w:pPr>
        <w:pStyle w:val="Footer"/>
        <w:tabs>
          <w:tab w:val="left" w:pos="720"/>
        </w:tabs>
      </w:pPr>
      <w:r>
        <w:rPr>
          <w:b/>
          <w:i/>
        </w:rPr>
        <w:t xml:space="preserve"> </w:t>
      </w:r>
      <w:r>
        <w:t xml:space="preserve">These three BMPs – forest buffers, tree planting, and urban tree planting - were grouped together because they all follow the same verification and </w:t>
      </w:r>
      <w:r w:rsidRPr="00462F46">
        <w:t>validation protocol. Table B10.3.1 in Section B.10 of this QAPP provides definitions for each of these BMP types. Details regarding verification and validation procedures for these three practices are contained in Table 2.2.1.1 and summarized in the following sections.</w:t>
      </w:r>
      <w:r>
        <w:t xml:space="preserve"> </w:t>
      </w:r>
    </w:p>
    <w:p w14:paraId="3326ECCF" w14:textId="77777777" w:rsidR="00802141" w:rsidRPr="00802141" w:rsidRDefault="00802141" w:rsidP="00802141"/>
    <w:p w14:paraId="339A1045" w14:textId="77777777" w:rsidR="00AB722A" w:rsidRDefault="00AB722A" w:rsidP="00AB722A">
      <w:pPr>
        <w:pStyle w:val="QAPP4"/>
      </w:pPr>
      <w:bookmarkStart w:id="229" w:name="_Toc6566650"/>
      <w:r w:rsidRPr="00A20301">
        <w:t>2.2.1.1 Table - Forest Buffers, Tree Planting, and Urban Tree Planting</w:t>
      </w:r>
      <w:bookmarkEnd w:id="229"/>
    </w:p>
    <w:tbl>
      <w:tblPr>
        <w:tblW w:w="5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5"/>
        <w:gridCol w:w="862"/>
        <w:gridCol w:w="902"/>
        <w:gridCol w:w="803"/>
        <w:gridCol w:w="811"/>
        <w:gridCol w:w="947"/>
        <w:gridCol w:w="945"/>
        <w:gridCol w:w="983"/>
        <w:gridCol w:w="773"/>
        <w:gridCol w:w="858"/>
        <w:gridCol w:w="714"/>
        <w:gridCol w:w="1237"/>
      </w:tblGrid>
      <w:tr w:rsidR="00AB722A" w:rsidRPr="00E26820" w14:paraId="6BE4975C" w14:textId="77777777" w:rsidTr="00AB722A">
        <w:trPr>
          <w:trHeight w:val="533"/>
          <w:tblHeader/>
        </w:trPr>
        <w:tc>
          <w:tcPr>
            <w:tcW w:w="357" w:type="pct"/>
            <w:vMerge w:val="restart"/>
            <w:shd w:val="clear" w:color="000000" w:fill="F8CBAD"/>
            <w:vAlign w:val="center"/>
            <w:hideMark/>
          </w:tcPr>
          <w:p w14:paraId="07273CE1" w14:textId="77777777" w:rsidR="00AB722A" w:rsidRPr="00E26820" w:rsidRDefault="00AB722A" w:rsidP="005E1CD9">
            <w:pPr>
              <w:jc w:val="center"/>
              <w:rPr>
                <w:sz w:val="18"/>
                <w:szCs w:val="18"/>
              </w:rPr>
            </w:pPr>
            <w:r w:rsidRPr="00E26820">
              <w:rPr>
                <w:sz w:val="18"/>
                <w:szCs w:val="18"/>
              </w:rPr>
              <w:t>A. BMP Priority</w:t>
            </w:r>
          </w:p>
        </w:tc>
        <w:tc>
          <w:tcPr>
            <w:tcW w:w="407" w:type="pct"/>
            <w:vMerge w:val="restart"/>
            <w:shd w:val="clear" w:color="000000" w:fill="F8CBAD"/>
            <w:vAlign w:val="center"/>
            <w:hideMark/>
          </w:tcPr>
          <w:p w14:paraId="07574441" w14:textId="77777777" w:rsidR="00AB722A" w:rsidRPr="00E26820" w:rsidRDefault="00AB722A" w:rsidP="005E1CD9">
            <w:pPr>
              <w:jc w:val="center"/>
              <w:rPr>
                <w:sz w:val="18"/>
                <w:szCs w:val="18"/>
              </w:rPr>
            </w:pPr>
            <w:r w:rsidRPr="00E26820">
              <w:rPr>
                <w:sz w:val="18"/>
                <w:szCs w:val="18"/>
              </w:rPr>
              <w:t>B. Data Grouping</w:t>
            </w:r>
          </w:p>
        </w:tc>
        <w:tc>
          <w:tcPr>
            <w:tcW w:w="426" w:type="pct"/>
            <w:vMerge w:val="restart"/>
            <w:shd w:val="clear" w:color="000000" w:fill="C6E0B4"/>
            <w:vAlign w:val="center"/>
            <w:hideMark/>
          </w:tcPr>
          <w:p w14:paraId="39E23426" w14:textId="77777777" w:rsidR="00AB722A" w:rsidRPr="00E26820" w:rsidRDefault="00AB722A" w:rsidP="005E1CD9">
            <w:pPr>
              <w:jc w:val="center"/>
              <w:rPr>
                <w:sz w:val="18"/>
                <w:szCs w:val="18"/>
              </w:rPr>
            </w:pPr>
            <w:r w:rsidRPr="00E26820">
              <w:rPr>
                <w:sz w:val="18"/>
                <w:szCs w:val="18"/>
              </w:rPr>
              <w:t>C. BMP Type</w:t>
            </w:r>
          </w:p>
        </w:tc>
        <w:tc>
          <w:tcPr>
            <w:tcW w:w="1655" w:type="pct"/>
            <w:gridSpan w:val="4"/>
            <w:shd w:val="clear" w:color="000000" w:fill="BDD7EE"/>
            <w:vAlign w:val="center"/>
            <w:hideMark/>
          </w:tcPr>
          <w:p w14:paraId="35F77B09" w14:textId="77777777" w:rsidR="00AB722A" w:rsidRPr="00E26820" w:rsidRDefault="00AB722A" w:rsidP="005E1CD9">
            <w:pPr>
              <w:jc w:val="center"/>
              <w:rPr>
                <w:sz w:val="18"/>
                <w:szCs w:val="18"/>
              </w:rPr>
            </w:pPr>
            <w:r w:rsidRPr="00E26820">
              <w:rPr>
                <w:sz w:val="18"/>
                <w:szCs w:val="18"/>
              </w:rPr>
              <w:t>D. Initial Inspection (is the BMP there?)</w:t>
            </w:r>
          </w:p>
        </w:tc>
        <w:tc>
          <w:tcPr>
            <w:tcW w:w="1234" w:type="pct"/>
            <w:gridSpan w:val="3"/>
            <w:shd w:val="clear" w:color="000000" w:fill="ACB9CA"/>
            <w:vAlign w:val="center"/>
            <w:hideMark/>
          </w:tcPr>
          <w:p w14:paraId="7237CAF4" w14:textId="77777777" w:rsidR="00AB722A" w:rsidRPr="00E26820" w:rsidRDefault="00AB722A" w:rsidP="005E1CD9">
            <w:pPr>
              <w:jc w:val="center"/>
              <w:rPr>
                <w:sz w:val="18"/>
                <w:szCs w:val="18"/>
              </w:rPr>
            </w:pPr>
            <w:r w:rsidRPr="00E26820">
              <w:rPr>
                <w:sz w:val="18"/>
                <w:szCs w:val="18"/>
              </w:rPr>
              <w:t>E. Follow-up Check</w:t>
            </w:r>
          </w:p>
        </w:tc>
        <w:tc>
          <w:tcPr>
            <w:tcW w:w="337" w:type="pct"/>
            <w:vMerge w:val="restart"/>
            <w:shd w:val="clear" w:color="000000" w:fill="FFE699"/>
            <w:vAlign w:val="center"/>
            <w:hideMark/>
          </w:tcPr>
          <w:p w14:paraId="6171E5CE" w14:textId="77777777" w:rsidR="00AB722A" w:rsidRPr="00E26820" w:rsidRDefault="00AB722A" w:rsidP="005E1CD9">
            <w:pPr>
              <w:jc w:val="center"/>
              <w:rPr>
                <w:sz w:val="18"/>
                <w:szCs w:val="18"/>
              </w:rPr>
            </w:pPr>
            <w:r w:rsidRPr="00E26820">
              <w:rPr>
                <w:sz w:val="18"/>
                <w:szCs w:val="18"/>
              </w:rPr>
              <w:t>F. Lifespan/Sunset (Is the BMP no longer there?)</w:t>
            </w:r>
          </w:p>
        </w:tc>
        <w:tc>
          <w:tcPr>
            <w:tcW w:w="584" w:type="pct"/>
            <w:vMerge w:val="restart"/>
            <w:shd w:val="clear" w:color="000000" w:fill="D9D9D9"/>
            <w:vAlign w:val="center"/>
            <w:hideMark/>
          </w:tcPr>
          <w:p w14:paraId="6989F0B7" w14:textId="77777777" w:rsidR="00AB722A" w:rsidRPr="00E26820" w:rsidRDefault="00AB722A" w:rsidP="005E1CD9">
            <w:pPr>
              <w:jc w:val="center"/>
              <w:rPr>
                <w:sz w:val="18"/>
                <w:szCs w:val="18"/>
              </w:rPr>
            </w:pPr>
            <w:r w:rsidRPr="00E26820">
              <w:rPr>
                <w:sz w:val="18"/>
                <w:szCs w:val="18"/>
              </w:rPr>
              <w:t>G. Data QA, Recording &amp; Reporting</w:t>
            </w:r>
          </w:p>
        </w:tc>
      </w:tr>
      <w:tr w:rsidR="00AB722A" w:rsidRPr="00E26820" w14:paraId="05A2E499" w14:textId="77777777" w:rsidTr="00AB722A">
        <w:trPr>
          <w:trHeight w:val="547"/>
          <w:tblHeader/>
        </w:trPr>
        <w:tc>
          <w:tcPr>
            <w:tcW w:w="357" w:type="pct"/>
            <w:vMerge/>
            <w:vAlign w:val="center"/>
            <w:hideMark/>
          </w:tcPr>
          <w:p w14:paraId="3B8FA06E" w14:textId="77777777" w:rsidR="00AB722A" w:rsidRPr="00E26820" w:rsidRDefault="00AB722A" w:rsidP="005E1CD9">
            <w:pPr>
              <w:rPr>
                <w:sz w:val="18"/>
                <w:szCs w:val="18"/>
              </w:rPr>
            </w:pPr>
          </w:p>
        </w:tc>
        <w:tc>
          <w:tcPr>
            <w:tcW w:w="407" w:type="pct"/>
            <w:vMerge/>
            <w:vAlign w:val="center"/>
            <w:hideMark/>
          </w:tcPr>
          <w:p w14:paraId="100A671E" w14:textId="77777777" w:rsidR="00AB722A" w:rsidRPr="00E26820" w:rsidRDefault="00AB722A" w:rsidP="005E1CD9">
            <w:pPr>
              <w:rPr>
                <w:sz w:val="18"/>
                <w:szCs w:val="18"/>
              </w:rPr>
            </w:pPr>
          </w:p>
        </w:tc>
        <w:tc>
          <w:tcPr>
            <w:tcW w:w="426" w:type="pct"/>
            <w:vMerge/>
            <w:vAlign w:val="center"/>
            <w:hideMark/>
          </w:tcPr>
          <w:p w14:paraId="7A22A47D" w14:textId="77777777" w:rsidR="00AB722A" w:rsidRPr="00E26820" w:rsidRDefault="00AB722A" w:rsidP="005E1CD9">
            <w:pPr>
              <w:rPr>
                <w:sz w:val="18"/>
                <w:szCs w:val="18"/>
              </w:rPr>
            </w:pPr>
          </w:p>
        </w:tc>
        <w:tc>
          <w:tcPr>
            <w:tcW w:w="379" w:type="pct"/>
            <w:shd w:val="clear" w:color="000000" w:fill="BDD7EE"/>
            <w:noWrap/>
            <w:vAlign w:val="center"/>
            <w:hideMark/>
          </w:tcPr>
          <w:p w14:paraId="1E0D5143" w14:textId="77777777" w:rsidR="00AB722A" w:rsidRPr="00E26820" w:rsidRDefault="00AB722A" w:rsidP="005E1CD9">
            <w:pPr>
              <w:jc w:val="center"/>
              <w:rPr>
                <w:sz w:val="18"/>
                <w:szCs w:val="18"/>
              </w:rPr>
            </w:pPr>
            <w:r w:rsidRPr="00E26820">
              <w:rPr>
                <w:sz w:val="18"/>
                <w:szCs w:val="18"/>
              </w:rPr>
              <w:t>Method</w:t>
            </w:r>
          </w:p>
        </w:tc>
        <w:tc>
          <w:tcPr>
            <w:tcW w:w="383" w:type="pct"/>
            <w:shd w:val="clear" w:color="000000" w:fill="BDD7EE"/>
            <w:noWrap/>
            <w:vAlign w:val="center"/>
            <w:hideMark/>
          </w:tcPr>
          <w:p w14:paraId="7FF348EF" w14:textId="77777777" w:rsidR="00AB722A" w:rsidRPr="00E26820" w:rsidRDefault="00AB722A" w:rsidP="005E1CD9">
            <w:pPr>
              <w:jc w:val="center"/>
              <w:rPr>
                <w:sz w:val="18"/>
                <w:szCs w:val="18"/>
              </w:rPr>
            </w:pPr>
            <w:r w:rsidRPr="00E26820">
              <w:rPr>
                <w:sz w:val="18"/>
                <w:szCs w:val="18"/>
              </w:rPr>
              <w:t>Frequency</w:t>
            </w:r>
          </w:p>
        </w:tc>
        <w:tc>
          <w:tcPr>
            <w:tcW w:w="447" w:type="pct"/>
            <w:shd w:val="clear" w:color="000000" w:fill="BDD7EE"/>
            <w:noWrap/>
            <w:vAlign w:val="center"/>
            <w:hideMark/>
          </w:tcPr>
          <w:p w14:paraId="3341F19C" w14:textId="77777777" w:rsidR="00AB722A" w:rsidRPr="00E26820" w:rsidRDefault="00AB722A" w:rsidP="005E1CD9">
            <w:pPr>
              <w:jc w:val="center"/>
              <w:rPr>
                <w:sz w:val="18"/>
                <w:szCs w:val="18"/>
              </w:rPr>
            </w:pPr>
            <w:r w:rsidRPr="00E26820">
              <w:rPr>
                <w:sz w:val="18"/>
                <w:szCs w:val="18"/>
              </w:rPr>
              <w:t>Who Inspects</w:t>
            </w:r>
          </w:p>
        </w:tc>
        <w:tc>
          <w:tcPr>
            <w:tcW w:w="446" w:type="pct"/>
            <w:shd w:val="clear" w:color="000000" w:fill="BDD7EE"/>
            <w:noWrap/>
            <w:vAlign w:val="center"/>
            <w:hideMark/>
          </w:tcPr>
          <w:p w14:paraId="03DEC006" w14:textId="77777777" w:rsidR="00AB722A" w:rsidRPr="00E26820" w:rsidRDefault="00AB722A" w:rsidP="005E1CD9">
            <w:pPr>
              <w:jc w:val="center"/>
              <w:rPr>
                <w:sz w:val="18"/>
                <w:szCs w:val="18"/>
              </w:rPr>
            </w:pPr>
            <w:r w:rsidRPr="00E26820">
              <w:rPr>
                <w:sz w:val="18"/>
                <w:szCs w:val="18"/>
              </w:rPr>
              <w:t>Documentation</w:t>
            </w:r>
          </w:p>
        </w:tc>
        <w:tc>
          <w:tcPr>
            <w:tcW w:w="464" w:type="pct"/>
            <w:shd w:val="clear" w:color="000000" w:fill="ACB9CA"/>
            <w:vAlign w:val="center"/>
            <w:hideMark/>
          </w:tcPr>
          <w:p w14:paraId="13794B33" w14:textId="77777777" w:rsidR="00AB722A" w:rsidRPr="00E26820" w:rsidRDefault="00AB722A" w:rsidP="005E1CD9">
            <w:pPr>
              <w:jc w:val="center"/>
              <w:rPr>
                <w:sz w:val="18"/>
                <w:szCs w:val="18"/>
              </w:rPr>
            </w:pPr>
            <w:r w:rsidRPr="00E26820">
              <w:rPr>
                <w:sz w:val="18"/>
                <w:szCs w:val="18"/>
              </w:rPr>
              <w:t>Follow-up Inspection</w:t>
            </w:r>
          </w:p>
        </w:tc>
        <w:tc>
          <w:tcPr>
            <w:tcW w:w="365" w:type="pct"/>
            <w:shd w:val="clear" w:color="000000" w:fill="ACB9CA"/>
            <w:vAlign w:val="center"/>
            <w:hideMark/>
          </w:tcPr>
          <w:p w14:paraId="2F468CAA" w14:textId="77777777" w:rsidR="00AB722A" w:rsidRPr="00E26820" w:rsidRDefault="00AB722A" w:rsidP="005E1CD9">
            <w:pPr>
              <w:jc w:val="center"/>
              <w:rPr>
                <w:sz w:val="18"/>
                <w:szCs w:val="18"/>
              </w:rPr>
            </w:pPr>
            <w:r w:rsidRPr="00E26820">
              <w:rPr>
                <w:sz w:val="18"/>
                <w:szCs w:val="18"/>
              </w:rPr>
              <w:t>Statistical Sub-Sample</w:t>
            </w:r>
          </w:p>
        </w:tc>
        <w:tc>
          <w:tcPr>
            <w:tcW w:w="404" w:type="pct"/>
            <w:shd w:val="clear" w:color="000000" w:fill="ACB9CA"/>
            <w:vAlign w:val="center"/>
            <w:hideMark/>
          </w:tcPr>
          <w:p w14:paraId="408F24E2" w14:textId="77777777" w:rsidR="00AB722A" w:rsidRPr="00E26820" w:rsidRDefault="00AB722A" w:rsidP="005E1CD9">
            <w:pPr>
              <w:jc w:val="center"/>
              <w:rPr>
                <w:sz w:val="18"/>
                <w:szCs w:val="18"/>
              </w:rPr>
            </w:pPr>
            <w:r w:rsidRPr="00E26820">
              <w:rPr>
                <w:sz w:val="18"/>
                <w:szCs w:val="18"/>
              </w:rPr>
              <w:t>Response if Problem</w:t>
            </w:r>
          </w:p>
        </w:tc>
        <w:tc>
          <w:tcPr>
            <w:tcW w:w="337" w:type="pct"/>
            <w:vMerge/>
            <w:vAlign w:val="center"/>
            <w:hideMark/>
          </w:tcPr>
          <w:p w14:paraId="4E86C4BF" w14:textId="77777777" w:rsidR="00AB722A" w:rsidRPr="00E26820" w:rsidRDefault="00AB722A" w:rsidP="005E1CD9">
            <w:pPr>
              <w:jc w:val="center"/>
              <w:rPr>
                <w:sz w:val="18"/>
                <w:szCs w:val="18"/>
              </w:rPr>
            </w:pPr>
          </w:p>
        </w:tc>
        <w:tc>
          <w:tcPr>
            <w:tcW w:w="584" w:type="pct"/>
            <w:vMerge/>
            <w:vAlign w:val="center"/>
            <w:hideMark/>
          </w:tcPr>
          <w:p w14:paraId="2336BAA4" w14:textId="77777777" w:rsidR="00AB722A" w:rsidRPr="00E26820" w:rsidRDefault="00AB722A" w:rsidP="005E1CD9">
            <w:pPr>
              <w:jc w:val="center"/>
              <w:rPr>
                <w:sz w:val="18"/>
                <w:szCs w:val="18"/>
              </w:rPr>
            </w:pPr>
          </w:p>
        </w:tc>
      </w:tr>
      <w:tr w:rsidR="00AB722A" w:rsidRPr="00E26820" w14:paraId="645519A0" w14:textId="77777777" w:rsidTr="00AB722A">
        <w:trPr>
          <w:trHeight w:val="1929"/>
        </w:trPr>
        <w:tc>
          <w:tcPr>
            <w:tcW w:w="357" w:type="pct"/>
            <w:shd w:val="clear" w:color="auto" w:fill="auto"/>
            <w:vAlign w:val="center"/>
          </w:tcPr>
          <w:p w14:paraId="55286BD7" w14:textId="77777777" w:rsidR="00AB722A" w:rsidRPr="00E26820" w:rsidRDefault="00AB722A" w:rsidP="005E1CD9">
            <w:pPr>
              <w:rPr>
                <w:sz w:val="18"/>
                <w:szCs w:val="18"/>
              </w:rPr>
            </w:pPr>
            <w:r>
              <w:rPr>
                <w:sz w:val="18"/>
                <w:szCs w:val="18"/>
              </w:rPr>
              <w:t>High</w:t>
            </w:r>
          </w:p>
        </w:tc>
        <w:tc>
          <w:tcPr>
            <w:tcW w:w="407" w:type="pct"/>
            <w:shd w:val="clear" w:color="auto" w:fill="auto"/>
            <w:vAlign w:val="center"/>
          </w:tcPr>
          <w:p w14:paraId="0ABE0208" w14:textId="77777777" w:rsidR="00AB722A" w:rsidRPr="00E26820" w:rsidRDefault="00AB722A" w:rsidP="005E1CD9">
            <w:pPr>
              <w:rPr>
                <w:sz w:val="18"/>
                <w:szCs w:val="18"/>
              </w:rPr>
            </w:pPr>
            <w:r w:rsidRPr="00C0427F">
              <w:rPr>
                <w:sz w:val="18"/>
                <w:szCs w:val="18"/>
              </w:rPr>
              <w:t>Visual Assessment: Multi-Year</w:t>
            </w:r>
          </w:p>
        </w:tc>
        <w:tc>
          <w:tcPr>
            <w:tcW w:w="426" w:type="pct"/>
            <w:shd w:val="clear" w:color="auto" w:fill="auto"/>
            <w:vAlign w:val="center"/>
          </w:tcPr>
          <w:p w14:paraId="3660A81A" w14:textId="77777777" w:rsidR="00AB722A" w:rsidRPr="00E26820" w:rsidRDefault="00AB722A" w:rsidP="005E1CD9">
            <w:pPr>
              <w:rPr>
                <w:sz w:val="18"/>
                <w:szCs w:val="18"/>
              </w:rPr>
            </w:pPr>
            <w:r>
              <w:rPr>
                <w:sz w:val="18"/>
                <w:szCs w:val="18"/>
              </w:rPr>
              <w:t>Cost-Shared Agricultural Forest Buffers</w:t>
            </w:r>
          </w:p>
        </w:tc>
        <w:tc>
          <w:tcPr>
            <w:tcW w:w="379" w:type="pct"/>
            <w:shd w:val="clear" w:color="auto" w:fill="auto"/>
            <w:vAlign w:val="center"/>
          </w:tcPr>
          <w:p w14:paraId="351DB3F4" w14:textId="77777777" w:rsidR="00AB722A" w:rsidRPr="00E26820" w:rsidRDefault="00AB722A" w:rsidP="005E1CD9">
            <w:pPr>
              <w:rPr>
                <w:sz w:val="18"/>
                <w:szCs w:val="18"/>
              </w:rPr>
            </w:pPr>
            <w:r>
              <w:rPr>
                <w:sz w:val="18"/>
                <w:szCs w:val="18"/>
              </w:rPr>
              <w:t>Visual Inspection</w:t>
            </w:r>
          </w:p>
        </w:tc>
        <w:tc>
          <w:tcPr>
            <w:tcW w:w="383" w:type="pct"/>
            <w:shd w:val="clear" w:color="auto" w:fill="auto"/>
            <w:vAlign w:val="center"/>
          </w:tcPr>
          <w:p w14:paraId="4F8D6E8F" w14:textId="77777777" w:rsidR="00AB722A" w:rsidRPr="00E26820" w:rsidRDefault="00AB722A" w:rsidP="005E1CD9">
            <w:pPr>
              <w:rPr>
                <w:sz w:val="18"/>
                <w:szCs w:val="18"/>
              </w:rPr>
            </w:pPr>
            <w:r>
              <w:rPr>
                <w:sz w:val="18"/>
                <w:szCs w:val="18"/>
              </w:rPr>
              <w:t>100% post installation</w:t>
            </w:r>
          </w:p>
        </w:tc>
        <w:tc>
          <w:tcPr>
            <w:tcW w:w="447" w:type="pct"/>
            <w:shd w:val="clear" w:color="auto" w:fill="auto"/>
            <w:vAlign w:val="center"/>
          </w:tcPr>
          <w:p w14:paraId="7FD73265" w14:textId="77777777" w:rsidR="00AB722A" w:rsidRPr="00E26820" w:rsidRDefault="00AB722A" w:rsidP="005E1CD9">
            <w:pPr>
              <w:rPr>
                <w:sz w:val="18"/>
                <w:szCs w:val="18"/>
              </w:rPr>
            </w:pPr>
            <w:r>
              <w:rPr>
                <w:sz w:val="18"/>
                <w:szCs w:val="18"/>
              </w:rPr>
              <w:t>NRCS staff</w:t>
            </w:r>
          </w:p>
        </w:tc>
        <w:tc>
          <w:tcPr>
            <w:tcW w:w="446" w:type="pct"/>
            <w:shd w:val="clear" w:color="auto" w:fill="auto"/>
            <w:vAlign w:val="center"/>
          </w:tcPr>
          <w:p w14:paraId="7DB553B5" w14:textId="77777777" w:rsidR="00AB722A" w:rsidRPr="00E26820" w:rsidRDefault="00AB722A" w:rsidP="005E1CD9">
            <w:pPr>
              <w:rPr>
                <w:sz w:val="18"/>
                <w:szCs w:val="18"/>
              </w:rPr>
            </w:pPr>
            <w:r>
              <w:rPr>
                <w:sz w:val="18"/>
                <w:szCs w:val="18"/>
              </w:rPr>
              <w:t>Inspection form and signed contract</w:t>
            </w:r>
          </w:p>
        </w:tc>
        <w:tc>
          <w:tcPr>
            <w:tcW w:w="464" w:type="pct"/>
            <w:shd w:val="clear" w:color="auto" w:fill="auto"/>
            <w:noWrap/>
            <w:vAlign w:val="center"/>
          </w:tcPr>
          <w:p w14:paraId="3059533F" w14:textId="77777777" w:rsidR="00AB722A" w:rsidRPr="00E26820" w:rsidRDefault="00AB722A" w:rsidP="005E1CD9">
            <w:pPr>
              <w:rPr>
                <w:sz w:val="18"/>
                <w:szCs w:val="18"/>
              </w:rPr>
            </w:pPr>
            <w:r>
              <w:rPr>
                <w:sz w:val="18"/>
                <w:szCs w:val="18"/>
              </w:rPr>
              <w:t>Visual assessment – FSA</w:t>
            </w:r>
          </w:p>
        </w:tc>
        <w:tc>
          <w:tcPr>
            <w:tcW w:w="365" w:type="pct"/>
            <w:shd w:val="clear" w:color="auto" w:fill="auto"/>
            <w:vAlign w:val="center"/>
          </w:tcPr>
          <w:p w14:paraId="6DDB618A" w14:textId="77777777" w:rsidR="00AB722A" w:rsidRPr="00E26820" w:rsidRDefault="00AB722A" w:rsidP="005E1CD9">
            <w:pPr>
              <w:rPr>
                <w:sz w:val="18"/>
                <w:szCs w:val="18"/>
              </w:rPr>
            </w:pPr>
            <w:r>
              <w:rPr>
                <w:sz w:val="18"/>
                <w:szCs w:val="18"/>
              </w:rPr>
              <w:t>5% annually or 100% by end of contract lifespan</w:t>
            </w:r>
          </w:p>
        </w:tc>
        <w:tc>
          <w:tcPr>
            <w:tcW w:w="404" w:type="pct"/>
            <w:shd w:val="clear" w:color="auto" w:fill="auto"/>
            <w:vAlign w:val="center"/>
          </w:tcPr>
          <w:p w14:paraId="1439DA2E" w14:textId="77777777" w:rsidR="00AB722A" w:rsidRPr="00E26820" w:rsidRDefault="00AB722A" w:rsidP="005E1CD9">
            <w:pPr>
              <w:rPr>
                <w:sz w:val="18"/>
                <w:szCs w:val="18"/>
              </w:rPr>
            </w:pPr>
            <w:r>
              <w:rPr>
                <w:sz w:val="18"/>
                <w:szCs w:val="18"/>
              </w:rPr>
              <w:t xml:space="preserve">Bring back into compliance or loss of money – must pay back funds.  </w:t>
            </w:r>
          </w:p>
        </w:tc>
        <w:tc>
          <w:tcPr>
            <w:tcW w:w="337" w:type="pct"/>
            <w:shd w:val="clear" w:color="auto" w:fill="auto"/>
            <w:noWrap/>
            <w:vAlign w:val="center"/>
          </w:tcPr>
          <w:p w14:paraId="0A73D1AF" w14:textId="77777777" w:rsidR="00AB722A" w:rsidRPr="00E26820" w:rsidRDefault="00AB722A" w:rsidP="005E1CD9">
            <w:pPr>
              <w:rPr>
                <w:sz w:val="18"/>
                <w:szCs w:val="18"/>
              </w:rPr>
            </w:pPr>
            <w:r>
              <w:rPr>
                <w:sz w:val="18"/>
                <w:szCs w:val="18"/>
              </w:rPr>
              <w:t>Contract Lifespan 15 yrs</w:t>
            </w:r>
          </w:p>
        </w:tc>
        <w:tc>
          <w:tcPr>
            <w:tcW w:w="584" w:type="pct"/>
            <w:shd w:val="clear" w:color="auto" w:fill="auto"/>
            <w:vAlign w:val="center"/>
          </w:tcPr>
          <w:p w14:paraId="183FD82E" w14:textId="77777777" w:rsidR="00AB722A" w:rsidRPr="00E26820" w:rsidRDefault="00AB722A" w:rsidP="005E1CD9">
            <w:pPr>
              <w:rPr>
                <w:sz w:val="18"/>
                <w:szCs w:val="18"/>
              </w:rPr>
            </w:pPr>
            <w:r>
              <w:rPr>
                <w:sz w:val="18"/>
                <w:szCs w:val="18"/>
              </w:rPr>
              <w:t xml:space="preserve">Conservation Desktop, 319 Program Database; if fail inspection documented and filed at FSA. If reenrolled information is updated in NPS BMP database.     </w:t>
            </w:r>
          </w:p>
        </w:tc>
      </w:tr>
      <w:tr w:rsidR="00AB722A" w:rsidRPr="00E26820" w14:paraId="1029F862" w14:textId="77777777" w:rsidTr="00AB722A">
        <w:trPr>
          <w:trHeight w:val="1929"/>
        </w:trPr>
        <w:tc>
          <w:tcPr>
            <w:tcW w:w="357" w:type="pct"/>
            <w:shd w:val="clear" w:color="auto" w:fill="auto"/>
            <w:vAlign w:val="center"/>
          </w:tcPr>
          <w:p w14:paraId="2FC502D1" w14:textId="77777777" w:rsidR="00AB722A" w:rsidRDefault="00AB722A" w:rsidP="005E1CD9">
            <w:pPr>
              <w:rPr>
                <w:sz w:val="18"/>
                <w:szCs w:val="18"/>
              </w:rPr>
            </w:pPr>
            <w:r w:rsidRPr="00E26820">
              <w:rPr>
                <w:sz w:val="18"/>
                <w:szCs w:val="18"/>
              </w:rPr>
              <w:t>High</w:t>
            </w:r>
          </w:p>
        </w:tc>
        <w:tc>
          <w:tcPr>
            <w:tcW w:w="407" w:type="pct"/>
            <w:shd w:val="clear" w:color="auto" w:fill="auto"/>
            <w:vAlign w:val="center"/>
          </w:tcPr>
          <w:p w14:paraId="3409D0C9" w14:textId="77777777" w:rsidR="00AB722A" w:rsidRDefault="00AB722A" w:rsidP="005E1CD9">
            <w:pPr>
              <w:rPr>
                <w:sz w:val="18"/>
                <w:szCs w:val="18"/>
              </w:rPr>
            </w:pPr>
            <w:r>
              <w:rPr>
                <w:sz w:val="18"/>
                <w:szCs w:val="18"/>
              </w:rPr>
              <w:t>Visual Assessment</w:t>
            </w:r>
          </w:p>
        </w:tc>
        <w:tc>
          <w:tcPr>
            <w:tcW w:w="426" w:type="pct"/>
            <w:shd w:val="clear" w:color="auto" w:fill="auto"/>
            <w:vAlign w:val="center"/>
          </w:tcPr>
          <w:p w14:paraId="779B8615" w14:textId="77777777" w:rsidR="00AB722A" w:rsidRDefault="00AB722A" w:rsidP="005E1CD9">
            <w:pPr>
              <w:rPr>
                <w:sz w:val="18"/>
                <w:szCs w:val="18"/>
              </w:rPr>
            </w:pPr>
            <w:r>
              <w:rPr>
                <w:sz w:val="18"/>
                <w:szCs w:val="18"/>
              </w:rPr>
              <w:t xml:space="preserve">CREP RFB </w:t>
            </w:r>
          </w:p>
        </w:tc>
        <w:tc>
          <w:tcPr>
            <w:tcW w:w="379" w:type="pct"/>
            <w:shd w:val="clear" w:color="auto" w:fill="auto"/>
            <w:vAlign w:val="center"/>
          </w:tcPr>
          <w:p w14:paraId="2473D661" w14:textId="77777777" w:rsidR="00AB722A" w:rsidRDefault="00AB722A" w:rsidP="005E1CD9">
            <w:pPr>
              <w:rPr>
                <w:sz w:val="18"/>
                <w:szCs w:val="18"/>
              </w:rPr>
            </w:pPr>
            <w:r>
              <w:rPr>
                <w:sz w:val="18"/>
                <w:szCs w:val="18"/>
              </w:rPr>
              <w:t>Field Inspection</w:t>
            </w:r>
          </w:p>
        </w:tc>
        <w:tc>
          <w:tcPr>
            <w:tcW w:w="383" w:type="pct"/>
            <w:shd w:val="clear" w:color="auto" w:fill="auto"/>
            <w:vAlign w:val="center"/>
          </w:tcPr>
          <w:p w14:paraId="0AF41FBB" w14:textId="77777777" w:rsidR="00AB722A" w:rsidRDefault="00AB722A" w:rsidP="005E1CD9">
            <w:pPr>
              <w:rPr>
                <w:sz w:val="18"/>
                <w:szCs w:val="18"/>
              </w:rPr>
            </w:pPr>
            <w:r>
              <w:rPr>
                <w:sz w:val="18"/>
                <w:szCs w:val="18"/>
              </w:rPr>
              <w:t xml:space="preserve">100% </w:t>
            </w:r>
            <w:r w:rsidRPr="00F319E1">
              <w:rPr>
                <w:sz w:val="18"/>
                <w:szCs w:val="18"/>
              </w:rPr>
              <w:t>post installation (1 year after)</w:t>
            </w:r>
          </w:p>
        </w:tc>
        <w:tc>
          <w:tcPr>
            <w:tcW w:w="447" w:type="pct"/>
            <w:shd w:val="clear" w:color="auto" w:fill="auto"/>
            <w:vAlign w:val="center"/>
          </w:tcPr>
          <w:p w14:paraId="52721044" w14:textId="77777777" w:rsidR="00AB722A" w:rsidRDefault="00AB722A" w:rsidP="005E1CD9">
            <w:pPr>
              <w:rPr>
                <w:sz w:val="18"/>
                <w:szCs w:val="18"/>
              </w:rPr>
            </w:pPr>
            <w:r>
              <w:rPr>
                <w:sz w:val="18"/>
                <w:szCs w:val="18"/>
              </w:rPr>
              <w:t>Delaware CREP Coordinator (Partnership between USDA FSA and DNREC 319 Program)</w:t>
            </w:r>
          </w:p>
        </w:tc>
        <w:tc>
          <w:tcPr>
            <w:tcW w:w="446" w:type="pct"/>
            <w:shd w:val="clear" w:color="auto" w:fill="auto"/>
            <w:vAlign w:val="center"/>
          </w:tcPr>
          <w:p w14:paraId="7CE6D78B" w14:textId="77777777" w:rsidR="00AB722A" w:rsidRDefault="00AB722A" w:rsidP="005E1CD9">
            <w:pPr>
              <w:rPr>
                <w:sz w:val="18"/>
                <w:szCs w:val="18"/>
              </w:rPr>
            </w:pPr>
            <w:r>
              <w:rPr>
                <w:sz w:val="18"/>
                <w:szCs w:val="18"/>
              </w:rPr>
              <w:t>319 Program Data Tracking</w:t>
            </w:r>
            <w:r w:rsidRPr="00E26820">
              <w:rPr>
                <w:sz w:val="18"/>
                <w:szCs w:val="18"/>
              </w:rPr>
              <w:t xml:space="preserve"> </w:t>
            </w:r>
          </w:p>
        </w:tc>
        <w:tc>
          <w:tcPr>
            <w:tcW w:w="464" w:type="pct"/>
            <w:shd w:val="clear" w:color="auto" w:fill="auto"/>
            <w:noWrap/>
            <w:vAlign w:val="center"/>
          </w:tcPr>
          <w:p w14:paraId="3EE7DD57" w14:textId="77777777" w:rsidR="00AB722A" w:rsidRDefault="00AB722A" w:rsidP="005E1CD9">
            <w:pPr>
              <w:rPr>
                <w:sz w:val="18"/>
                <w:szCs w:val="18"/>
              </w:rPr>
            </w:pPr>
            <w:r>
              <w:rPr>
                <w:sz w:val="18"/>
                <w:szCs w:val="18"/>
              </w:rPr>
              <w:t>Mid - Contract</w:t>
            </w:r>
          </w:p>
        </w:tc>
        <w:tc>
          <w:tcPr>
            <w:tcW w:w="365" w:type="pct"/>
            <w:shd w:val="clear" w:color="auto" w:fill="auto"/>
            <w:vAlign w:val="center"/>
          </w:tcPr>
          <w:p w14:paraId="60233788" w14:textId="77777777" w:rsidR="00AB722A" w:rsidRDefault="00AB722A" w:rsidP="005E1CD9">
            <w:pPr>
              <w:rPr>
                <w:sz w:val="18"/>
                <w:szCs w:val="18"/>
              </w:rPr>
            </w:pPr>
            <w:r w:rsidRPr="00E26820">
              <w:rPr>
                <w:sz w:val="18"/>
                <w:szCs w:val="18"/>
              </w:rPr>
              <w:t>10</w:t>
            </w:r>
            <w:r>
              <w:rPr>
                <w:sz w:val="18"/>
                <w:szCs w:val="18"/>
              </w:rPr>
              <w:t>0</w:t>
            </w:r>
            <w:r w:rsidRPr="00E26820">
              <w:rPr>
                <w:sz w:val="18"/>
                <w:szCs w:val="18"/>
              </w:rPr>
              <w:t xml:space="preserve">% </w:t>
            </w:r>
            <w:r>
              <w:rPr>
                <w:sz w:val="18"/>
                <w:szCs w:val="18"/>
              </w:rPr>
              <w:t>Initial by DDA, 100% post installation, 100% Mid-Contract, 100% sampled by end of contract</w:t>
            </w:r>
          </w:p>
        </w:tc>
        <w:tc>
          <w:tcPr>
            <w:tcW w:w="404" w:type="pct"/>
            <w:shd w:val="clear" w:color="auto" w:fill="auto"/>
            <w:vAlign w:val="center"/>
          </w:tcPr>
          <w:p w14:paraId="42164FF2" w14:textId="77777777" w:rsidR="00AB722A" w:rsidRDefault="00AB722A" w:rsidP="005E1CD9">
            <w:pPr>
              <w:rPr>
                <w:sz w:val="18"/>
                <w:szCs w:val="18"/>
              </w:rPr>
            </w:pPr>
            <w:r>
              <w:rPr>
                <w:sz w:val="18"/>
                <w:szCs w:val="18"/>
              </w:rPr>
              <w:t>Compliance Letter</w:t>
            </w:r>
          </w:p>
        </w:tc>
        <w:tc>
          <w:tcPr>
            <w:tcW w:w="337" w:type="pct"/>
            <w:shd w:val="clear" w:color="auto" w:fill="auto"/>
            <w:noWrap/>
            <w:vAlign w:val="center"/>
          </w:tcPr>
          <w:p w14:paraId="6D05D433" w14:textId="77777777" w:rsidR="00AB722A" w:rsidRPr="00E26820" w:rsidRDefault="00AB722A" w:rsidP="005E1CD9">
            <w:pPr>
              <w:rPr>
                <w:sz w:val="18"/>
                <w:szCs w:val="18"/>
              </w:rPr>
            </w:pPr>
            <w:r>
              <w:rPr>
                <w:sz w:val="18"/>
                <w:szCs w:val="18"/>
              </w:rPr>
              <w:t>10-15 yrs.</w:t>
            </w:r>
          </w:p>
        </w:tc>
        <w:tc>
          <w:tcPr>
            <w:tcW w:w="584" w:type="pct"/>
            <w:shd w:val="clear" w:color="auto" w:fill="auto"/>
            <w:vAlign w:val="center"/>
          </w:tcPr>
          <w:p w14:paraId="13AA87D7" w14:textId="77777777" w:rsidR="00AB722A" w:rsidRDefault="00AB722A" w:rsidP="005E1CD9">
            <w:pPr>
              <w:rPr>
                <w:sz w:val="18"/>
                <w:szCs w:val="18"/>
              </w:rPr>
            </w:pPr>
            <w:r>
              <w:rPr>
                <w:sz w:val="18"/>
                <w:szCs w:val="18"/>
              </w:rPr>
              <w:t>100% Tracked by FSA and 319 Program database</w:t>
            </w:r>
          </w:p>
        </w:tc>
      </w:tr>
      <w:tr w:rsidR="00AB722A" w:rsidRPr="00E26820" w14:paraId="7157616B" w14:textId="77777777" w:rsidTr="00AB722A">
        <w:trPr>
          <w:trHeight w:val="1929"/>
        </w:trPr>
        <w:tc>
          <w:tcPr>
            <w:tcW w:w="357" w:type="pct"/>
            <w:shd w:val="clear" w:color="auto" w:fill="auto"/>
            <w:vAlign w:val="center"/>
          </w:tcPr>
          <w:p w14:paraId="352A80B3" w14:textId="77777777" w:rsidR="00AB722A" w:rsidRDefault="00AB722A" w:rsidP="005E1CD9">
            <w:pPr>
              <w:rPr>
                <w:sz w:val="18"/>
                <w:szCs w:val="18"/>
              </w:rPr>
            </w:pPr>
            <w:r>
              <w:rPr>
                <w:sz w:val="18"/>
                <w:szCs w:val="18"/>
              </w:rPr>
              <w:t xml:space="preserve">High </w:t>
            </w:r>
          </w:p>
        </w:tc>
        <w:tc>
          <w:tcPr>
            <w:tcW w:w="407" w:type="pct"/>
            <w:shd w:val="clear" w:color="auto" w:fill="auto"/>
            <w:vAlign w:val="center"/>
          </w:tcPr>
          <w:p w14:paraId="3A98163D" w14:textId="77777777" w:rsidR="00AB722A" w:rsidRPr="00BD46AD" w:rsidRDefault="00AB722A" w:rsidP="005E1CD9">
            <w:pPr>
              <w:rPr>
                <w:sz w:val="18"/>
                <w:szCs w:val="18"/>
              </w:rPr>
            </w:pPr>
            <w:r w:rsidRPr="00C0427F">
              <w:rPr>
                <w:sz w:val="18"/>
                <w:szCs w:val="18"/>
              </w:rPr>
              <w:t>Visual Assessment: Multi-Year</w:t>
            </w:r>
          </w:p>
        </w:tc>
        <w:tc>
          <w:tcPr>
            <w:tcW w:w="426" w:type="pct"/>
            <w:shd w:val="clear" w:color="auto" w:fill="auto"/>
            <w:vAlign w:val="center"/>
          </w:tcPr>
          <w:p w14:paraId="7799F960" w14:textId="77777777" w:rsidR="00AB722A" w:rsidRDefault="00AB722A" w:rsidP="005E1CD9">
            <w:pPr>
              <w:rPr>
                <w:sz w:val="18"/>
                <w:szCs w:val="18"/>
              </w:rPr>
            </w:pPr>
            <w:r>
              <w:rPr>
                <w:sz w:val="18"/>
                <w:szCs w:val="18"/>
              </w:rPr>
              <w:t>Cost-Shared Agricultural Tree Planting – NRCS EQIP</w:t>
            </w:r>
          </w:p>
        </w:tc>
        <w:tc>
          <w:tcPr>
            <w:tcW w:w="379" w:type="pct"/>
            <w:shd w:val="clear" w:color="auto" w:fill="auto"/>
            <w:vAlign w:val="center"/>
          </w:tcPr>
          <w:p w14:paraId="6900C232" w14:textId="77777777" w:rsidR="00AB722A" w:rsidRPr="00E26820" w:rsidRDefault="00AB722A" w:rsidP="005E1CD9">
            <w:pPr>
              <w:rPr>
                <w:sz w:val="18"/>
                <w:szCs w:val="18"/>
              </w:rPr>
            </w:pPr>
            <w:r>
              <w:rPr>
                <w:sz w:val="18"/>
                <w:szCs w:val="18"/>
              </w:rPr>
              <w:t>Visual Inspection</w:t>
            </w:r>
          </w:p>
        </w:tc>
        <w:tc>
          <w:tcPr>
            <w:tcW w:w="383" w:type="pct"/>
            <w:shd w:val="clear" w:color="auto" w:fill="auto"/>
            <w:vAlign w:val="center"/>
          </w:tcPr>
          <w:p w14:paraId="5D26EEC6" w14:textId="77777777" w:rsidR="00AB722A" w:rsidRPr="00E26820" w:rsidRDefault="00AB722A" w:rsidP="005E1CD9">
            <w:pPr>
              <w:rPr>
                <w:sz w:val="18"/>
                <w:szCs w:val="18"/>
              </w:rPr>
            </w:pPr>
            <w:r>
              <w:rPr>
                <w:sz w:val="18"/>
                <w:szCs w:val="18"/>
              </w:rPr>
              <w:t>100% post installation</w:t>
            </w:r>
          </w:p>
        </w:tc>
        <w:tc>
          <w:tcPr>
            <w:tcW w:w="447" w:type="pct"/>
            <w:shd w:val="clear" w:color="auto" w:fill="auto"/>
            <w:vAlign w:val="center"/>
          </w:tcPr>
          <w:p w14:paraId="39A31060" w14:textId="77777777" w:rsidR="00AB722A" w:rsidRPr="00E26820" w:rsidRDefault="00AB722A" w:rsidP="005E1CD9">
            <w:pPr>
              <w:rPr>
                <w:sz w:val="18"/>
                <w:szCs w:val="18"/>
              </w:rPr>
            </w:pPr>
            <w:r>
              <w:rPr>
                <w:sz w:val="18"/>
                <w:szCs w:val="18"/>
              </w:rPr>
              <w:t>NRCS staff</w:t>
            </w:r>
          </w:p>
        </w:tc>
        <w:tc>
          <w:tcPr>
            <w:tcW w:w="446" w:type="pct"/>
            <w:shd w:val="clear" w:color="auto" w:fill="auto"/>
            <w:vAlign w:val="center"/>
          </w:tcPr>
          <w:p w14:paraId="3FB802AD" w14:textId="77777777" w:rsidR="00AB722A" w:rsidRPr="00E26820" w:rsidRDefault="00AB722A" w:rsidP="005E1CD9">
            <w:pPr>
              <w:rPr>
                <w:sz w:val="18"/>
                <w:szCs w:val="18"/>
              </w:rPr>
            </w:pPr>
            <w:r>
              <w:rPr>
                <w:sz w:val="18"/>
                <w:szCs w:val="18"/>
              </w:rPr>
              <w:t>Inspection form and signed contract</w:t>
            </w:r>
          </w:p>
        </w:tc>
        <w:tc>
          <w:tcPr>
            <w:tcW w:w="464" w:type="pct"/>
            <w:shd w:val="clear" w:color="auto" w:fill="auto"/>
            <w:noWrap/>
            <w:vAlign w:val="center"/>
          </w:tcPr>
          <w:p w14:paraId="114B6B7C" w14:textId="77777777" w:rsidR="00AB722A" w:rsidRPr="00E26820" w:rsidRDefault="00AB722A" w:rsidP="005E1CD9">
            <w:pPr>
              <w:rPr>
                <w:sz w:val="18"/>
                <w:szCs w:val="18"/>
              </w:rPr>
            </w:pPr>
            <w:r>
              <w:rPr>
                <w:sz w:val="18"/>
                <w:szCs w:val="18"/>
              </w:rPr>
              <w:t>Follow-up inspection conducted via aerial imagery thru CBPO.  No inspection required due to Land Use change.</w:t>
            </w:r>
          </w:p>
        </w:tc>
        <w:tc>
          <w:tcPr>
            <w:tcW w:w="365" w:type="pct"/>
            <w:shd w:val="clear" w:color="auto" w:fill="auto"/>
            <w:vAlign w:val="center"/>
          </w:tcPr>
          <w:p w14:paraId="15673636" w14:textId="77777777" w:rsidR="00AB722A" w:rsidRPr="00E26820" w:rsidRDefault="00AB722A" w:rsidP="005E1CD9">
            <w:pPr>
              <w:rPr>
                <w:sz w:val="18"/>
                <w:szCs w:val="18"/>
              </w:rPr>
            </w:pPr>
            <w:r>
              <w:rPr>
                <w:sz w:val="18"/>
                <w:szCs w:val="18"/>
              </w:rPr>
              <w:t>GIS analysis; 100%</w:t>
            </w:r>
          </w:p>
        </w:tc>
        <w:tc>
          <w:tcPr>
            <w:tcW w:w="404" w:type="pct"/>
            <w:shd w:val="clear" w:color="auto" w:fill="auto"/>
            <w:vAlign w:val="center"/>
          </w:tcPr>
          <w:p w14:paraId="33977801" w14:textId="77777777" w:rsidR="00AB722A" w:rsidRPr="00E26820" w:rsidRDefault="00AB722A" w:rsidP="005E1CD9">
            <w:pPr>
              <w:rPr>
                <w:sz w:val="18"/>
                <w:szCs w:val="18"/>
              </w:rPr>
            </w:pPr>
            <w:r>
              <w:rPr>
                <w:sz w:val="18"/>
                <w:szCs w:val="18"/>
              </w:rPr>
              <w:t xml:space="preserve">Bring back into compliance or loss of money – must pay back funds.  </w:t>
            </w:r>
          </w:p>
        </w:tc>
        <w:tc>
          <w:tcPr>
            <w:tcW w:w="337" w:type="pct"/>
            <w:shd w:val="clear" w:color="auto" w:fill="auto"/>
            <w:noWrap/>
            <w:vAlign w:val="center"/>
          </w:tcPr>
          <w:p w14:paraId="54E395A7" w14:textId="77777777" w:rsidR="00AB722A" w:rsidRPr="00E26820" w:rsidRDefault="00AB722A" w:rsidP="005E1CD9">
            <w:pPr>
              <w:rPr>
                <w:sz w:val="18"/>
                <w:szCs w:val="18"/>
              </w:rPr>
            </w:pPr>
            <w:r>
              <w:rPr>
                <w:sz w:val="18"/>
                <w:szCs w:val="18"/>
              </w:rPr>
              <w:t xml:space="preserve">10 yrs – Land Use change in Model </w:t>
            </w:r>
          </w:p>
        </w:tc>
        <w:tc>
          <w:tcPr>
            <w:tcW w:w="584" w:type="pct"/>
            <w:shd w:val="clear" w:color="auto" w:fill="auto"/>
            <w:vAlign w:val="center"/>
          </w:tcPr>
          <w:p w14:paraId="39F118F6" w14:textId="77777777" w:rsidR="00AB722A" w:rsidRPr="00E26820" w:rsidRDefault="00AB722A" w:rsidP="005E1CD9">
            <w:pPr>
              <w:rPr>
                <w:sz w:val="18"/>
                <w:szCs w:val="18"/>
              </w:rPr>
            </w:pPr>
            <w:r>
              <w:rPr>
                <w:sz w:val="18"/>
                <w:szCs w:val="18"/>
              </w:rPr>
              <w:t xml:space="preserve">Toolkit.  If reenrolled information is updated in NPS BMP database. </w:t>
            </w:r>
          </w:p>
        </w:tc>
      </w:tr>
      <w:tr w:rsidR="00AB722A" w:rsidRPr="00E26820" w14:paraId="0655B1BF" w14:textId="77777777" w:rsidTr="00AB722A">
        <w:trPr>
          <w:trHeight w:val="1929"/>
        </w:trPr>
        <w:tc>
          <w:tcPr>
            <w:tcW w:w="357" w:type="pct"/>
            <w:shd w:val="clear" w:color="auto" w:fill="auto"/>
            <w:vAlign w:val="center"/>
          </w:tcPr>
          <w:p w14:paraId="40412DB9" w14:textId="77777777" w:rsidR="00AB722A" w:rsidRDefault="00AB722A" w:rsidP="005E1CD9">
            <w:pPr>
              <w:rPr>
                <w:sz w:val="18"/>
                <w:szCs w:val="18"/>
              </w:rPr>
            </w:pPr>
            <w:r>
              <w:rPr>
                <w:sz w:val="18"/>
                <w:szCs w:val="18"/>
              </w:rPr>
              <w:t>High</w:t>
            </w:r>
          </w:p>
        </w:tc>
        <w:tc>
          <w:tcPr>
            <w:tcW w:w="407" w:type="pct"/>
            <w:shd w:val="clear" w:color="auto" w:fill="auto"/>
            <w:vAlign w:val="center"/>
          </w:tcPr>
          <w:p w14:paraId="1F83E2C2" w14:textId="77777777" w:rsidR="00AB722A" w:rsidRDefault="00AB722A" w:rsidP="005E1CD9">
            <w:pPr>
              <w:rPr>
                <w:sz w:val="18"/>
                <w:szCs w:val="18"/>
              </w:rPr>
            </w:pPr>
            <w:r w:rsidRPr="00C0427F">
              <w:rPr>
                <w:sz w:val="18"/>
                <w:szCs w:val="18"/>
              </w:rPr>
              <w:t>Visual Assessment: Multi-Year</w:t>
            </w:r>
          </w:p>
        </w:tc>
        <w:tc>
          <w:tcPr>
            <w:tcW w:w="426" w:type="pct"/>
            <w:shd w:val="clear" w:color="auto" w:fill="auto"/>
            <w:vAlign w:val="center"/>
          </w:tcPr>
          <w:p w14:paraId="219EEA12" w14:textId="77777777" w:rsidR="00AB722A" w:rsidRDefault="00AB722A" w:rsidP="005E1CD9">
            <w:pPr>
              <w:rPr>
                <w:sz w:val="18"/>
                <w:szCs w:val="18"/>
              </w:rPr>
            </w:pPr>
            <w:r>
              <w:rPr>
                <w:sz w:val="18"/>
                <w:szCs w:val="18"/>
              </w:rPr>
              <w:t>Cost-Shared Agricultural Tree Planting – Delaware Forest Service (DFS)</w:t>
            </w:r>
          </w:p>
        </w:tc>
        <w:tc>
          <w:tcPr>
            <w:tcW w:w="379" w:type="pct"/>
            <w:shd w:val="clear" w:color="auto" w:fill="auto"/>
            <w:vAlign w:val="center"/>
          </w:tcPr>
          <w:p w14:paraId="688673DA" w14:textId="77777777" w:rsidR="00AB722A" w:rsidRDefault="00AB722A" w:rsidP="005E1CD9">
            <w:pPr>
              <w:rPr>
                <w:sz w:val="18"/>
                <w:szCs w:val="18"/>
              </w:rPr>
            </w:pPr>
            <w:r>
              <w:rPr>
                <w:sz w:val="18"/>
                <w:szCs w:val="18"/>
              </w:rPr>
              <w:t xml:space="preserve">Visual Inspection </w:t>
            </w:r>
          </w:p>
        </w:tc>
        <w:tc>
          <w:tcPr>
            <w:tcW w:w="383" w:type="pct"/>
            <w:shd w:val="clear" w:color="auto" w:fill="auto"/>
            <w:vAlign w:val="center"/>
          </w:tcPr>
          <w:p w14:paraId="09175EB2" w14:textId="77777777" w:rsidR="00AB722A" w:rsidRDefault="00AB722A" w:rsidP="005E1CD9">
            <w:pPr>
              <w:rPr>
                <w:sz w:val="18"/>
                <w:szCs w:val="18"/>
              </w:rPr>
            </w:pPr>
            <w:r>
              <w:rPr>
                <w:sz w:val="18"/>
                <w:szCs w:val="18"/>
              </w:rPr>
              <w:t>100% during installation and post installation (1 year after)</w:t>
            </w:r>
          </w:p>
        </w:tc>
        <w:tc>
          <w:tcPr>
            <w:tcW w:w="447" w:type="pct"/>
            <w:shd w:val="clear" w:color="auto" w:fill="auto"/>
            <w:vAlign w:val="center"/>
          </w:tcPr>
          <w:p w14:paraId="609886BD" w14:textId="77777777" w:rsidR="00AB722A" w:rsidRDefault="00AB722A" w:rsidP="005E1CD9">
            <w:pPr>
              <w:rPr>
                <w:sz w:val="18"/>
                <w:szCs w:val="18"/>
              </w:rPr>
            </w:pPr>
            <w:r>
              <w:rPr>
                <w:sz w:val="18"/>
                <w:szCs w:val="18"/>
              </w:rPr>
              <w:t>DDA foresters</w:t>
            </w:r>
          </w:p>
        </w:tc>
        <w:tc>
          <w:tcPr>
            <w:tcW w:w="446" w:type="pct"/>
            <w:shd w:val="clear" w:color="auto" w:fill="auto"/>
            <w:vAlign w:val="center"/>
          </w:tcPr>
          <w:p w14:paraId="5675E3B7" w14:textId="77777777" w:rsidR="00AB722A" w:rsidRDefault="00AB722A" w:rsidP="005E1CD9">
            <w:pPr>
              <w:rPr>
                <w:sz w:val="18"/>
                <w:szCs w:val="18"/>
              </w:rPr>
            </w:pPr>
            <w:r>
              <w:rPr>
                <w:sz w:val="18"/>
                <w:szCs w:val="18"/>
              </w:rPr>
              <w:t>Forestry database entered using cost share forms (DDA funding)</w:t>
            </w:r>
          </w:p>
        </w:tc>
        <w:tc>
          <w:tcPr>
            <w:tcW w:w="464" w:type="pct"/>
            <w:shd w:val="clear" w:color="auto" w:fill="auto"/>
            <w:noWrap/>
            <w:vAlign w:val="center"/>
          </w:tcPr>
          <w:p w14:paraId="03ADC245" w14:textId="77777777" w:rsidR="00AB722A" w:rsidRPr="00E26820" w:rsidRDefault="00AB722A" w:rsidP="005E1CD9">
            <w:pPr>
              <w:rPr>
                <w:sz w:val="18"/>
                <w:szCs w:val="18"/>
              </w:rPr>
            </w:pPr>
            <w:r>
              <w:rPr>
                <w:sz w:val="18"/>
                <w:szCs w:val="18"/>
              </w:rPr>
              <w:t>Survival Checks conducted one year after implementa-tion</w:t>
            </w:r>
          </w:p>
        </w:tc>
        <w:tc>
          <w:tcPr>
            <w:tcW w:w="365" w:type="pct"/>
            <w:shd w:val="clear" w:color="auto" w:fill="auto"/>
            <w:vAlign w:val="center"/>
          </w:tcPr>
          <w:p w14:paraId="3C027BED" w14:textId="77777777" w:rsidR="00AB722A" w:rsidRPr="00E26820" w:rsidRDefault="00AB722A" w:rsidP="005E1CD9">
            <w:pPr>
              <w:rPr>
                <w:sz w:val="18"/>
                <w:szCs w:val="18"/>
              </w:rPr>
            </w:pPr>
            <w:r>
              <w:rPr>
                <w:sz w:val="18"/>
                <w:szCs w:val="18"/>
              </w:rPr>
              <w:t>100%</w:t>
            </w:r>
          </w:p>
        </w:tc>
        <w:tc>
          <w:tcPr>
            <w:tcW w:w="404" w:type="pct"/>
            <w:shd w:val="clear" w:color="auto" w:fill="auto"/>
            <w:vAlign w:val="center"/>
          </w:tcPr>
          <w:p w14:paraId="4659090A" w14:textId="77777777" w:rsidR="00AB722A" w:rsidRDefault="00AB722A" w:rsidP="005E1CD9">
            <w:pPr>
              <w:rPr>
                <w:sz w:val="18"/>
                <w:szCs w:val="18"/>
              </w:rPr>
            </w:pPr>
            <w:r>
              <w:rPr>
                <w:sz w:val="18"/>
                <w:szCs w:val="18"/>
              </w:rPr>
              <w:t>Work with landowners to bring into compliance</w:t>
            </w:r>
          </w:p>
        </w:tc>
        <w:tc>
          <w:tcPr>
            <w:tcW w:w="337" w:type="pct"/>
            <w:shd w:val="clear" w:color="auto" w:fill="auto"/>
            <w:noWrap/>
            <w:vAlign w:val="center"/>
          </w:tcPr>
          <w:p w14:paraId="60BCAB95" w14:textId="77777777" w:rsidR="00AB722A" w:rsidRDefault="00AB722A" w:rsidP="005E1CD9">
            <w:pPr>
              <w:rPr>
                <w:sz w:val="18"/>
                <w:szCs w:val="18"/>
              </w:rPr>
            </w:pPr>
            <w:r>
              <w:rPr>
                <w:sz w:val="18"/>
                <w:szCs w:val="18"/>
              </w:rPr>
              <w:t>10 yrs – Land Use change in model</w:t>
            </w:r>
          </w:p>
        </w:tc>
        <w:tc>
          <w:tcPr>
            <w:tcW w:w="584" w:type="pct"/>
            <w:shd w:val="clear" w:color="auto" w:fill="auto"/>
            <w:vAlign w:val="center"/>
          </w:tcPr>
          <w:p w14:paraId="410F62FF" w14:textId="77777777" w:rsidR="00AB722A" w:rsidRDefault="00AB722A" w:rsidP="005E1CD9">
            <w:pPr>
              <w:rPr>
                <w:sz w:val="18"/>
                <w:szCs w:val="18"/>
              </w:rPr>
            </w:pPr>
            <w:r>
              <w:rPr>
                <w:sz w:val="18"/>
                <w:szCs w:val="18"/>
              </w:rPr>
              <w:t xml:space="preserve">DDA Forestry Database – files sent to NPS BMP database.  </w:t>
            </w:r>
          </w:p>
        </w:tc>
      </w:tr>
      <w:tr w:rsidR="00AB722A" w:rsidRPr="00E26820" w14:paraId="2A01D379" w14:textId="77777777" w:rsidTr="00AB722A">
        <w:trPr>
          <w:trHeight w:val="1929"/>
        </w:trPr>
        <w:tc>
          <w:tcPr>
            <w:tcW w:w="357" w:type="pct"/>
            <w:shd w:val="clear" w:color="auto" w:fill="auto"/>
            <w:vAlign w:val="center"/>
          </w:tcPr>
          <w:p w14:paraId="2090AF73" w14:textId="77777777" w:rsidR="00AB722A" w:rsidRDefault="00AB722A" w:rsidP="005E1CD9">
            <w:pPr>
              <w:rPr>
                <w:sz w:val="18"/>
                <w:szCs w:val="18"/>
              </w:rPr>
            </w:pPr>
            <w:r>
              <w:rPr>
                <w:sz w:val="18"/>
                <w:szCs w:val="18"/>
              </w:rPr>
              <w:t>High</w:t>
            </w:r>
          </w:p>
        </w:tc>
        <w:tc>
          <w:tcPr>
            <w:tcW w:w="407" w:type="pct"/>
            <w:shd w:val="clear" w:color="auto" w:fill="auto"/>
            <w:vAlign w:val="center"/>
          </w:tcPr>
          <w:p w14:paraId="69A7980E" w14:textId="77777777" w:rsidR="00AB722A" w:rsidRDefault="00AB722A" w:rsidP="005E1CD9">
            <w:pPr>
              <w:rPr>
                <w:sz w:val="18"/>
                <w:szCs w:val="18"/>
              </w:rPr>
            </w:pPr>
            <w:r>
              <w:rPr>
                <w:sz w:val="18"/>
                <w:szCs w:val="18"/>
              </w:rPr>
              <w:t>Visual Assessment Multi year</w:t>
            </w:r>
          </w:p>
        </w:tc>
        <w:tc>
          <w:tcPr>
            <w:tcW w:w="426" w:type="pct"/>
            <w:shd w:val="clear" w:color="auto" w:fill="auto"/>
            <w:vAlign w:val="center"/>
          </w:tcPr>
          <w:p w14:paraId="5D8143A6" w14:textId="77777777" w:rsidR="00AB722A" w:rsidRDefault="00AB722A" w:rsidP="005E1CD9">
            <w:pPr>
              <w:rPr>
                <w:sz w:val="18"/>
                <w:szCs w:val="18"/>
              </w:rPr>
            </w:pPr>
            <w:r>
              <w:rPr>
                <w:sz w:val="18"/>
                <w:szCs w:val="18"/>
              </w:rPr>
              <w:t>Cost Share Ag Tree Planting – DFW</w:t>
            </w:r>
          </w:p>
        </w:tc>
        <w:tc>
          <w:tcPr>
            <w:tcW w:w="379" w:type="pct"/>
            <w:shd w:val="clear" w:color="auto" w:fill="auto"/>
            <w:vAlign w:val="center"/>
          </w:tcPr>
          <w:p w14:paraId="430D2D18" w14:textId="77777777" w:rsidR="00AB722A" w:rsidRDefault="00AB722A" w:rsidP="005E1CD9">
            <w:pPr>
              <w:rPr>
                <w:sz w:val="18"/>
                <w:szCs w:val="18"/>
              </w:rPr>
            </w:pPr>
            <w:r>
              <w:rPr>
                <w:sz w:val="18"/>
                <w:szCs w:val="18"/>
              </w:rPr>
              <w:t xml:space="preserve">Visual Inspection </w:t>
            </w:r>
          </w:p>
        </w:tc>
        <w:tc>
          <w:tcPr>
            <w:tcW w:w="383" w:type="pct"/>
            <w:shd w:val="clear" w:color="auto" w:fill="auto"/>
            <w:vAlign w:val="center"/>
          </w:tcPr>
          <w:p w14:paraId="6B87B9DF" w14:textId="77777777" w:rsidR="00AB722A" w:rsidRDefault="00AB722A" w:rsidP="005E1CD9">
            <w:pPr>
              <w:rPr>
                <w:sz w:val="18"/>
                <w:szCs w:val="18"/>
              </w:rPr>
            </w:pPr>
            <w:r>
              <w:rPr>
                <w:sz w:val="18"/>
                <w:szCs w:val="18"/>
              </w:rPr>
              <w:t>100% during instllation and post installation (1 year after)</w:t>
            </w:r>
          </w:p>
        </w:tc>
        <w:tc>
          <w:tcPr>
            <w:tcW w:w="447" w:type="pct"/>
            <w:shd w:val="clear" w:color="auto" w:fill="auto"/>
            <w:vAlign w:val="center"/>
          </w:tcPr>
          <w:p w14:paraId="50F29D24" w14:textId="77777777" w:rsidR="00AB722A" w:rsidRDefault="00AB722A" w:rsidP="005E1CD9">
            <w:pPr>
              <w:rPr>
                <w:sz w:val="18"/>
                <w:szCs w:val="18"/>
              </w:rPr>
            </w:pPr>
            <w:r>
              <w:rPr>
                <w:sz w:val="18"/>
                <w:szCs w:val="18"/>
              </w:rPr>
              <w:t>DFW biologists</w:t>
            </w:r>
          </w:p>
        </w:tc>
        <w:tc>
          <w:tcPr>
            <w:tcW w:w="446" w:type="pct"/>
            <w:shd w:val="clear" w:color="auto" w:fill="auto"/>
            <w:vAlign w:val="center"/>
          </w:tcPr>
          <w:p w14:paraId="0683551C" w14:textId="77777777" w:rsidR="00AB722A" w:rsidRDefault="00AB722A" w:rsidP="005E1CD9">
            <w:pPr>
              <w:rPr>
                <w:sz w:val="18"/>
                <w:szCs w:val="18"/>
              </w:rPr>
            </w:pPr>
            <w:r>
              <w:rPr>
                <w:sz w:val="18"/>
                <w:szCs w:val="18"/>
              </w:rPr>
              <w:t>Spreadsheet form – LIP inspections</w:t>
            </w:r>
          </w:p>
        </w:tc>
        <w:tc>
          <w:tcPr>
            <w:tcW w:w="464" w:type="pct"/>
            <w:shd w:val="clear" w:color="auto" w:fill="auto"/>
            <w:noWrap/>
            <w:vAlign w:val="center"/>
          </w:tcPr>
          <w:p w14:paraId="7764BD47" w14:textId="77777777" w:rsidR="00AB722A" w:rsidRDefault="00AB722A" w:rsidP="005E1CD9">
            <w:pPr>
              <w:rPr>
                <w:sz w:val="18"/>
                <w:szCs w:val="18"/>
              </w:rPr>
            </w:pPr>
            <w:r>
              <w:rPr>
                <w:sz w:val="18"/>
                <w:szCs w:val="18"/>
              </w:rPr>
              <w:t>Annual Inspection for each project in contract</w:t>
            </w:r>
          </w:p>
        </w:tc>
        <w:tc>
          <w:tcPr>
            <w:tcW w:w="365" w:type="pct"/>
            <w:shd w:val="clear" w:color="auto" w:fill="auto"/>
            <w:vAlign w:val="center"/>
          </w:tcPr>
          <w:p w14:paraId="6EBE5024" w14:textId="77777777" w:rsidR="00AB722A" w:rsidRDefault="00AB722A" w:rsidP="005E1CD9">
            <w:pPr>
              <w:rPr>
                <w:sz w:val="18"/>
                <w:szCs w:val="18"/>
              </w:rPr>
            </w:pPr>
            <w:r>
              <w:rPr>
                <w:sz w:val="18"/>
                <w:szCs w:val="18"/>
              </w:rPr>
              <w:t xml:space="preserve">100% Initial; 100% Mid-Contract; </w:t>
            </w:r>
            <w:r w:rsidRPr="004D69B3">
              <w:rPr>
                <w:sz w:val="18"/>
                <w:szCs w:val="18"/>
              </w:rPr>
              <w:t>100% by end of contract lifespan</w:t>
            </w:r>
          </w:p>
        </w:tc>
        <w:tc>
          <w:tcPr>
            <w:tcW w:w="404" w:type="pct"/>
            <w:shd w:val="clear" w:color="auto" w:fill="auto"/>
            <w:vAlign w:val="center"/>
          </w:tcPr>
          <w:p w14:paraId="16155EF4" w14:textId="77777777" w:rsidR="00AB722A" w:rsidRDefault="00AB722A" w:rsidP="005E1CD9">
            <w:pPr>
              <w:rPr>
                <w:sz w:val="18"/>
                <w:szCs w:val="18"/>
              </w:rPr>
            </w:pPr>
            <w:r>
              <w:rPr>
                <w:sz w:val="18"/>
                <w:szCs w:val="18"/>
              </w:rPr>
              <w:t>Work with landowner to resolve</w:t>
            </w:r>
          </w:p>
        </w:tc>
        <w:tc>
          <w:tcPr>
            <w:tcW w:w="337" w:type="pct"/>
            <w:shd w:val="clear" w:color="auto" w:fill="auto"/>
            <w:noWrap/>
            <w:vAlign w:val="center"/>
          </w:tcPr>
          <w:p w14:paraId="4CE88371" w14:textId="77777777" w:rsidR="00AB722A" w:rsidRDefault="00AB722A" w:rsidP="005E1CD9">
            <w:pPr>
              <w:rPr>
                <w:sz w:val="18"/>
                <w:szCs w:val="18"/>
              </w:rPr>
            </w:pPr>
            <w:r>
              <w:rPr>
                <w:sz w:val="18"/>
                <w:szCs w:val="18"/>
              </w:rPr>
              <w:t>10 yrs</w:t>
            </w:r>
          </w:p>
        </w:tc>
        <w:tc>
          <w:tcPr>
            <w:tcW w:w="584" w:type="pct"/>
            <w:shd w:val="clear" w:color="auto" w:fill="auto"/>
            <w:vAlign w:val="center"/>
          </w:tcPr>
          <w:p w14:paraId="0F0766DD" w14:textId="77777777" w:rsidR="00AB722A" w:rsidRDefault="00AB722A" w:rsidP="005E1CD9">
            <w:pPr>
              <w:rPr>
                <w:sz w:val="18"/>
                <w:szCs w:val="18"/>
              </w:rPr>
            </w:pPr>
            <w:r>
              <w:rPr>
                <w:sz w:val="18"/>
                <w:szCs w:val="18"/>
              </w:rPr>
              <w:t xml:space="preserve">LIP database to NPS BMP database.  </w:t>
            </w:r>
          </w:p>
        </w:tc>
      </w:tr>
      <w:tr w:rsidR="00AB722A" w:rsidRPr="00E26820" w14:paraId="06170332" w14:textId="77777777" w:rsidTr="00AB722A">
        <w:trPr>
          <w:trHeight w:val="1929"/>
        </w:trPr>
        <w:tc>
          <w:tcPr>
            <w:tcW w:w="357" w:type="pct"/>
            <w:shd w:val="clear" w:color="auto" w:fill="auto"/>
            <w:vAlign w:val="center"/>
          </w:tcPr>
          <w:p w14:paraId="231AA2B9" w14:textId="77777777" w:rsidR="00AB722A" w:rsidRDefault="00AB722A" w:rsidP="005E1CD9">
            <w:pPr>
              <w:rPr>
                <w:sz w:val="18"/>
                <w:szCs w:val="18"/>
              </w:rPr>
            </w:pPr>
            <w:r>
              <w:rPr>
                <w:sz w:val="18"/>
                <w:szCs w:val="18"/>
              </w:rPr>
              <w:t>High</w:t>
            </w:r>
          </w:p>
        </w:tc>
        <w:tc>
          <w:tcPr>
            <w:tcW w:w="407" w:type="pct"/>
            <w:shd w:val="clear" w:color="auto" w:fill="auto"/>
            <w:vAlign w:val="center"/>
          </w:tcPr>
          <w:p w14:paraId="4FE15DE9" w14:textId="4579831D" w:rsidR="00AB722A" w:rsidRDefault="00AB722A" w:rsidP="005E1CD9">
            <w:pPr>
              <w:rPr>
                <w:sz w:val="18"/>
                <w:szCs w:val="18"/>
              </w:rPr>
            </w:pPr>
            <w:r>
              <w:rPr>
                <w:sz w:val="18"/>
                <w:szCs w:val="18"/>
              </w:rPr>
              <w:t xml:space="preserve">Visual Assessment  </w:t>
            </w:r>
            <w:r>
              <w:rPr>
                <w:sz w:val="18"/>
                <w:szCs w:val="18"/>
              </w:rPr>
              <w:t>Multi Year</w:t>
            </w:r>
          </w:p>
        </w:tc>
        <w:tc>
          <w:tcPr>
            <w:tcW w:w="426" w:type="pct"/>
            <w:shd w:val="clear" w:color="auto" w:fill="auto"/>
            <w:vAlign w:val="center"/>
          </w:tcPr>
          <w:p w14:paraId="13DC9128" w14:textId="77777777" w:rsidR="00AB722A" w:rsidRDefault="00AB722A" w:rsidP="005E1CD9">
            <w:pPr>
              <w:rPr>
                <w:sz w:val="18"/>
                <w:szCs w:val="18"/>
              </w:rPr>
            </w:pPr>
            <w:r>
              <w:rPr>
                <w:sz w:val="18"/>
                <w:szCs w:val="18"/>
              </w:rPr>
              <w:t xml:space="preserve">Ag Tree Planting –public lands </w:t>
            </w:r>
          </w:p>
        </w:tc>
        <w:tc>
          <w:tcPr>
            <w:tcW w:w="379" w:type="pct"/>
            <w:shd w:val="clear" w:color="auto" w:fill="auto"/>
            <w:vAlign w:val="center"/>
          </w:tcPr>
          <w:p w14:paraId="0FB97963" w14:textId="77777777" w:rsidR="00AB722A" w:rsidRDefault="00AB722A" w:rsidP="005E1CD9">
            <w:pPr>
              <w:rPr>
                <w:sz w:val="18"/>
                <w:szCs w:val="18"/>
              </w:rPr>
            </w:pPr>
            <w:r>
              <w:rPr>
                <w:sz w:val="18"/>
                <w:szCs w:val="18"/>
              </w:rPr>
              <w:t>Visual Inspection</w:t>
            </w:r>
          </w:p>
          <w:p w14:paraId="597273E0" w14:textId="77777777" w:rsidR="00AB722A" w:rsidRDefault="00AB722A" w:rsidP="005E1CD9">
            <w:pPr>
              <w:rPr>
                <w:sz w:val="18"/>
                <w:szCs w:val="18"/>
              </w:rPr>
            </w:pPr>
          </w:p>
        </w:tc>
        <w:tc>
          <w:tcPr>
            <w:tcW w:w="383" w:type="pct"/>
            <w:shd w:val="clear" w:color="auto" w:fill="auto"/>
            <w:vAlign w:val="center"/>
          </w:tcPr>
          <w:p w14:paraId="16D438F6" w14:textId="77777777" w:rsidR="00AB722A" w:rsidRDefault="00AB722A" w:rsidP="005E1CD9">
            <w:pPr>
              <w:rPr>
                <w:sz w:val="18"/>
                <w:szCs w:val="18"/>
              </w:rPr>
            </w:pPr>
            <w:r>
              <w:rPr>
                <w:sz w:val="18"/>
                <w:szCs w:val="18"/>
              </w:rPr>
              <w:t>100% during installation and post installation</w:t>
            </w:r>
          </w:p>
        </w:tc>
        <w:tc>
          <w:tcPr>
            <w:tcW w:w="447" w:type="pct"/>
            <w:shd w:val="clear" w:color="auto" w:fill="auto"/>
            <w:vAlign w:val="center"/>
          </w:tcPr>
          <w:p w14:paraId="6699EE03" w14:textId="77777777" w:rsidR="00AB722A" w:rsidRDefault="00AB722A" w:rsidP="005E1CD9">
            <w:pPr>
              <w:rPr>
                <w:sz w:val="18"/>
                <w:szCs w:val="18"/>
              </w:rPr>
            </w:pPr>
            <w:r>
              <w:rPr>
                <w:sz w:val="18"/>
                <w:szCs w:val="18"/>
              </w:rPr>
              <w:t>DFW biologists</w:t>
            </w:r>
          </w:p>
        </w:tc>
        <w:tc>
          <w:tcPr>
            <w:tcW w:w="446" w:type="pct"/>
            <w:shd w:val="clear" w:color="auto" w:fill="auto"/>
            <w:vAlign w:val="center"/>
          </w:tcPr>
          <w:p w14:paraId="3A4CCF38" w14:textId="77777777" w:rsidR="00AB722A" w:rsidRDefault="00AB722A" w:rsidP="005E1CD9">
            <w:pPr>
              <w:rPr>
                <w:sz w:val="18"/>
                <w:szCs w:val="18"/>
              </w:rPr>
            </w:pPr>
            <w:r>
              <w:rPr>
                <w:sz w:val="18"/>
                <w:szCs w:val="18"/>
              </w:rPr>
              <w:t>DFW database</w:t>
            </w:r>
          </w:p>
        </w:tc>
        <w:tc>
          <w:tcPr>
            <w:tcW w:w="464" w:type="pct"/>
            <w:shd w:val="clear" w:color="auto" w:fill="auto"/>
            <w:noWrap/>
            <w:vAlign w:val="center"/>
          </w:tcPr>
          <w:p w14:paraId="2FB660ED" w14:textId="77777777" w:rsidR="00AB722A" w:rsidRPr="00E26820" w:rsidRDefault="00AB722A" w:rsidP="005E1CD9">
            <w:pPr>
              <w:rPr>
                <w:sz w:val="18"/>
                <w:szCs w:val="18"/>
              </w:rPr>
            </w:pPr>
            <w:r>
              <w:rPr>
                <w:sz w:val="18"/>
                <w:szCs w:val="18"/>
              </w:rPr>
              <w:t>Survival Checks conducted one year after implementa-tion</w:t>
            </w:r>
          </w:p>
        </w:tc>
        <w:tc>
          <w:tcPr>
            <w:tcW w:w="365" w:type="pct"/>
            <w:shd w:val="clear" w:color="auto" w:fill="auto"/>
            <w:vAlign w:val="center"/>
          </w:tcPr>
          <w:p w14:paraId="02B125D0" w14:textId="77777777" w:rsidR="00AB722A" w:rsidRPr="00E26820" w:rsidRDefault="00AB722A" w:rsidP="005E1CD9">
            <w:pPr>
              <w:rPr>
                <w:sz w:val="18"/>
                <w:szCs w:val="18"/>
              </w:rPr>
            </w:pPr>
            <w:r>
              <w:rPr>
                <w:sz w:val="18"/>
                <w:szCs w:val="18"/>
              </w:rPr>
              <w:t>100%</w:t>
            </w:r>
          </w:p>
        </w:tc>
        <w:tc>
          <w:tcPr>
            <w:tcW w:w="404" w:type="pct"/>
            <w:shd w:val="clear" w:color="auto" w:fill="auto"/>
            <w:vAlign w:val="center"/>
          </w:tcPr>
          <w:p w14:paraId="61045B80" w14:textId="77777777" w:rsidR="00AB722A" w:rsidRDefault="00AB722A" w:rsidP="005E1CD9">
            <w:pPr>
              <w:rPr>
                <w:sz w:val="18"/>
                <w:szCs w:val="18"/>
              </w:rPr>
            </w:pPr>
            <w:r>
              <w:rPr>
                <w:sz w:val="18"/>
                <w:szCs w:val="18"/>
              </w:rPr>
              <w:t>Work to establish per planting  specification</w:t>
            </w:r>
          </w:p>
        </w:tc>
        <w:tc>
          <w:tcPr>
            <w:tcW w:w="337" w:type="pct"/>
            <w:shd w:val="clear" w:color="auto" w:fill="auto"/>
            <w:noWrap/>
            <w:vAlign w:val="center"/>
          </w:tcPr>
          <w:p w14:paraId="7F372D84" w14:textId="77777777" w:rsidR="00AB722A" w:rsidRDefault="00AB722A" w:rsidP="005E1CD9">
            <w:pPr>
              <w:rPr>
                <w:sz w:val="18"/>
                <w:szCs w:val="18"/>
              </w:rPr>
            </w:pPr>
            <w:r>
              <w:rPr>
                <w:sz w:val="18"/>
                <w:szCs w:val="18"/>
              </w:rPr>
              <w:t>10 yrs – Land Use change in model</w:t>
            </w:r>
          </w:p>
        </w:tc>
        <w:tc>
          <w:tcPr>
            <w:tcW w:w="584" w:type="pct"/>
            <w:shd w:val="clear" w:color="auto" w:fill="auto"/>
            <w:vAlign w:val="center"/>
          </w:tcPr>
          <w:p w14:paraId="02DA2701" w14:textId="77777777" w:rsidR="00AB722A" w:rsidRDefault="00AB722A" w:rsidP="005E1CD9">
            <w:pPr>
              <w:rPr>
                <w:sz w:val="18"/>
                <w:szCs w:val="18"/>
              </w:rPr>
            </w:pPr>
            <w:r>
              <w:rPr>
                <w:sz w:val="18"/>
                <w:szCs w:val="18"/>
              </w:rPr>
              <w:t xml:space="preserve">DFW Database – files sent to NPS BMP database.  </w:t>
            </w:r>
          </w:p>
        </w:tc>
      </w:tr>
    </w:tbl>
    <w:p w14:paraId="72743363" w14:textId="77777777" w:rsidR="00802141" w:rsidRPr="00802141" w:rsidRDefault="00802141" w:rsidP="00802141"/>
    <w:p w14:paraId="6F87EC58" w14:textId="2DA9C6FC" w:rsidR="00AB722A" w:rsidRDefault="00AB722A" w:rsidP="00135659">
      <w:pPr>
        <w:pStyle w:val="QAPP3"/>
      </w:pPr>
      <w:r>
        <w:t>D.2.2.1</w:t>
      </w:r>
      <w:r>
        <w:t>.2</w:t>
      </w:r>
      <w:r>
        <w:t xml:space="preserve"> </w:t>
      </w:r>
      <w:r w:rsidRPr="005C0474">
        <w:t xml:space="preserve">Forest Buffers, Tree Planting, </w:t>
      </w:r>
      <w:r>
        <w:t xml:space="preserve">and </w:t>
      </w:r>
      <w:r w:rsidRPr="005C0474">
        <w:t>Urban Tree Planting</w:t>
      </w:r>
      <w:r w:rsidR="00EA2052">
        <w:t xml:space="preserve"> Data Verification</w:t>
      </w:r>
    </w:p>
    <w:p w14:paraId="0EB819DD" w14:textId="51224681" w:rsidR="00AB722A" w:rsidRDefault="00AB722A" w:rsidP="00AB722A">
      <w:pPr>
        <w:pStyle w:val="Footer"/>
        <w:tabs>
          <w:tab w:val="left" w:pos="720"/>
        </w:tabs>
        <w:rPr>
          <w:highlight w:val="yellow"/>
          <w:u w:val="single"/>
        </w:rPr>
      </w:pPr>
    </w:p>
    <w:p w14:paraId="47C4EBEE" w14:textId="77777777" w:rsidR="00AB722A" w:rsidRDefault="00AB722A" w:rsidP="00AB722A">
      <w:pPr>
        <w:pStyle w:val="Footer"/>
        <w:tabs>
          <w:tab w:val="left" w:pos="720"/>
        </w:tabs>
        <w:rPr>
          <w:u w:val="single"/>
        </w:rPr>
      </w:pPr>
      <w:r w:rsidRPr="005C2FA8">
        <w:rPr>
          <w:u w:val="single"/>
        </w:rPr>
        <w:t>Method</w:t>
      </w:r>
    </w:p>
    <w:p w14:paraId="689BEF96" w14:textId="77777777" w:rsidR="00AB722A" w:rsidRDefault="00AB722A" w:rsidP="00AB722A">
      <w:r>
        <w:t xml:space="preserve">One hundred percent of all forest buffers, tree planting and urban tree plantings are inspected during the lifespan of the contract (ag tree planting and buffers) or project (urban). BMPs are collected by multiple agencies: </w:t>
      </w:r>
    </w:p>
    <w:p w14:paraId="41433D6F" w14:textId="77777777" w:rsidR="00AB722A" w:rsidRDefault="00AB722A" w:rsidP="00AB722A"/>
    <w:p w14:paraId="4B98B366" w14:textId="77777777" w:rsidR="00AB722A" w:rsidRPr="00C916CB" w:rsidRDefault="00AB722A" w:rsidP="00AB722A">
      <w:pPr>
        <w:numPr>
          <w:ilvl w:val="1"/>
          <w:numId w:val="25"/>
        </w:numPr>
        <w:autoSpaceDE w:val="0"/>
        <w:autoSpaceDN w:val="0"/>
        <w:adjustRightInd w:val="0"/>
        <w:jc w:val="left"/>
        <w:rPr>
          <w:rFonts w:eastAsia="Calibri"/>
        </w:rPr>
      </w:pPr>
      <w:hyperlink r:id="rId32" w:history="1">
        <w:r w:rsidRPr="00B6260D">
          <w:rPr>
            <w:rStyle w:val="Hyperlink"/>
            <w:rFonts w:eastAsia="Calibri"/>
          </w:rPr>
          <w:t>Ag forest buffers</w:t>
        </w:r>
      </w:hyperlink>
      <w:r w:rsidRPr="00C916CB">
        <w:rPr>
          <w:rFonts w:eastAsia="Calibri"/>
        </w:rPr>
        <w:t xml:space="preserve"> – USDA standard - implemented by USDA and DNREC </w:t>
      </w:r>
    </w:p>
    <w:p w14:paraId="3C27355C" w14:textId="77777777" w:rsidR="00AB722A" w:rsidRPr="00C916CB" w:rsidRDefault="00AB722A" w:rsidP="00AB722A">
      <w:pPr>
        <w:numPr>
          <w:ilvl w:val="1"/>
          <w:numId w:val="25"/>
        </w:numPr>
        <w:autoSpaceDE w:val="0"/>
        <w:autoSpaceDN w:val="0"/>
        <w:adjustRightInd w:val="0"/>
        <w:jc w:val="left"/>
        <w:rPr>
          <w:rFonts w:eastAsia="Calibri"/>
        </w:rPr>
      </w:pPr>
      <w:hyperlink r:id="rId33" w:history="1">
        <w:r w:rsidRPr="00B6260D">
          <w:rPr>
            <w:rStyle w:val="Hyperlink"/>
            <w:rFonts w:eastAsia="Calibri"/>
          </w:rPr>
          <w:t>Ag tree planting</w:t>
        </w:r>
      </w:hyperlink>
      <w:r w:rsidRPr="00C916CB">
        <w:rPr>
          <w:rFonts w:eastAsia="Calibri"/>
        </w:rPr>
        <w:t xml:space="preserve"> – USDA standard – implemented by USDA, DNREC and DDA</w:t>
      </w:r>
    </w:p>
    <w:p w14:paraId="4736D414" w14:textId="77777777" w:rsidR="00AB722A" w:rsidRDefault="00AB722A" w:rsidP="00AB722A">
      <w:pPr>
        <w:numPr>
          <w:ilvl w:val="1"/>
          <w:numId w:val="25"/>
        </w:numPr>
        <w:autoSpaceDE w:val="0"/>
        <w:autoSpaceDN w:val="0"/>
        <w:adjustRightInd w:val="0"/>
        <w:jc w:val="left"/>
        <w:rPr>
          <w:rFonts w:eastAsia="Calibri"/>
        </w:rPr>
      </w:pPr>
      <w:hyperlink r:id="rId34" w:history="1">
        <w:r w:rsidRPr="00B6260D">
          <w:rPr>
            <w:rStyle w:val="Hyperlink"/>
            <w:rFonts w:eastAsia="Calibri"/>
          </w:rPr>
          <w:t>Urban tree planting</w:t>
        </w:r>
      </w:hyperlink>
      <w:r w:rsidRPr="00C916CB">
        <w:rPr>
          <w:rFonts w:eastAsia="Calibri"/>
        </w:rPr>
        <w:t xml:space="preserve"> – CBP definition</w:t>
      </w:r>
      <w:r>
        <w:rPr>
          <w:rFonts w:eastAsia="Calibri"/>
        </w:rPr>
        <w:t xml:space="preserve"> – 300 trees/acre</w:t>
      </w:r>
      <w:r w:rsidRPr="00C916CB">
        <w:rPr>
          <w:rFonts w:eastAsia="Calibri"/>
        </w:rPr>
        <w:t xml:space="preserve"> – implemented by DDA</w:t>
      </w:r>
    </w:p>
    <w:p w14:paraId="1D72CBF3" w14:textId="77777777" w:rsidR="00AB722A" w:rsidRPr="00C916CB" w:rsidRDefault="00AB722A" w:rsidP="00AB722A">
      <w:pPr>
        <w:autoSpaceDE w:val="0"/>
        <w:autoSpaceDN w:val="0"/>
        <w:adjustRightInd w:val="0"/>
        <w:ind w:left="1980"/>
        <w:rPr>
          <w:rFonts w:eastAsia="Calibri"/>
        </w:rPr>
      </w:pPr>
    </w:p>
    <w:p w14:paraId="5806E418" w14:textId="77777777" w:rsidR="00AB722A" w:rsidRDefault="00AB722A" w:rsidP="00AB722A">
      <w:r w:rsidRPr="00C916CB">
        <w:t xml:space="preserve">The listed BMPs meet NRCS, State, and Chesapeake Bay Program definitions for </w:t>
      </w:r>
      <w:r>
        <w:t xml:space="preserve">forestry </w:t>
      </w:r>
      <w:r w:rsidRPr="00C916CB">
        <w:t>practices.</w:t>
      </w:r>
      <w:r>
        <w:t xml:space="preserve"> All are inspected by v</w:t>
      </w:r>
      <w:r w:rsidRPr="00792A12">
        <w:t xml:space="preserve">isual </w:t>
      </w:r>
      <w:r>
        <w:t xml:space="preserve">on-site </w:t>
      </w:r>
      <w:r w:rsidRPr="00792A12">
        <w:t>inspection</w:t>
      </w:r>
      <w:r>
        <w:t xml:space="preserve"> during the time of BMP implementation as required by NRCS and CREP contracts, and DNREC/DDA projects. Funding for these BMPs are provided by </w:t>
      </w:r>
      <w:r w:rsidRPr="0063196E">
        <w:t xml:space="preserve">USDA programs or state cost share funding. Additional funding is available through CWA Section 319 Grant, US Forest Service, </w:t>
      </w:r>
      <w:r>
        <w:t xml:space="preserve">and </w:t>
      </w:r>
      <w:r w:rsidRPr="0063196E">
        <w:t>Chesapeake Bay</w:t>
      </w:r>
      <w:r>
        <w:t xml:space="preserve"> Implementation</w:t>
      </w:r>
      <w:r w:rsidRPr="0063196E">
        <w:t xml:space="preserve"> </w:t>
      </w:r>
      <w:r>
        <w:t xml:space="preserve">(Section 117) </w:t>
      </w:r>
      <w:r w:rsidRPr="0063196E">
        <w:t>Grants</w:t>
      </w:r>
      <w:r>
        <w:t xml:space="preserve"> </w:t>
      </w:r>
      <w:r w:rsidRPr="0063196E">
        <w:t>funds</w:t>
      </w:r>
      <w:r>
        <w:t>.</w:t>
      </w:r>
    </w:p>
    <w:p w14:paraId="1B695D1D" w14:textId="77777777" w:rsidR="00AB722A" w:rsidRDefault="00AB722A" w:rsidP="00AB722A"/>
    <w:p w14:paraId="3425E6B2" w14:textId="77777777" w:rsidR="00AB722A" w:rsidRPr="00F319E1" w:rsidRDefault="00AB722A" w:rsidP="00AB722A">
      <w:r w:rsidRPr="00F319E1">
        <w:t>In Delaware, DDA DFS installs most large-scale buffer and tree planting projects. DFS inspects 100% of plantings post installation</w:t>
      </w:r>
      <w:r>
        <w:t xml:space="preserve"> (following the Forestry Workgroup’s verification guidance of inspection at implementation)</w:t>
      </w:r>
      <w:r w:rsidRPr="00F319E1">
        <w:t>. Approximately 1 year after planting, DFS inspects the projects again (100%)</w:t>
      </w:r>
      <w:r>
        <w:t xml:space="preserve"> (following the Forestry Workgroup’s inspection recommendation for 1-4 years)</w:t>
      </w:r>
      <w:r w:rsidRPr="00F319E1">
        <w:t>. One hundred percent of the buffer and tree planting projects are spot checked on average every 7.5 years by the cost sharing agency (NRCS, DFW, DFS, etc.)</w:t>
      </w:r>
      <w:r>
        <w:t xml:space="preserve"> (following the Forestry Workgroup’s inspection recommendation of 5-10 years)</w:t>
      </w:r>
      <w:r w:rsidRPr="00F319E1">
        <w:t>. During this time, projects are assessed for water quality impacts. NRCS verification timing will be at the organization’s discretion. A final inspection is completed at contract or lifespan expiration (approximately 10-15 years)</w:t>
      </w:r>
      <w:r>
        <w:t xml:space="preserve"> (following the Forestry Workgroup’s inspection recommendation of 5-10 years)</w:t>
      </w:r>
      <w:r w:rsidRPr="00F319E1">
        <w:t xml:space="preserve">. Once project lifespan or contract expires, Delaware will use high resolution imagery and Light Detection and Ranging (LiDAR) data to determine the existence of riparian forest buffer and tree planting practices.  </w:t>
      </w:r>
    </w:p>
    <w:p w14:paraId="2D10073E" w14:textId="77777777" w:rsidR="00AB722A" w:rsidRDefault="00AB722A" w:rsidP="00AB722A"/>
    <w:p w14:paraId="5AF2A16D" w14:textId="77777777" w:rsidR="00AB722A" w:rsidRDefault="00AB722A" w:rsidP="00AB722A">
      <w:r>
        <w:t xml:space="preserve">Data collection includes </w:t>
      </w:r>
      <w:r w:rsidRPr="00C916CB">
        <w:t>implementation date, project type, and project size.</w:t>
      </w:r>
      <w:r w:rsidRPr="00C916CB">
        <w:rPr>
          <w:i/>
        </w:rPr>
        <w:t xml:space="preserve"> </w:t>
      </w:r>
      <w:r w:rsidRPr="00C916CB">
        <w:t xml:space="preserve">Projects submitted by NRCS are reported at the county level. </w:t>
      </w:r>
      <w:r w:rsidRPr="0063196E">
        <w:t>An outline of practice data submissions can be found in section B10 of Delaware’s QAPP. Additionally, in 2010, an agreement (Basinwide 1619 Agreement) was reached to have federal agencies, such as the USDA’s NRCS and FSA, report practices directly to the USGS for CBP modeling rather than have jurisdictions report on their behalf.</w:t>
      </w:r>
      <w:r>
        <w:t xml:space="preserve"> </w:t>
      </w:r>
      <w:r w:rsidRPr="00C916CB">
        <w:t>All other submitted practices are reported at the site-level, with corresponding latitude-longitude coordinates.</w:t>
      </w:r>
      <w:r>
        <w:t xml:space="preserve"> All BMPs currently reported are approved by CBP for inclusion in model application. </w:t>
      </w:r>
      <w:r w:rsidRPr="00792A12">
        <w:t xml:space="preserve">  </w:t>
      </w:r>
    </w:p>
    <w:p w14:paraId="2927AC83" w14:textId="77777777" w:rsidR="00AB722A" w:rsidRDefault="00AB722A" w:rsidP="00AB722A"/>
    <w:p w14:paraId="7211F63A" w14:textId="77777777" w:rsidR="00AB722A" w:rsidRDefault="00AB722A" w:rsidP="00AB722A">
      <w:pPr>
        <w:pStyle w:val="Footer"/>
        <w:tabs>
          <w:tab w:val="left" w:pos="720"/>
        </w:tabs>
        <w:rPr>
          <w:u w:val="single"/>
        </w:rPr>
      </w:pPr>
      <w:r>
        <w:rPr>
          <w:u w:val="single"/>
        </w:rPr>
        <w:t>Verifiers</w:t>
      </w:r>
    </w:p>
    <w:p w14:paraId="36200AB4" w14:textId="77777777" w:rsidR="00AB722A" w:rsidRPr="00F319E1" w:rsidRDefault="00AB722A" w:rsidP="00AB722A">
      <w:pPr>
        <w:pStyle w:val="Footer"/>
        <w:tabs>
          <w:tab w:val="left" w:pos="720"/>
        </w:tabs>
      </w:pPr>
      <w:r w:rsidRPr="00F319E1">
        <w:t xml:space="preserve">All practices are inspected by visual on-site inspection during the lifespan of the BMP as required by the cost sharing agency. BMP data are collected for several years by the aforementioned agencies to determine if BMPs are functioning properly. The time and frequency of sampling has a large influence on quality of information gained. While forestry practices are present year-round, most of the verification will occur during the growing season. </w:t>
      </w:r>
    </w:p>
    <w:p w14:paraId="06476A25" w14:textId="77777777" w:rsidR="00AB722A" w:rsidRDefault="00AB722A" w:rsidP="00AB722A">
      <w:pPr>
        <w:pStyle w:val="Footer"/>
        <w:tabs>
          <w:tab w:val="left" w:pos="720"/>
        </w:tabs>
      </w:pPr>
    </w:p>
    <w:p w14:paraId="7CBFBD3E" w14:textId="77777777" w:rsidR="00AB722A" w:rsidRDefault="00AB722A" w:rsidP="00AB722A">
      <w:pPr>
        <w:pStyle w:val="Footer"/>
        <w:tabs>
          <w:tab w:val="left" w:pos="720"/>
        </w:tabs>
      </w:pPr>
      <w:r>
        <w:t>BMP inspectors are trained NRCS, DDA, or DNREC agency employees.</w:t>
      </w:r>
      <w:r w:rsidRPr="00792A12">
        <w:t xml:space="preserve"> </w:t>
      </w:r>
      <w:r>
        <w:t xml:space="preserve">Training is ongoing as all new personnel are trained in the collection of BMP data; however, there is no “certification requirement” for staff collecting BMP data. If any of the data collectors have questions regarding functionality, contact is usually made with USDA NRCS.  </w:t>
      </w:r>
      <w:r w:rsidRPr="00792A12">
        <w:t xml:space="preserve"> </w:t>
      </w:r>
    </w:p>
    <w:p w14:paraId="62CBEF61" w14:textId="77777777" w:rsidR="00AB722A" w:rsidRDefault="00AB722A" w:rsidP="00AB722A">
      <w:pPr>
        <w:pStyle w:val="Footer"/>
        <w:tabs>
          <w:tab w:val="left" w:pos="720"/>
        </w:tabs>
      </w:pPr>
    </w:p>
    <w:p w14:paraId="44AB3FD1" w14:textId="77777777" w:rsidR="00AB722A" w:rsidRDefault="00AB722A" w:rsidP="00AB722A">
      <w:pPr>
        <w:pStyle w:val="Footer"/>
        <w:tabs>
          <w:tab w:val="left" w:pos="720"/>
        </w:tabs>
      </w:pPr>
      <w:r>
        <w:t xml:space="preserve">DFS Urban foresters have made great strides to capture urban forestry grant funded tree planting projects and verify historical practices. For urban tree planting, DFS urban foresters have reviewed historical grant files and visited tree projects and evaluated the location of trees.  For each tree planting project, site observations are made and geolocated – presence and absence of trees are noted.    </w:t>
      </w:r>
    </w:p>
    <w:p w14:paraId="78BC1E1F" w14:textId="77777777" w:rsidR="00AB722A" w:rsidRPr="00792A12" w:rsidRDefault="00AB722A" w:rsidP="00AB722A">
      <w:pPr>
        <w:pStyle w:val="Footer"/>
        <w:tabs>
          <w:tab w:val="left" w:pos="720"/>
        </w:tabs>
      </w:pPr>
    </w:p>
    <w:p w14:paraId="1F01A46D" w14:textId="77777777" w:rsidR="00AB722A" w:rsidRPr="00B006D9" w:rsidRDefault="00AB722A" w:rsidP="00AB722A">
      <w:pPr>
        <w:pStyle w:val="Footer"/>
        <w:tabs>
          <w:tab w:val="left" w:pos="720"/>
        </w:tabs>
        <w:rPr>
          <w:b/>
          <w:color w:val="FF0000"/>
          <w:u w:val="single"/>
        </w:rPr>
      </w:pPr>
      <w:r w:rsidRPr="005C2FA8">
        <w:rPr>
          <w:u w:val="single"/>
        </w:rPr>
        <w:t>Documentation of Verification</w:t>
      </w:r>
      <w:r>
        <w:rPr>
          <w:u w:val="single"/>
        </w:rPr>
        <w:t xml:space="preserve"> </w:t>
      </w:r>
    </w:p>
    <w:p w14:paraId="1D0DBEDE" w14:textId="77777777" w:rsidR="00AB722A" w:rsidRDefault="00AB722A" w:rsidP="00AB722A">
      <w:r w:rsidRPr="000B35BF">
        <w:t xml:space="preserve">BMPs are inspected and entered into databases by trained NRCS, DFS Foresters, or DNREC </w:t>
      </w:r>
      <w:r>
        <w:t xml:space="preserve">Scientists or Biologists. </w:t>
      </w:r>
      <w:r w:rsidRPr="000B35BF">
        <w:t xml:space="preserve">Each </w:t>
      </w:r>
      <w:r>
        <w:t xml:space="preserve">Agency has </w:t>
      </w:r>
      <w:r w:rsidRPr="000B35BF">
        <w:t xml:space="preserve">separate databases </w:t>
      </w:r>
      <w:r>
        <w:t xml:space="preserve">for their reportable </w:t>
      </w:r>
      <w:r w:rsidRPr="000B35BF">
        <w:t>BMP</w:t>
      </w:r>
      <w:r>
        <w:t>s</w:t>
      </w:r>
      <w:r w:rsidRPr="000B35BF">
        <w:t xml:space="preserve">: </w:t>
      </w:r>
    </w:p>
    <w:p w14:paraId="33601940" w14:textId="77777777" w:rsidR="00AB722A" w:rsidRPr="000B35BF" w:rsidRDefault="00AB722A" w:rsidP="00AB722A"/>
    <w:p w14:paraId="08B5747C" w14:textId="77777777" w:rsidR="00AB722A" w:rsidRPr="000B35BF" w:rsidRDefault="00AB722A" w:rsidP="00AB722A">
      <w:pPr>
        <w:numPr>
          <w:ilvl w:val="0"/>
          <w:numId w:val="14"/>
        </w:numPr>
        <w:jc w:val="left"/>
      </w:pPr>
      <w:r w:rsidRPr="000B35BF">
        <w:t xml:space="preserve">DDA DFS Planting Database – </w:t>
      </w:r>
      <w:r>
        <w:t xml:space="preserve">agricultural tree planting </w:t>
      </w:r>
      <w:r w:rsidRPr="000B35BF">
        <w:t xml:space="preserve">data </w:t>
      </w:r>
      <w:r>
        <w:t>implemented by DDA DFS is geo</w:t>
      </w:r>
      <w:r w:rsidRPr="000B35BF">
        <w:t xml:space="preserve">located and stored in GIS shapefiles. DFS foresters are responsible for entering their own planting data. Additional QA is performed by a senior forester and GIS manager on data entries. Planting projects performed on State Forest owned lands are also entered into the Planting database.  </w:t>
      </w:r>
    </w:p>
    <w:p w14:paraId="3442706C" w14:textId="77777777" w:rsidR="00AB722A" w:rsidRPr="00F853C6" w:rsidRDefault="00AB722A" w:rsidP="00AB722A">
      <w:pPr>
        <w:numPr>
          <w:ilvl w:val="0"/>
          <w:numId w:val="14"/>
        </w:numPr>
        <w:jc w:val="left"/>
      </w:pPr>
      <w:r w:rsidRPr="00F853C6">
        <w:t xml:space="preserve">DDA DFS Urban Database – </w:t>
      </w:r>
      <w:r>
        <w:t>urban t</w:t>
      </w:r>
      <w:r w:rsidRPr="00F853C6">
        <w:t xml:space="preserve">ree planting data implemented by DDA DFS urban foresters are geolocated and stored in an Urban Database. The Urban forestry coordinator enters and stores information in the database provided by the urban foresters.  </w:t>
      </w:r>
    </w:p>
    <w:p w14:paraId="73DF9BA0" w14:textId="77777777" w:rsidR="00AB722A" w:rsidRDefault="00AB722A" w:rsidP="00AB722A">
      <w:pPr>
        <w:numPr>
          <w:ilvl w:val="0"/>
          <w:numId w:val="14"/>
        </w:numPr>
        <w:jc w:val="left"/>
      </w:pPr>
      <w:r w:rsidRPr="00634A9A">
        <w:t xml:space="preserve">DNREC Landowner Incentive Program (LIP) Database – DNREC DFW biologists maintain spreadsheets for those landowners enrolled in LIP. The LIP manager maintains the database and submits data for CB progress.  </w:t>
      </w:r>
    </w:p>
    <w:p w14:paraId="64623266" w14:textId="77777777" w:rsidR="00AB722A" w:rsidRDefault="00AB722A" w:rsidP="00AB722A">
      <w:pPr>
        <w:numPr>
          <w:ilvl w:val="0"/>
          <w:numId w:val="14"/>
        </w:numPr>
        <w:jc w:val="left"/>
      </w:pPr>
      <w:r>
        <w:t xml:space="preserve">USDA Conservation Desktop – NRCS cost shared practices </w:t>
      </w:r>
    </w:p>
    <w:p w14:paraId="263454D7" w14:textId="77777777" w:rsidR="00AB722A" w:rsidRPr="00634A9A" w:rsidRDefault="00AB722A" w:rsidP="00AB722A">
      <w:pPr>
        <w:numPr>
          <w:ilvl w:val="0"/>
          <w:numId w:val="14"/>
        </w:numPr>
        <w:jc w:val="left"/>
      </w:pPr>
      <w:r>
        <w:t xml:space="preserve">319 USDA FSA CREP Program – riparian forest buffer data are maintained on private servers within DNREC in excel and GIS databases at the Delaware 319 NPS Program Office. The CREP coordinator maintains data and submits for CB progress.  </w:t>
      </w:r>
    </w:p>
    <w:p w14:paraId="40A77128" w14:textId="77777777" w:rsidR="00AB722A" w:rsidRDefault="00AB722A" w:rsidP="00AB722A"/>
    <w:p w14:paraId="72ACD615" w14:textId="77777777" w:rsidR="00AB722A" w:rsidRDefault="00AB722A" w:rsidP="00AB722A">
      <w:pPr>
        <w:rPr>
          <w:color w:val="0000FF"/>
          <w:u w:val="single"/>
        </w:rPr>
      </w:pPr>
      <w:r>
        <w:t xml:space="preserve">Data regarding the location of each BMP, visual functionality, and whether or not the practice is meeting standards and specifications are recorded in written files as well as the respective databases.  Due to the large number of contracts held by cost sharing agencies like USDA NRCS and FSA, Delaware is confident that 90% of all riparian forest buffers are avoiding water quality impacts because landowners comply with contract requirements to receive monetary payment.  </w:t>
      </w:r>
    </w:p>
    <w:p w14:paraId="6B9DD990" w14:textId="77777777" w:rsidR="00AB722A" w:rsidRDefault="00AB722A" w:rsidP="00AB722A">
      <w:pPr>
        <w:rPr>
          <w:color w:val="0000FF"/>
          <w:u w:val="single"/>
        </w:rPr>
      </w:pPr>
    </w:p>
    <w:p w14:paraId="21B065EC" w14:textId="77777777" w:rsidR="00AB722A" w:rsidRPr="00586456" w:rsidRDefault="00AB722A" w:rsidP="00AB722A">
      <w:pPr>
        <w:rPr>
          <w:u w:val="single"/>
        </w:rPr>
      </w:pPr>
      <w:r w:rsidRPr="00586456">
        <w:rPr>
          <w:u w:val="single"/>
        </w:rPr>
        <w:t>End of contract/project lifespan</w:t>
      </w:r>
    </w:p>
    <w:p w14:paraId="0742C4E9" w14:textId="77777777" w:rsidR="00AB722A" w:rsidRDefault="00AB722A" w:rsidP="00AB722A">
      <w:pPr>
        <w:rPr>
          <w:sz w:val="23"/>
          <w:szCs w:val="23"/>
        </w:rPr>
      </w:pPr>
    </w:p>
    <w:p w14:paraId="2788DEA3" w14:textId="77777777" w:rsidR="00AB722A" w:rsidRDefault="00AB722A" w:rsidP="00AB722A">
      <w:pPr>
        <w:rPr>
          <w:sz w:val="23"/>
          <w:szCs w:val="23"/>
        </w:rPr>
      </w:pPr>
      <w:r>
        <w:rPr>
          <w:sz w:val="23"/>
          <w:szCs w:val="23"/>
        </w:rPr>
        <w:t>All CREP contracts will be fulfilled to contract end date; f</w:t>
      </w:r>
      <w:r w:rsidRPr="00EC4948">
        <w:rPr>
          <w:sz w:val="23"/>
          <w:szCs w:val="23"/>
        </w:rPr>
        <w:t>ederal funding is secure and payments will continue through the active period of the contract up until re-enrollment. A</w:t>
      </w:r>
      <w:r>
        <w:rPr>
          <w:sz w:val="23"/>
          <w:szCs w:val="23"/>
        </w:rPr>
        <w:t xml:space="preserve">fter contract end date, </w:t>
      </w:r>
      <w:r w:rsidRPr="00EC4948">
        <w:rPr>
          <w:sz w:val="23"/>
          <w:szCs w:val="23"/>
        </w:rPr>
        <w:t xml:space="preserve">if State funding is secured, </w:t>
      </w:r>
      <w:r>
        <w:rPr>
          <w:sz w:val="23"/>
          <w:szCs w:val="23"/>
        </w:rPr>
        <w:t xml:space="preserve">contracts will be re-enrolled for another term; however, if </w:t>
      </w:r>
      <w:r w:rsidRPr="00EC4948">
        <w:rPr>
          <w:sz w:val="23"/>
          <w:szCs w:val="23"/>
        </w:rPr>
        <w:t xml:space="preserve">State funding is not secure, </w:t>
      </w:r>
      <w:r>
        <w:rPr>
          <w:sz w:val="23"/>
          <w:szCs w:val="23"/>
        </w:rPr>
        <w:t>the acreage will not be</w:t>
      </w:r>
      <w:r w:rsidRPr="00EC4948">
        <w:rPr>
          <w:sz w:val="23"/>
          <w:szCs w:val="23"/>
        </w:rPr>
        <w:t xml:space="preserve"> re-enroll</w:t>
      </w:r>
      <w:r>
        <w:rPr>
          <w:sz w:val="23"/>
          <w:szCs w:val="23"/>
        </w:rPr>
        <w:t>ed</w:t>
      </w:r>
      <w:r w:rsidRPr="00EC4948">
        <w:rPr>
          <w:sz w:val="23"/>
          <w:szCs w:val="23"/>
        </w:rPr>
        <w:t>.</w:t>
      </w:r>
      <w:r>
        <w:rPr>
          <w:sz w:val="23"/>
          <w:szCs w:val="23"/>
        </w:rPr>
        <w:t xml:space="preserve"> The CREP Coordinator will inspect riparian forested buffers if the landowners will continue to allow the BMP to function.  </w:t>
      </w:r>
      <w:r w:rsidRPr="00586456">
        <w:rPr>
          <w:sz w:val="23"/>
          <w:szCs w:val="23"/>
        </w:rPr>
        <w:t>If contracts are renewed</w:t>
      </w:r>
      <w:r>
        <w:rPr>
          <w:sz w:val="23"/>
          <w:szCs w:val="23"/>
        </w:rPr>
        <w:t xml:space="preserve"> or inspected without incentive payments, the DNREC CREP coordinator will submit updated </w:t>
      </w:r>
      <w:r w:rsidRPr="00586456">
        <w:rPr>
          <w:sz w:val="23"/>
          <w:szCs w:val="23"/>
        </w:rPr>
        <w:t xml:space="preserve">data to the DNREC Quality Assurance Officer for inclusion in </w:t>
      </w:r>
      <w:r>
        <w:rPr>
          <w:sz w:val="23"/>
          <w:szCs w:val="23"/>
        </w:rPr>
        <w:t>Delaware’s reporting and tracking d</w:t>
      </w:r>
      <w:r w:rsidRPr="00586456">
        <w:rPr>
          <w:sz w:val="23"/>
          <w:szCs w:val="23"/>
        </w:rPr>
        <w:t xml:space="preserve">atabase. </w:t>
      </w:r>
    </w:p>
    <w:p w14:paraId="48D1CB56" w14:textId="77777777" w:rsidR="00AB722A" w:rsidRDefault="00AB722A" w:rsidP="00AB722A">
      <w:pPr>
        <w:rPr>
          <w:sz w:val="23"/>
          <w:szCs w:val="23"/>
        </w:rPr>
      </w:pPr>
    </w:p>
    <w:p w14:paraId="33727DF5" w14:textId="77777777" w:rsidR="00AB722A" w:rsidRDefault="00AB722A" w:rsidP="00AB722A">
      <w:pPr>
        <w:rPr>
          <w:sz w:val="23"/>
          <w:szCs w:val="23"/>
        </w:rPr>
      </w:pPr>
      <w:r>
        <w:rPr>
          <w:sz w:val="23"/>
          <w:szCs w:val="23"/>
        </w:rPr>
        <w:t xml:space="preserve">All other forestry BMPs will be reviewed after contract end date. All implementers will work together to inspect tree planting projects after contract end date.  </w:t>
      </w:r>
    </w:p>
    <w:p w14:paraId="4A56E011" w14:textId="77777777" w:rsidR="00AB722A" w:rsidRDefault="00AB722A" w:rsidP="00AB722A">
      <w:pPr>
        <w:rPr>
          <w:sz w:val="23"/>
          <w:szCs w:val="23"/>
        </w:rPr>
      </w:pPr>
    </w:p>
    <w:p w14:paraId="01DED1A2" w14:textId="77777777" w:rsidR="00AB722A" w:rsidRPr="00115D7C" w:rsidRDefault="00AB722A" w:rsidP="00AB722A">
      <w:pPr>
        <w:rPr>
          <w:sz w:val="23"/>
          <w:szCs w:val="23"/>
        </w:rPr>
      </w:pPr>
      <w:r w:rsidRPr="00115D7C">
        <w:rPr>
          <w:sz w:val="23"/>
          <w:szCs w:val="23"/>
        </w:rPr>
        <w:t xml:space="preserve">In order to prioritize forestry needs, it is essential to have a good understanding of the current resource.  </w:t>
      </w:r>
      <w:r>
        <w:rPr>
          <w:sz w:val="23"/>
          <w:szCs w:val="23"/>
        </w:rPr>
        <w:t>Once project lifespan or contract expires, Delaware will use</w:t>
      </w:r>
      <w:r w:rsidRPr="00115D7C">
        <w:rPr>
          <w:sz w:val="23"/>
          <w:szCs w:val="23"/>
        </w:rPr>
        <w:t xml:space="preserve"> high resolution imagery and Light Detection and Ranging (LiDAR) data</w:t>
      </w:r>
      <w:r>
        <w:rPr>
          <w:sz w:val="23"/>
          <w:szCs w:val="23"/>
        </w:rPr>
        <w:t xml:space="preserve"> to determine the existence of riparian forest buffer and tree planting practices.  T</w:t>
      </w:r>
      <w:r w:rsidRPr="00115D7C">
        <w:rPr>
          <w:sz w:val="23"/>
          <w:szCs w:val="23"/>
        </w:rPr>
        <w:t xml:space="preserve">he Delaware Forest Service </w:t>
      </w:r>
      <w:r>
        <w:rPr>
          <w:sz w:val="23"/>
          <w:szCs w:val="23"/>
        </w:rPr>
        <w:t xml:space="preserve">has </w:t>
      </w:r>
      <w:r w:rsidRPr="00115D7C">
        <w:rPr>
          <w:sz w:val="23"/>
          <w:szCs w:val="23"/>
        </w:rPr>
        <w:t>quantif</w:t>
      </w:r>
      <w:r>
        <w:rPr>
          <w:sz w:val="23"/>
          <w:szCs w:val="23"/>
        </w:rPr>
        <w:t>ied</w:t>
      </w:r>
      <w:r w:rsidRPr="00115D7C">
        <w:rPr>
          <w:sz w:val="23"/>
          <w:szCs w:val="23"/>
        </w:rPr>
        <w:t xml:space="preserve"> the spatial extent of </w:t>
      </w:r>
      <w:r>
        <w:rPr>
          <w:sz w:val="23"/>
          <w:szCs w:val="23"/>
        </w:rPr>
        <w:t xml:space="preserve">forests and urban </w:t>
      </w:r>
      <w:r w:rsidRPr="00115D7C">
        <w:rPr>
          <w:sz w:val="23"/>
          <w:szCs w:val="23"/>
        </w:rPr>
        <w:t xml:space="preserve">tree canopy coverage in </w:t>
      </w:r>
      <w:r>
        <w:rPr>
          <w:sz w:val="23"/>
          <w:szCs w:val="23"/>
        </w:rPr>
        <w:t xml:space="preserve">the State. Periodically, DNREC and DFS will use these original datasets developed by DFS to determine if a net gain occurs over time and practices exist upon expiration. Additionally, the U&amp;CF with DNREC will utilize Davey i-Tree software </w:t>
      </w:r>
      <w:r w:rsidRPr="00115D7C">
        <w:rPr>
          <w:sz w:val="23"/>
          <w:szCs w:val="23"/>
        </w:rPr>
        <w:t xml:space="preserve">to set tree canopy goals and facilitate proper urban forest management strategies.  </w:t>
      </w:r>
      <w:r>
        <w:rPr>
          <w:sz w:val="23"/>
          <w:szCs w:val="23"/>
        </w:rPr>
        <w:t>Furthermore, the CBP Forestry Workgroup will release new High-Resolution Land Cover dataset for the Phase 6 Watershed Model.  This imagery will allow jurisdictions to further enhance verification programs.</w:t>
      </w:r>
    </w:p>
    <w:p w14:paraId="5C1CE514" w14:textId="77777777" w:rsidR="00AB722A" w:rsidRDefault="00AB722A" w:rsidP="00AB722A">
      <w:pPr>
        <w:rPr>
          <w:sz w:val="23"/>
          <w:szCs w:val="23"/>
        </w:rPr>
      </w:pPr>
      <w:r>
        <w:rPr>
          <w:sz w:val="23"/>
          <w:szCs w:val="23"/>
        </w:rPr>
        <w:t xml:space="preserve"> </w:t>
      </w:r>
    </w:p>
    <w:p w14:paraId="0B9FDA1A" w14:textId="2D34420A" w:rsidR="00CA769F" w:rsidRDefault="00CA769F" w:rsidP="00C5002C">
      <w:pPr>
        <w:pStyle w:val="QAPP3"/>
      </w:pPr>
      <w:r>
        <w:t>D.2.2.1.</w:t>
      </w:r>
      <w:r>
        <w:t>3</w:t>
      </w:r>
      <w:r>
        <w:t xml:space="preserve"> </w:t>
      </w:r>
      <w:r w:rsidRPr="005C0474">
        <w:t xml:space="preserve">Forest Buffers, Tree Planting, </w:t>
      </w:r>
      <w:r>
        <w:t xml:space="preserve">and </w:t>
      </w:r>
      <w:r w:rsidRPr="005C0474">
        <w:t>Urban Tree Planting</w:t>
      </w:r>
      <w:r>
        <w:t xml:space="preserve"> </w:t>
      </w:r>
      <w:r>
        <w:t>Data Validation</w:t>
      </w:r>
    </w:p>
    <w:p w14:paraId="72347274" w14:textId="77777777" w:rsidR="00AB722A" w:rsidRDefault="00AB722A" w:rsidP="00AB722A">
      <w:pPr>
        <w:pStyle w:val="Footer"/>
        <w:tabs>
          <w:tab w:val="left" w:pos="720"/>
        </w:tabs>
        <w:rPr>
          <w:u w:val="single"/>
        </w:rPr>
      </w:pPr>
      <w:r w:rsidRPr="005C2FA8">
        <w:rPr>
          <w:u w:val="single"/>
        </w:rPr>
        <w:t>Quality Assurance</w:t>
      </w:r>
    </w:p>
    <w:p w14:paraId="6117B5A3" w14:textId="77777777" w:rsidR="00AB722A" w:rsidRDefault="00AB722A" w:rsidP="00AB722A">
      <w:pPr>
        <w:pStyle w:val="Footer"/>
        <w:tabs>
          <w:tab w:val="left" w:pos="720"/>
        </w:tabs>
      </w:pPr>
      <w:r>
        <w:t xml:space="preserve">All (100%) forestry practices are inspected within the contract/project lifespans. Additionally, checks are made upon implementation and before contract end dates – hence, BMPs are verified for functionality. Inspection records (pass/fail) will be provided to DNREC’s Nonpoint Source Program (NPS) for inclusion in Delaware’s </w:t>
      </w:r>
      <w:r w:rsidRPr="00DD02E6">
        <w:t>existing NPS BMP Database and</w:t>
      </w:r>
      <w:r>
        <w:t xml:space="preserve"> submission to the CBP through NEIEN. </w:t>
      </w:r>
    </w:p>
    <w:p w14:paraId="65A024D3" w14:textId="77777777" w:rsidR="00AB722A" w:rsidRDefault="00AB722A" w:rsidP="00AB722A">
      <w:pPr>
        <w:pStyle w:val="Footer"/>
        <w:tabs>
          <w:tab w:val="left" w:pos="720"/>
        </w:tabs>
      </w:pPr>
    </w:p>
    <w:p w14:paraId="4BB1A119" w14:textId="77777777" w:rsidR="00AB722A" w:rsidRDefault="00AB722A" w:rsidP="00AB722A">
      <w:pPr>
        <w:pStyle w:val="Footer"/>
        <w:tabs>
          <w:tab w:val="left" w:pos="720"/>
        </w:tabs>
        <w:rPr>
          <w:rStyle w:val="apple-converted-space"/>
        </w:rPr>
      </w:pPr>
      <w:r w:rsidRPr="00DD02E6">
        <w:t xml:space="preserve">The </w:t>
      </w:r>
      <w:r>
        <w:t>DE BMP Tracking and Reporting Tool</w:t>
      </w:r>
      <w:r w:rsidRPr="00DD02E6">
        <w:t xml:space="preserve"> is an online database that serves as a means of reporting and tracking BMPs in the state of Delaware. The use of this tool allows for a more streamlined approach for generating reports needed for water quality assessment and monitoring purposes. This database is used to submit data for inclusion in the Chesapeake Bay Watershed Model. Individual organizations are responsible for entering their practices with their provided login information and are only be permitted to review their own data.</w:t>
      </w:r>
      <w:r w:rsidRPr="00253896">
        <w:rPr>
          <w:rStyle w:val="apple-converted-space"/>
        </w:rPr>
        <w:t> </w:t>
      </w:r>
    </w:p>
    <w:p w14:paraId="787E0BE1" w14:textId="77777777" w:rsidR="00AB722A" w:rsidRDefault="00AB722A" w:rsidP="00AB722A">
      <w:pPr>
        <w:pStyle w:val="Footer"/>
        <w:tabs>
          <w:tab w:val="left" w:pos="720"/>
        </w:tabs>
        <w:rPr>
          <w:rStyle w:val="apple-converted-space"/>
        </w:rPr>
      </w:pPr>
    </w:p>
    <w:p w14:paraId="169AA1BD" w14:textId="77777777" w:rsidR="00AB722A" w:rsidRDefault="00AB722A" w:rsidP="00AB722A">
      <w:pPr>
        <w:pStyle w:val="Footer"/>
        <w:tabs>
          <w:tab w:val="left" w:pos="720"/>
        </w:tabs>
      </w:pPr>
      <w:r>
        <w:t xml:space="preserve">The </w:t>
      </w:r>
      <w:r w:rsidRPr="00B43D8A">
        <w:t xml:space="preserve">data are entered into the </w:t>
      </w:r>
      <w:r>
        <w:t>agriculture</w:t>
      </w:r>
      <w:r w:rsidRPr="00B43D8A">
        <w:t xml:space="preserve"> Excel template </w:t>
      </w:r>
      <w:r>
        <w:t>(</w:t>
      </w:r>
      <w:r w:rsidRPr="00E67ED2">
        <w:t xml:space="preserve">Appendix </w:t>
      </w:r>
      <w:r>
        <w:t xml:space="preserve">I) </w:t>
      </w:r>
      <w:r w:rsidRPr="00B43D8A">
        <w:t xml:space="preserve">for upload into the </w:t>
      </w:r>
      <w:r>
        <w:t>NPS BMP D</w:t>
      </w:r>
      <w:r w:rsidRPr="00B43D8A">
        <w:t>atabase. To c</w:t>
      </w:r>
      <w:r>
        <w:t>onfirm</w:t>
      </w:r>
      <w:r w:rsidRPr="00B43D8A">
        <w:t xml:space="preserve"> that the correct info</w:t>
      </w:r>
      <w:r>
        <w:t>rmation</w:t>
      </w:r>
      <w:r w:rsidRPr="00B43D8A">
        <w:t xml:space="preserve"> has been copied into the templates from the raw data, the total a</w:t>
      </w:r>
      <w:r>
        <w:t>rea (e.g., a</w:t>
      </w:r>
      <w:r w:rsidRPr="00B43D8A">
        <w:t>cres</w:t>
      </w:r>
      <w:r>
        <w:t xml:space="preserve">) or </w:t>
      </w:r>
      <w:r w:rsidRPr="00B43D8A">
        <w:t xml:space="preserve">numbers for each BMP type are summed and compared to the original dataset to be sure there were no errors in translating the data. Data are also compared to </w:t>
      </w:r>
      <w:r>
        <w:t xml:space="preserve">previous </w:t>
      </w:r>
      <w:r w:rsidRPr="00B43D8A">
        <w:t>years</w:t>
      </w:r>
      <w:r>
        <w:t>’ submissions</w:t>
      </w:r>
      <w:r w:rsidRPr="00B43D8A">
        <w:t xml:space="preserve"> to see if numbers are consistent (</w:t>
      </w:r>
      <w:r>
        <w:t xml:space="preserve">i.e., </w:t>
      </w:r>
      <w:r w:rsidRPr="00B43D8A">
        <w:t xml:space="preserve">no extreme </w:t>
      </w:r>
      <w:r>
        <w:t>increases or decreases in acreage or count)</w:t>
      </w:r>
      <w:r w:rsidRPr="00B43D8A">
        <w:t>. The methodology for entering data for each BMP type is recorded every year so that the same methodology is consistently used year to year.</w:t>
      </w:r>
      <w:r>
        <w:t xml:space="preserve"> See QAPP </w:t>
      </w:r>
      <w:r w:rsidRPr="00EB58FC">
        <w:t>Section B10.3</w:t>
      </w:r>
      <w:r>
        <w:t xml:space="preserve"> for specific urban BMP submittal methodology.</w:t>
      </w:r>
      <w:r w:rsidRPr="00B43D8A">
        <w:t xml:space="preserve"> </w:t>
      </w:r>
    </w:p>
    <w:p w14:paraId="453B91D2" w14:textId="77777777" w:rsidR="00AB722A" w:rsidRDefault="00AB722A" w:rsidP="00AB722A">
      <w:pPr>
        <w:pStyle w:val="Footer"/>
        <w:tabs>
          <w:tab w:val="left" w:pos="720"/>
        </w:tabs>
      </w:pPr>
    </w:p>
    <w:p w14:paraId="19560E0B" w14:textId="77777777" w:rsidR="00AB722A" w:rsidRDefault="00AB722A" w:rsidP="00AB722A">
      <w:pPr>
        <w:pStyle w:val="Footer"/>
        <w:tabs>
          <w:tab w:val="left" w:pos="720"/>
        </w:tabs>
      </w:pPr>
      <w:r w:rsidRPr="001070CE">
        <w:t>The BMP progress data are submitted to CBP every year by DNREC.</w:t>
      </w:r>
      <w:r>
        <w:t xml:space="preserve">   </w:t>
      </w:r>
    </w:p>
    <w:p w14:paraId="15656CED" w14:textId="77777777" w:rsidR="00AB722A" w:rsidRPr="005C2FA8" w:rsidRDefault="00AB722A" w:rsidP="00AB722A">
      <w:pPr>
        <w:pStyle w:val="Footer"/>
        <w:tabs>
          <w:tab w:val="left" w:pos="720"/>
        </w:tabs>
        <w:rPr>
          <w:u w:val="single"/>
        </w:rPr>
      </w:pPr>
    </w:p>
    <w:p w14:paraId="6F108B06" w14:textId="77777777" w:rsidR="00AB722A" w:rsidRDefault="00AB722A" w:rsidP="00AB722A">
      <w:pPr>
        <w:pStyle w:val="Footer"/>
        <w:tabs>
          <w:tab w:val="left" w:pos="720"/>
        </w:tabs>
        <w:rPr>
          <w:u w:val="single"/>
        </w:rPr>
      </w:pPr>
      <w:r w:rsidRPr="005C2FA8">
        <w:rPr>
          <w:u w:val="single"/>
        </w:rPr>
        <w:t>Data Entry</w:t>
      </w:r>
    </w:p>
    <w:p w14:paraId="68B25798" w14:textId="77777777" w:rsidR="00AB722A" w:rsidRDefault="00AB722A" w:rsidP="00AB722A">
      <w:pPr>
        <w:pStyle w:val="Footer"/>
        <w:tabs>
          <w:tab w:val="left" w:pos="720"/>
        </w:tabs>
      </w:pPr>
      <w:r w:rsidRPr="00D15C91">
        <w:t xml:space="preserve">Data are collected and entered into the </w:t>
      </w:r>
      <w:r>
        <w:t xml:space="preserve">respective cost sharing entity’s database </w:t>
      </w:r>
      <w:r w:rsidRPr="00D15C91">
        <w:t xml:space="preserve">by </w:t>
      </w:r>
      <w:r>
        <w:t xml:space="preserve">trained staff.   Forestry data are provided to NPS to input into the DE BMP Tracking and Reporting Tool using the NEIEN input template with the correct NEIEN BMP names (see QAPP Section B10 for additional details on the parties involved in data submission to NEIEN). DE BMP Tracking and Reporting Tool is mapped to provide the data required to NEIEN and the CBP. </w:t>
      </w:r>
    </w:p>
    <w:p w14:paraId="1CD74A26" w14:textId="77777777" w:rsidR="00AB722A" w:rsidRDefault="00AB722A" w:rsidP="00AB722A">
      <w:pPr>
        <w:pStyle w:val="Footer"/>
        <w:tabs>
          <w:tab w:val="left" w:pos="720"/>
        </w:tabs>
      </w:pPr>
    </w:p>
    <w:p w14:paraId="0A4444D0" w14:textId="77777777" w:rsidR="00AB722A" w:rsidRDefault="00AB722A" w:rsidP="00AB722A">
      <w:pPr>
        <w:pStyle w:val="Footer"/>
        <w:tabs>
          <w:tab w:val="left" w:pos="720"/>
        </w:tabs>
      </w:pPr>
      <w:r w:rsidRPr="00934DEF">
        <w:t xml:space="preserve">The lifespan or credit duration of each BMP is also entered in the template based on the </w:t>
      </w:r>
      <w:r w:rsidRPr="00934DEF">
        <w:rPr>
          <w:i/>
        </w:rPr>
        <w:t>CreditDurations05222015.xlxs</w:t>
      </w:r>
      <w:r w:rsidRPr="00934DEF">
        <w:t xml:space="preserve"> spreadsheet provided by CBP. The code in the </w:t>
      </w:r>
      <w:r>
        <w:t>DE BMP Tracking and Reporting Tool</w:t>
      </w:r>
      <w:r w:rsidRPr="00934DEF">
        <w:t xml:space="preserve"> has been modified so that the lifespan/credit duration is added to the implementation date of a particular BMP to calculate the Lifespan End Date. Once the Lifespan End Date has been passed, that BMP will be tagged as “retired” unless that BMP been inspected, or maintenance has been performed. If an inspection or maintenance has occurred and the BMP is functioning properly, the BMP is credited with a new lifespan.</w:t>
      </w:r>
      <w:r>
        <w:t xml:space="preserve"> </w:t>
      </w:r>
    </w:p>
    <w:p w14:paraId="78108B18" w14:textId="77777777" w:rsidR="00AB722A" w:rsidRDefault="00AB722A" w:rsidP="00AB722A">
      <w:pPr>
        <w:pStyle w:val="Footer"/>
        <w:tabs>
          <w:tab w:val="left" w:pos="720"/>
        </w:tabs>
      </w:pPr>
    </w:p>
    <w:p w14:paraId="2DB50604" w14:textId="77777777" w:rsidR="00AB722A" w:rsidRPr="003832C3" w:rsidRDefault="00AB722A" w:rsidP="00AB722A">
      <w:pPr>
        <w:pStyle w:val="Footer"/>
        <w:tabs>
          <w:tab w:val="left" w:pos="720"/>
        </w:tabs>
      </w:pPr>
      <w:r w:rsidRPr="005C32A9">
        <w:t xml:space="preserve">Double counting is unlikely to occur for these forestry practices because they are being </w:t>
      </w:r>
      <w:r>
        <w:t xml:space="preserve">tracked by the funding agency. </w:t>
      </w:r>
    </w:p>
    <w:p w14:paraId="14B48951" w14:textId="77777777" w:rsidR="00AB722A" w:rsidRDefault="00AB722A" w:rsidP="00AB722A">
      <w:pPr>
        <w:pStyle w:val="Footer"/>
        <w:tabs>
          <w:tab w:val="left" w:pos="720"/>
        </w:tabs>
        <w:rPr>
          <w:u w:val="single"/>
        </w:rPr>
      </w:pPr>
    </w:p>
    <w:p w14:paraId="6D04B54D" w14:textId="77777777" w:rsidR="00AB722A" w:rsidRPr="006B31CE" w:rsidRDefault="00AB722A" w:rsidP="00AB722A">
      <w:pPr>
        <w:pStyle w:val="Footer"/>
        <w:tabs>
          <w:tab w:val="left" w:pos="720"/>
        </w:tabs>
      </w:pPr>
      <w:r w:rsidRPr="006B31CE">
        <w:t>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68AC32BF" w14:textId="77777777" w:rsidR="00AB722A" w:rsidRPr="006B31CE" w:rsidRDefault="00AB722A" w:rsidP="00AB722A">
      <w:pPr>
        <w:pStyle w:val="Footer"/>
        <w:tabs>
          <w:tab w:val="left" w:pos="720"/>
        </w:tabs>
      </w:pPr>
    </w:p>
    <w:p w14:paraId="3123B942" w14:textId="77777777" w:rsidR="00AB722A" w:rsidRPr="006B31CE" w:rsidRDefault="00AB722A" w:rsidP="00AB722A">
      <w:pPr>
        <w:pStyle w:val="Footer"/>
        <w:tabs>
          <w:tab w:val="left" w:pos="720"/>
        </w:tabs>
      </w:pPr>
      <w:r w:rsidRPr="006B31CE">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4286D3B8" w14:textId="77777777" w:rsidR="00AB722A" w:rsidRPr="009A364B" w:rsidRDefault="00AB722A" w:rsidP="00AB722A">
      <w:pPr>
        <w:pStyle w:val="Footer"/>
        <w:tabs>
          <w:tab w:val="left" w:pos="720"/>
        </w:tabs>
        <w:rPr>
          <w:u w:val="single"/>
        </w:rPr>
      </w:pPr>
    </w:p>
    <w:p w14:paraId="49752345" w14:textId="77777777" w:rsidR="00AB722A" w:rsidRPr="009A364B" w:rsidRDefault="00AB722A" w:rsidP="00AB722A">
      <w:pPr>
        <w:pStyle w:val="Footer"/>
        <w:tabs>
          <w:tab w:val="left" w:pos="720"/>
        </w:tabs>
        <w:rPr>
          <w:u w:val="single"/>
        </w:rPr>
      </w:pPr>
      <w:r w:rsidRPr="009A364B">
        <w:rPr>
          <w:u w:val="single"/>
        </w:rPr>
        <w:t>External Data</w:t>
      </w:r>
    </w:p>
    <w:p w14:paraId="2DD6D759" w14:textId="77777777" w:rsidR="00AB722A" w:rsidRPr="009A364B" w:rsidRDefault="00AB722A" w:rsidP="00AB722A">
      <w:pPr>
        <w:pStyle w:val="Footer"/>
        <w:tabs>
          <w:tab w:val="left" w:pos="720"/>
        </w:tabs>
      </w:pPr>
      <w:r w:rsidRPr="009A364B">
        <w:t xml:space="preserve">Data are provided from external government agencies as mentioned above. The data are checked to be sure that they have been provided for the correct time period and that all necessary fields for NEIEN have been included.  </w:t>
      </w:r>
    </w:p>
    <w:p w14:paraId="26103D89" w14:textId="77777777" w:rsidR="00AB722A" w:rsidRPr="009A364B" w:rsidRDefault="00AB722A" w:rsidP="00AB722A">
      <w:pPr>
        <w:pStyle w:val="Footer"/>
        <w:tabs>
          <w:tab w:val="left" w:pos="720"/>
        </w:tabs>
      </w:pPr>
    </w:p>
    <w:p w14:paraId="58158031" w14:textId="77777777" w:rsidR="00AB722A" w:rsidRPr="009A364B" w:rsidRDefault="00AB722A" w:rsidP="00AB722A">
      <w:pPr>
        <w:pStyle w:val="Footer"/>
        <w:tabs>
          <w:tab w:val="left" w:pos="720"/>
        </w:tabs>
        <w:rPr>
          <w:u w:val="single"/>
        </w:rPr>
      </w:pPr>
      <w:r w:rsidRPr="009A364B">
        <w:rPr>
          <w:u w:val="single"/>
        </w:rPr>
        <w:t>Historic Data Verification</w:t>
      </w:r>
    </w:p>
    <w:p w14:paraId="4BE3C652" w14:textId="77777777" w:rsidR="00AB722A" w:rsidRPr="007854AD" w:rsidRDefault="00AB722A" w:rsidP="00AB722A">
      <w:pPr>
        <w:pStyle w:val="Footer"/>
        <w:tabs>
          <w:tab w:val="left" w:pos="720"/>
        </w:tabs>
      </w:pPr>
      <w:r w:rsidRPr="009A364B">
        <w:t>Historic data were provided by some of the cost sharing agencies.  Data quality assurance and data entry were conducted the same way as in the past (as discussed in the above sections).   For additional information on historic data collection, please see Appendix H.</w:t>
      </w:r>
      <w:r>
        <w:t xml:space="preserve">  </w:t>
      </w:r>
    </w:p>
    <w:p w14:paraId="7C3C0E8D" w14:textId="77777777" w:rsidR="00AB722A" w:rsidRPr="005C2FA8" w:rsidRDefault="00AB722A" w:rsidP="00AB722A">
      <w:pPr>
        <w:pStyle w:val="Footer"/>
        <w:tabs>
          <w:tab w:val="left" w:pos="720"/>
        </w:tabs>
        <w:rPr>
          <w:u w:val="single"/>
        </w:rPr>
      </w:pPr>
    </w:p>
    <w:p w14:paraId="27074477" w14:textId="77777777" w:rsidR="00AB722A" w:rsidRDefault="00AB722A" w:rsidP="00AB722A">
      <w:pPr>
        <w:pStyle w:val="Footer"/>
        <w:tabs>
          <w:tab w:val="left" w:pos="720"/>
        </w:tabs>
        <w:rPr>
          <w:u w:val="single"/>
        </w:rPr>
      </w:pPr>
      <w:r w:rsidRPr="005C2FA8">
        <w:rPr>
          <w:u w:val="single"/>
        </w:rPr>
        <w:t>BMP Performance</w:t>
      </w:r>
    </w:p>
    <w:p w14:paraId="5CDA4BD7" w14:textId="77777777" w:rsidR="00AB722A" w:rsidRDefault="00AB722A" w:rsidP="00AB722A">
      <w:pPr>
        <w:autoSpaceDE w:val="0"/>
        <w:autoSpaceDN w:val="0"/>
        <w:adjustRightInd w:val="0"/>
      </w:pPr>
      <w:r>
        <w:t xml:space="preserve">During the visual field assessment, the BMPs are inspected </w:t>
      </w:r>
      <w:r w:rsidRPr="00F94C05">
        <w:t xml:space="preserve">for </w:t>
      </w:r>
      <w:r>
        <w:t xml:space="preserve">compliance or </w:t>
      </w:r>
      <w:r w:rsidRPr="00F94C05">
        <w:t>failure</w:t>
      </w:r>
      <w:r>
        <w:t xml:space="preserve"> by implementing</w:t>
      </w:r>
      <w:r w:rsidRPr="00F94C05">
        <w:t xml:space="preserve"> agency</w:t>
      </w:r>
      <w:r>
        <w:t>. If a BMP is not performing up to its standards and specifications, a m</w:t>
      </w:r>
      <w:r w:rsidRPr="00C8628B">
        <w:t xml:space="preserve">aintenance inspection report </w:t>
      </w:r>
      <w:r>
        <w:t xml:space="preserve">or letter is provided </w:t>
      </w:r>
      <w:r w:rsidRPr="00C8628B">
        <w:t xml:space="preserve">to </w:t>
      </w:r>
      <w:r>
        <w:t xml:space="preserve">the landowner. Agency staff work with landowners to bring the BMP back into compliance or the landowner must pay back the funds used to implement the BMP.  </w:t>
      </w:r>
    </w:p>
    <w:p w14:paraId="3D9C634D" w14:textId="77777777" w:rsidR="00AB722A" w:rsidRDefault="00AB722A" w:rsidP="00AB722A">
      <w:pPr>
        <w:pStyle w:val="QAPP3"/>
      </w:pPr>
    </w:p>
    <w:p w14:paraId="339A65E7" w14:textId="77777777" w:rsidR="00AB722A" w:rsidRDefault="00AB722A" w:rsidP="00AB722A">
      <w:pPr>
        <w:rPr>
          <w:b/>
        </w:rPr>
      </w:pPr>
      <w:r>
        <w:br w:type="page"/>
      </w:r>
    </w:p>
    <w:p w14:paraId="45441C18" w14:textId="5E9859CB" w:rsidR="00AB722A" w:rsidRDefault="00CA769F" w:rsidP="00C5002C">
      <w:pPr>
        <w:pStyle w:val="QAPP3"/>
      </w:pPr>
      <w:bookmarkStart w:id="230" w:name="_Toc6566652"/>
      <w:bookmarkStart w:id="231" w:name="_Toc20749623"/>
      <w:r>
        <w:t>D</w:t>
      </w:r>
      <w:r w:rsidR="00AB722A">
        <w:t xml:space="preserve">2.2.2 </w:t>
      </w:r>
      <w:r w:rsidR="00AB722A" w:rsidRPr="00B63F5B">
        <w:t>Forest Harvesting Practices</w:t>
      </w:r>
      <w:bookmarkEnd w:id="230"/>
      <w:bookmarkEnd w:id="231"/>
    </w:p>
    <w:p w14:paraId="69A6CC43" w14:textId="68B3ECD5" w:rsidR="00E73F30" w:rsidRDefault="00E73F30" w:rsidP="00C5002C">
      <w:pPr>
        <w:pStyle w:val="QAPP3"/>
      </w:pPr>
      <w:r>
        <w:t>D2.2.2</w:t>
      </w:r>
      <w:r>
        <w:t>.1</w:t>
      </w:r>
      <w:r>
        <w:t xml:space="preserve"> </w:t>
      </w:r>
      <w:r w:rsidRPr="00B63F5B">
        <w:t>Forest Harvesting Practices</w:t>
      </w:r>
      <w:r>
        <w:t xml:space="preserve"> Assessment</w:t>
      </w:r>
    </w:p>
    <w:p w14:paraId="60F6A201" w14:textId="77777777" w:rsidR="00AB722A" w:rsidRPr="00B63F5B" w:rsidRDefault="00AB722A" w:rsidP="00AB722A">
      <w:pPr>
        <w:pStyle w:val="QAPP3"/>
      </w:pPr>
    </w:p>
    <w:p w14:paraId="70B1DFAB" w14:textId="77777777" w:rsidR="00AB722A" w:rsidRDefault="00AB722A" w:rsidP="00AB722A">
      <w:pPr>
        <w:pStyle w:val="Footer"/>
        <w:tabs>
          <w:tab w:val="left" w:pos="720"/>
        </w:tabs>
      </w:pPr>
      <w:r>
        <w:t>Through the Erosion and Sediment Program, t</w:t>
      </w:r>
      <w:r w:rsidRPr="00370EBD">
        <w:t xml:space="preserve">he Delaware Forest </w:t>
      </w:r>
      <w:r>
        <w:t xml:space="preserve">Service ensures </w:t>
      </w:r>
      <w:r w:rsidRPr="00370EBD">
        <w:t xml:space="preserve">forest management activities follow Best Management Practices (BMPs), and thus comply with the </w:t>
      </w:r>
      <w:r>
        <w:t xml:space="preserve">Forest Harvesting Practices via </w:t>
      </w:r>
      <w:r w:rsidRPr="002A06B7">
        <w:t xml:space="preserve">the </w:t>
      </w:r>
      <w:hyperlink r:id="rId35" w:tgtFrame="_blank" w:history="1">
        <w:r w:rsidRPr="002A06B7">
          <w:rPr>
            <w:rStyle w:val="Hyperlink"/>
          </w:rPr>
          <w:t>Forest Practices Erosion and Sedimentation Law (Title 3, Chapter 10, Subchapter VI)</w:t>
        </w:r>
      </w:hyperlink>
      <w:r w:rsidRPr="002A06B7">
        <w:t xml:space="preserve">. </w:t>
      </w:r>
      <w:r w:rsidRPr="00086B40">
        <w:t>L</w:t>
      </w:r>
      <w:r>
        <w:t>oggers or o</w:t>
      </w:r>
      <w:r w:rsidRPr="00370EBD">
        <w:t xml:space="preserve">perators submit a permit prior to commencing forest management activities, and </w:t>
      </w:r>
      <w:r>
        <w:t>DFS</w:t>
      </w:r>
      <w:r w:rsidRPr="00370EBD">
        <w:t xml:space="preserve"> staff reviews the site during the operation. </w:t>
      </w:r>
      <w:r>
        <w:t xml:space="preserve">Forest harvesting practices are temporary, while the other BMPs have a much longer lifespan. Details regarding </w:t>
      </w:r>
      <w:r w:rsidRPr="007B07FF">
        <w:t>verification and validation procedures for erosion and sediment control practices are contained in Table 2.2</w:t>
      </w:r>
      <w:r>
        <w:t>.2.1 and summarized in the following sections.</w:t>
      </w:r>
    </w:p>
    <w:p w14:paraId="468432A6" w14:textId="77777777" w:rsidR="00802141" w:rsidRPr="00802141" w:rsidRDefault="00802141" w:rsidP="00802141"/>
    <w:p w14:paraId="6B0592DD" w14:textId="77777777" w:rsidR="00197E0C" w:rsidRPr="00A20301" w:rsidRDefault="00197E0C" w:rsidP="00197E0C">
      <w:pPr>
        <w:pStyle w:val="QAPP4"/>
      </w:pPr>
      <w:bookmarkStart w:id="232" w:name="_Toc6566653"/>
      <w:r w:rsidRPr="00A20301">
        <w:t>2.2.2.1 Table – Forest Harvesting Practices</w:t>
      </w:r>
      <w:bookmarkEnd w:id="232"/>
    </w:p>
    <w:tbl>
      <w:tblPr>
        <w:tblW w:w="5992" w:type="pct"/>
        <w:tblInd w:w="-43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829"/>
        <w:gridCol w:w="626"/>
        <w:gridCol w:w="905"/>
        <w:gridCol w:w="969"/>
        <w:gridCol w:w="1041"/>
        <w:gridCol w:w="974"/>
        <w:gridCol w:w="900"/>
        <w:gridCol w:w="974"/>
        <w:gridCol w:w="694"/>
        <w:gridCol w:w="1173"/>
        <w:gridCol w:w="848"/>
        <w:gridCol w:w="1260"/>
      </w:tblGrid>
      <w:tr w:rsidR="00197E0C" w:rsidRPr="0074134F" w14:paraId="3F8D2CDF" w14:textId="77777777" w:rsidTr="00197E0C">
        <w:trPr>
          <w:trHeight w:val="638"/>
        </w:trPr>
        <w:tc>
          <w:tcPr>
            <w:tcW w:w="370" w:type="pct"/>
            <w:vMerge w:val="restart"/>
            <w:shd w:val="clear" w:color="000000" w:fill="F8CBAD"/>
            <w:textDirection w:val="btLr"/>
            <w:vAlign w:val="center"/>
            <w:hideMark/>
          </w:tcPr>
          <w:p w14:paraId="68721D00" w14:textId="77777777" w:rsidR="00197E0C" w:rsidRPr="0074134F" w:rsidRDefault="00197E0C" w:rsidP="005E1CD9">
            <w:pPr>
              <w:ind w:left="113" w:right="113"/>
              <w:jc w:val="center"/>
              <w:rPr>
                <w:sz w:val="18"/>
                <w:szCs w:val="18"/>
              </w:rPr>
            </w:pPr>
            <w:r w:rsidRPr="0074134F">
              <w:rPr>
                <w:sz w:val="18"/>
                <w:szCs w:val="18"/>
              </w:rPr>
              <w:t>A. BMP Priority</w:t>
            </w:r>
          </w:p>
        </w:tc>
        <w:tc>
          <w:tcPr>
            <w:tcW w:w="279" w:type="pct"/>
            <w:vMerge w:val="restart"/>
            <w:shd w:val="clear" w:color="000000" w:fill="F8CBAD"/>
            <w:textDirection w:val="btLr"/>
            <w:vAlign w:val="center"/>
            <w:hideMark/>
          </w:tcPr>
          <w:p w14:paraId="7CCF71D2" w14:textId="77777777" w:rsidR="00197E0C" w:rsidRPr="0074134F" w:rsidRDefault="00197E0C" w:rsidP="005E1CD9">
            <w:pPr>
              <w:ind w:left="113" w:right="113"/>
              <w:jc w:val="center"/>
              <w:rPr>
                <w:sz w:val="18"/>
                <w:szCs w:val="18"/>
              </w:rPr>
            </w:pPr>
            <w:r w:rsidRPr="0074134F">
              <w:rPr>
                <w:sz w:val="18"/>
                <w:szCs w:val="18"/>
              </w:rPr>
              <w:t>B. Data Grouping</w:t>
            </w:r>
          </w:p>
        </w:tc>
        <w:tc>
          <w:tcPr>
            <w:tcW w:w="404" w:type="pct"/>
            <w:vMerge w:val="restart"/>
            <w:shd w:val="clear" w:color="000000" w:fill="C6E0B4"/>
            <w:textDirection w:val="btLr"/>
            <w:vAlign w:val="center"/>
            <w:hideMark/>
          </w:tcPr>
          <w:p w14:paraId="3D4E89EA" w14:textId="77777777" w:rsidR="00197E0C" w:rsidRPr="0074134F" w:rsidRDefault="00197E0C" w:rsidP="005E1CD9">
            <w:pPr>
              <w:ind w:left="113" w:right="113"/>
              <w:jc w:val="center"/>
              <w:rPr>
                <w:sz w:val="18"/>
                <w:szCs w:val="18"/>
              </w:rPr>
            </w:pPr>
            <w:r w:rsidRPr="0074134F">
              <w:rPr>
                <w:sz w:val="18"/>
                <w:szCs w:val="18"/>
              </w:rPr>
              <w:t>C. BMP Type</w:t>
            </w:r>
          </w:p>
        </w:tc>
        <w:tc>
          <w:tcPr>
            <w:tcW w:w="1735" w:type="pct"/>
            <w:gridSpan w:val="4"/>
            <w:shd w:val="clear" w:color="000000" w:fill="BDD7EE"/>
            <w:vAlign w:val="center"/>
            <w:hideMark/>
          </w:tcPr>
          <w:p w14:paraId="090D9CF8" w14:textId="77777777" w:rsidR="00197E0C" w:rsidRPr="0074134F" w:rsidRDefault="00197E0C" w:rsidP="005E1CD9">
            <w:pPr>
              <w:jc w:val="center"/>
              <w:rPr>
                <w:sz w:val="18"/>
                <w:szCs w:val="18"/>
              </w:rPr>
            </w:pPr>
            <w:r w:rsidRPr="0074134F">
              <w:rPr>
                <w:sz w:val="18"/>
                <w:szCs w:val="18"/>
              </w:rPr>
              <w:t>D. Initial Inspection (is the BMP there?)</w:t>
            </w:r>
          </w:p>
        </w:tc>
        <w:tc>
          <w:tcPr>
            <w:tcW w:w="1269" w:type="pct"/>
            <w:gridSpan w:val="3"/>
            <w:shd w:val="clear" w:color="000000" w:fill="ACB9CA"/>
            <w:vAlign w:val="center"/>
            <w:hideMark/>
          </w:tcPr>
          <w:p w14:paraId="6A4B8A17" w14:textId="77777777" w:rsidR="00197E0C" w:rsidRPr="0074134F" w:rsidRDefault="00197E0C" w:rsidP="005E1CD9">
            <w:pPr>
              <w:jc w:val="center"/>
              <w:rPr>
                <w:sz w:val="18"/>
                <w:szCs w:val="18"/>
              </w:rPr>
            </w:pPr>
            <w:r w:rsidRPr="0074134F">
              <w:rPr>
                <w:sz w:val="18"/>
                <w:szCs w:val="18"/>
              </w:rPr>
              <w:t>E. Follow-up Check</w:t>
            </w:r>
          </w:p>
        </w:tc>
        <w:tc>
          <w:tcPr>
            <w:tcW w:w="379" w:type="pct"/>
            <w:vMerge w:val="restart"/>
            <w:shd w:val="clear" w:color="000000" w:fill="FFE699"/>
            <w:vAlign w:val="center"/>
            <w:hideMark/>
          </w:tcPr>
          <w:p w14:paraId="6EFD96CE" w14:textId="77777777" w:rsidR="00197E0C" w:rsidRPr="0074134F" w:rsidRDefault="00197E0C" w:rsidP="005E1CD9">
            <w:pPr>
              <w:jc w:val="center"/>
              <w:rPr>
                <w:sz w:val="18"/>
                <w:szCs w:val="18"/>
              </w:rPr>
            </w:pPr>
            <w:r w:rsidRPr="0074134F">
              <w:rPr>
                <w:sz w:val="18"/>
                <w:szCs w:val="18"/>
              </w:rPr>
              <w:t>F. Lifespan/Sunset (Is the BMP no longer there?)</w:t>
            </w:r>
          </w:p>
        </w:tc>
        <w:tc>
          <w:tcPr>
            <w:tcW w:w="563" w:type="pct"/>
            <w:vMerge w:val="restart"/>
            <w:shd w:val="clear" w:color="000000" w:fill="D9D9D9"/>
            <w:vAlign w:val="center"/>
            <w:hideMark/>
          </w:tcPr>
          <w:p w14:paraId="118F3FBF" w14:textId="77777777" w:rsidR="00197E0C" w:rsidRPr="0074134F" w:rsidRDefault="00197E0C" w:rsidP="005E1CD9">
            <w:pPr>
              <w:jc w:val="center"/>
              <w:rPr>
                <w:sz w:val="18"/>
                <w:szCs w:val="18"/>
              </w:rPr>
            </w:pPr>
            <w:r w:rsidRPr="0074134F">
              <w:rPr>
                <w:sz w:val="18"/>
                <w:szCs w:val="18"/>
              </w:rPr>
              <w:t>G. Data QA, Recording &amp; Reporting</w:t>
            </w:r>
          </w:p>
        </w:tc>
      </w:tr>
      <w:tr w:rsidR="00197E0C" w:rsidRPr="0074134F" w14:paraId="204792E4" w14:textId="77777777" w:rsidTr="00197E0C">
        <w:trPr>
          <w:cantSplit/>
          <w:trHeight w:val="2095"/>
        </w:trPr>
        <w:tc>
          <w:tcPr>
            <w:tcW w:w="370" w:type="pct"/>
            <w:vMerge/>
            <w:vAlign w:val="center"/>
            <w:hideMark/>
          </w:tcPr>
          <w:p w14:paraId="25FF407A" w14:textId="77777777" w:rsidR="00197E0C" w:rsidRPr="0074134F" w:rsidRDefault="00197E0C" w:rsidP="005E1CD9">
            <w:pPr>
              <w:rPr>
                <w:sz w:val="18"/>
                <w:szCs w:val="18"/>
              </w:rPr>
            </w:pPr>
          </w:p>
        </w:tc>
        <w:tc>
          <w:tcPr>
            <w:tcW w:w="279" w:type="pct"/>
            <w:vMerge/>
            <w:vAlign w:val="center"/>
            <w:hideMark/>
          </w:tcPr>
          <w:p w14:paraId="4C595D83" w14:textId="77777777" w:rsidR="00197E0C" w:rsidRPr="0074134F" w:rsidRDefault="00197E0C" w:rsidP="005E1CD9">
            <w:pPr>
              <w:rPr>
                <w:sz w:val="18"/>
                <w:szCs w:val="18"/>
              </w:rPr>
            </w:pPr>
          </w:p>
        </w:tc>
        <w:tc>
          <w:tcPr>
            <w:tcW w:w="404" w:type="pct"/>
            <w:vMerge/>
            <w:vAlign w:val="center"/>
            <w:hideMark/>
          </w:tcPr>
          <w:p w14:paraId="1B655896" w14:textId="77777777" w:rsidR="00197E0C" w:rsidRPr="0074134F" w:rsidRDefault="00197E0C" w:rsidP="005E1CD9">
            <w:pPr>
              <w:rPr>
                <w:sz w:val="18"/>
                <w:szCs w:val="18"/>
              </w:rPr>
            </w:pPr>
          </w:p>
        </w:tc>
        <w:tc>
          <w:tcPr>
            <w:tcW w:w="433" w:type="pct"/>
            <w:shd w:val="clear" w:color="000000" w:fill="BDD7EE"/>
            <w:noWrap/>
            <w:textDirection w:val="btLr"/>
            <w:vAlign w:val="center"/>
            <w:hideMark/>
          </w:tcPr>
          <w:p w14:paraId="1A043ED9" w14:textId="77777777" w:rsidR="00197E0C" w:rsidRPr="0074134F" w:rsidRDefault="00197E0C" w:rsidP="005E1CD9">
            <w:pPr>
              <w:ind w:left="113" w:right="113"/>
              <w:jc w:val="center"/>
              <w:rPr>
                <w:sz w:val="18"/>
                <w:szCs w:val="18"/>
              </w:rPr>
            </w:pPr>
            <w:r w:rsidRPr="0074134F">
              <w:rPr>
                <w:sz w:val="18"/>
                <w:szCs w:val="18"/>
              </w:rPr>
              <w:t>Method</w:t>
            </w:r>
          </w:p>
        </w:tc>
        <w:tc>
          <w:tcPr>
            <w:tcW w:w="465" w:type="pct"/>
            <w:shd w:val="clear" w:color="000000" w:fill="BDD7EE"/>
            <w:noWrap/>
            <w:textDirection w:val="btLr"/>
            <w:vAlign w:val="center"/>
            <w:hideMark/>
          </w:tcPr>
          <w:p w14:paraId="2FEBC1D5" w14:textId="77777777" w:rsidR="00197E0C" w:rsidRPr="0074134F" w:rsidRDefault="00197E0C" w:rsidP="005E1CD9">
            <w:pPr>
              <w:ind w:left="113" w:right="113"/>
              <w:jc w:val="center"/>
              <w:rPr>
                <w:sz w:val="18"/>
                <w:szCs w:val="18"/>
              </w:rPr>
            </w:pPr>
            <w:r w:rsidRPr="0074134F">
              <w:rPr>
                <w:sz w:val="18"/>
                <w:szCs w:val="18"/>
              </w:rPr>
              <w:t>Frequency</w:t>
            </w:r>
          </w:p>
        </w:tc>
        <w:tc>
          <w:tcPr>
            <w:tcW w:w="435" w:type="pct"/>
            <w:shd w:val="clear" w:color="000000" w:fill="BDD7EE"/>
            <w:noWrap/>
            <w:textDirection w:val="btLr"/>
            <w:vAlign w:val="center"/>
            <w:hideMark/>
          </w:tcPr>
          <w:p w14:paraId="0277C84C" w14:textId="77777777" w:rsidR="00197E0C" w:rsidRPr="0074134F" w:rsidRDefault="00197E0C" w:rsidP="005E1CD9">
            <w:pPr>
              <w:ind w:left="113" w:right="113"/>
              <w:jc w:val="center"/>
              <w:rPr>
                <w:sz w:val="18"/>
                <w:szCs w:val="18"/>
              </w:rPr>
            </w:pPr>
            <w:r w:rsidRPr="0074134F">
              <w:rPr>
                <w:sz w:val="18"/>
                <w:szCs w:val="18"/>
              </w:rPr>
              <w:t>Who Inspects</w:t>
            </w:r>
          </w:p>
        </w:tc>
        <w:tc>
          <w:tcPr>
            <w:tcW w:w="402" w:type="pct"/>
            <w:shd w:val="clear" w:color="000000" w:fill="BDD7EE"/>
            <w:noWrap/>
            <w:textDirection w:val="btLr"/>
            <w:vAlign w:val="center"/>
            <w:hideMark/>
          </w:tcPr>
          <w:p w14:paraId="484BBCC3" w14:textId="77777777" w:rsidR="00197E0C" w:rsidRPr="0074134F" w:rsidRDefault="00197E0C" w:rsidP="005E1CD9">
            <w:pPr>
              <w:ind w:left="113" w:right="113"/>
              <w:jc w:val="center"/>
              <w:rPr>
                <w:sz w:val="18"/>
                <w:szCs w:val="18"/>
              </w:rPr>
            </w:pPr>
            <w:r w:rsidRPr="0074134F">
              <w:rPr>
                <w:sz w:val="18"/>
                <w:szCs w:val="18"/>
              </w:rPr>
              <w:t>Documentation</w:t>
            </w:r>
          </w:p>
        </w:tc>
        <w:tc>
          <w:tcPr>
            <w:tcW w:w="435" w:type="pct"/>
            <w:shd w:val="clear" w:color="000000" w:fill="ACB9CA"/>
            <w:vAlign w:val="center"/>
            <w:hideMark/>
          </w:tcPr>
          <w:p w14:paraId="1C9564AE" w14:textId="77777777" w:rsidR="00197E0C" w:rsidRPr="0074134F" w:rsidRDefault="00197E0C" w:rsidP="005E1CD9">
            <w:pPr>
              <w:jc w:val="center"/>
              <w:rPr>
                <w:sz w:val="18"/>
                <w:szCs w:val="18"/>
              </w:rPr>
            </w:pPr>
            <w:r w:rsidRPr="0074134F">
              <w:rPr>
                <w:sz w:val="18"/>
                <w:szCs w:val="18"/>
              </w:rPr>
              <w:t>Follow-up Inspection</w:t>
            </w:r>
          </w:p>
        </w:tc>
        <w:tc>
          <w:tcPr>
            <w:tcW w:w="310" w:type="pct"/>
            <w:shd w:val="clear" w:color="000000" w:fill="ACB9CA"/>
            <w:vAlign w:val="center"/>
            <w:hideMark/>
          </w:tcPr>
          <w:p w14:paraId="2A44178B" w14:textId="77777777" w:rsidR="00197E0C" w:rsidRPr="0074134F" w:rsidRDefault="00197E0C" w:rsidP="005E1CD9">
            <w:pPr>
              <w:jc w:val="center"/>
              <w:rPr>
                <w:sz w:val="18"/>
                <w:szCs w:val="18"/>
              </w:rPr>
            </w:pPr>
            <w:r w:rsidRPr="0074134F">
              <w:rPr>
                <w:sz w:val="18"/>
                <w:szCs w:val="18"/>
              </w:rPr>
              <w:t>Statistical Sub-Sample</w:t>
            </w:r>
          </w:p>
        </w:tc>
        <w:tc>
          <w:tcPr>
            <w:tcW w:w="524" w:type="pct"/>
            <w:shd w:val="clear" w:color="000000" w:fill="ACB9CA"/>
            <w:vAlign w:val="center"/>
            <w:hideMark/>
          </w:tcPr>
          <w:p w14:paraId="1147E90B" w14:textId="77777777" w:rsidR="00197E0C" w:rsidRPr="0074134F" w:rsidRDefault="00197E0C" w:rsidP="005E1CD9">
            <w:pPr>
              <w:jc w:val="center"/>
              <w:rPr>
                <w:sz w:val="18"/>
                <w:szCs w:val="18"/>
              </w:rPr>
            </w:pPr>
            <w:r w:rsidRPr="0074134F">
              <w:rPr>
                <w:sz w:val="18"/>
                <w:szCs w:val="18"/>
              </w:rPr>
              <w:t>Response if Problem</w:t>
            </w:r>
          </w:p>
        </w:tc>
        <w:tc>
          <w:tcPr>
            <w:tcW w:w="379" w:type="pct"/>
            <w:vMerge/>
            <w:vAlign w:val="center"/>
            <w:hideMark/>
          </w:tcPr>
          <w:p w14:paraId="0EC411A8" w14:textId="77777777" w:rsidR="00197E0C" w:rsidRPr="0074134F" w:rsidRDefault="00197E0C" w:rsidP="005E1CD9">
            <w:pPr>
              <w:jc w:val="center"/>
              <w:rPr>
                <w:sz w:val="18"/>
                <w:szCs w:val="18"/>
              </w:rPr>
            </w:pPr>
          </w:p>
        </w:tc>
        <w:tc>
          <w:tcPr>
            <w:tcW w:w="563" w:type="pct"/>
            <w:vMerge/>
            <w:vAlign w:val="center"/>
            <w:hideMark/>
          </w:tcPr>
          <w:p w14:paraId="12E61886" w14:textId="77777777" w:rsidR="00197E0C" w:rsidRPr="0074134F" w:rsidRDefault="00197E0C" w:rsidP="005E1CD9">
            <w:pPr>
              <w:jc w:val="center"/>
              <w:rPr>
                <w:sz w:val="18"/>
                <w:szCs w:val="18"/>
              </w:rPr>
            </w:pPr>
          </w:p>
        </w:tc>
      </w:tr>
      <w:tr w:rsidR="00197E0C" w:rsidRPr="0074134F" w14:paraId="521EA54E" w14:textId="77777777" w:rsidTr="00197E0C">
        <w:trPr>
          <w:trHeight w:val="2645"/>
        </w:trPr>
        <w:tc>
          <w:tcPr>
            <w:tcW w:w="370" w:type="pct"/>
            <w:shd w:val="clear" w:color="auto" w:fill="auto"/>
            <w:vAlign w:val="center"/>
            <w:hideMark/>
          </w:tcPr>
          <w:p w14:paraId="74DAEFDE" w14:textId="77777777" w:rsidR="00197E0C" w:rsidRDefault="00197E0C" w:rsidP="005E1CD9">
            <w:pPr>
              <w:rPr>
                <w:sz w:val="18"/>
                <w:szCs w:val="18"/>
              </w:rPr>
            </w:pPr>
            <w:r>
              <w:rPr>
                <w:sz w:val="18"/>
                <w:szCs w:val="18"/>
              </w:rPr>
              <w:t>Low – CB WIP</w:t>
            </w:r>
          </w:p>
          <w:p w14:paraId="0E311CF3" w14:textId="77777777" w:rsidR="00197E0C" w:rsidRDefault="00197E0C" w:rsidP="005E1CD9">
            <w:pPr>
              <w:rPr>
                <w:sz w:val="18"/>
                <w:szCs w:val="18"/>
              </w:rPr>
            </w:pPr>
          </w:p>
          <w:p w14:paraId="0D304F27" w14:textId="77777777" w:rsidR="00197E0C" w:rsidRPr="0074134F" w:rsidRDefault="00197E0C" w:rsidP="005E1CD9">
            <w:pPr>
              <w:rPr>
                <w:sz w:val="18"/>
                <w:szCs w:val="18"/>
              </w:rPr>
            </w:pPr>
            <w:r>
              <w:rPr>
                <w:sz w:val="18"/>
                <w:szCs w:val="18"/>
              </w:rPr>
              <w:t>High - Forestry</w:t>
            </w:r>
          </w:p>
        </w:tc>
        <w:tc>
          <w:tcPr>
            <w:tcW w:w="279" w:type="pct"/>
            <w:shd w:val="clear" w:color="auto" w:fill="auto"/>
            <w:vAlign w:val="center"/>
            <w:hideMark/>
          </w:tcPr>
          <w:p w14:paraId="1159397A" w14:textId="77777777" w:rsidR="00197E0C" w:rsidRPr="0074134F" w:rsidRDefault="00197E0C" w:rsidP="005E1CD9">
            <w:pPr>
              <w:rPr>
                <w:sz w:val="18"/>
                <w:szCs w:val="18"/>
              </w:rPr>
            </w:pPr>
            <w:r>
              <w:rPr>
                <w:sz w:val="18"/>
                <w:szCs w:val="18"/>
              </w:rPr>
              <w:t xml:space="preserve">Visual Assessment Regulatory </w:t>
            </w:r>
          </w:p>
        </w:tc>
        <w:tc>
          <w:tcPr>
            <w:tcW w:w="404" w:type="pct"/>
            <w:shd w:val="clear" w:color="auto" w:fill="auto"/>
            <w:vAlign w:val="center"/>
            <w:hideMark/>
          </w:tcPr>
          <w:p w14:paraId="26FEBA8A" w14:textId="77777777" w:rsidR="00197E0C" w:rsidRPr="0074134F" w:rsidRDefault="00197E0C" w:rsidP="005E1CD9">
            <w:pPr>
              <w:rPr>
                <w:sz w:val="18"/>
                <w:szCs w:val="18"/>
              </w:rPr>
            </w:pPr>
            <w:r>
              <w:rPr>
                <w:sz w:val="18"/>
                <w:szCs w:val="18"/>
              </w:rPr>
              <w:t>Forest Harvesting Practices</w:t>
            </w:r>
          </w:p>
        </w:tc>
        <w:tc>
          <w:tcPr>
            <w:tcW w:w="433" w:type="pct"/>
            <w:shd w:val="clear" w:color="auto" w:fill="auto"/>
            <w:vAlign w:val="center"/>
            <w:hideMark/>
          </w:tcPr>
          <w:p w14:paraId="154702F9" w14:textId="77777777" w:rsidR="00197E0C" w:rsidRPr="0074134F" w:rsidRDefault="00197E0C" w:rsidP="005E1CD9">
            <w:pPr>
              <w:rPr>
                <w:sz w:val="18"/>
                <w:szCs w:val="18"/>
              </w:rPr>
            </w:pPr>
            <w:r>
              <w:rPr>
                <w:sz w:val="18"/>
                <w:szCs w:val="18"/>
              </w:rPr>
              <w:t>Visual Inspection</w:t>
            </w:r>
          </w:p>
        </w:tc>
        <w:tc>
          <w:tcPr>
            <w:tcW w:w="465" w:type="pct"/>
            <w:shd w:val="clear" w:color="auto" w:fill="auto"/>
            <w:vAlign w:val="center"/>
            <w:hideMark/>
          </w:tcPr>
          <w:p w14:paraId="6049BED5" w14:textId="77777777" w:rsidR="00197E0C" w:rsidRPr="0074134F" w:rsidRDefault="00197E0C" w:rsidP="005E1CD9">
            <w:pPr>
              <w:rPr>
                <w:sz w:val="18"/>
                <w:szCs w:val="18"/>
              </w:rPr>
            </w:pPr>
            <w:r>
              <w:rPr>
                <w:sz w:val="18"/>
                <w:szCs w:val="18"/>
              </w:rPr>
              <w:t xml:space="preserve">100% inspected initially; upon receipt of E&amp;S Permit  from landowner/ logger </w:t>
            </w:r>
          </w:p>
        </w:tc>
        <w:tc>
          <w:tcPr>
            <w:tcW w:w="435" w:type="pct"/>
            <w:shd w:val="clear" w:color="auto" w:fill="auto"/>
            <w:vAlign w:val="center"/>
            <w:hideMark/>
          </w:tcPr>
          <w:p w14:paraId="082AC9F3" w14:textId="77777777" w:rsidR="00197E0C" w:rsidRPr="0074134F" w:rsidRDefault="00197E0C" w:rsidP="005E1CD9">
            <w:pPr>
              <w:rPr>
                <w:sz w:val="18"/>
                <w:szCs w:val="18"/>
              </w:rPr>
            </w:pPr>
            <w:r>
              <w:rPr>
                <w:sz w:val="18"/>
                <w:szCs w:val="18"/>
              </w:rPr>
              <w:t>DDA FS Staff</w:t>
            </w:r>
          </w:p>
        </w:tc>
        <w:tc>
          <w:tcPr>
            <w:tcW w:w="402" w:type="pct"/>
            <w:shd w:val="clear" w:color="auto" w:fill="auto"/>
            <w:vAlign w:val="center"/>
            <w:hideMark/>
          </w:tcPr>
          <w:p w14:paraId="6C921736" w14:textId="77777777" w:rsidR="00197E0C" w:rsidRPr="0074134F" w:rsidRDefault="00197E0C" w:rsidP="005E1CD9">
            <w:pPr>
              <w:rPr>
                <w:sz w:val="18"/>
                <w:szCs w:val="18"/>
              </w:rPr>
            </w:pPr>
            <w:r>
              <w:rPr>
                <w:sz w:val="18"/>
                <w:szCs w:val="18"/>
              </w:rPr>
              <w:t>Timber Harvest Inspection Reports</w:t>
            </w:r>
          </w:p>
        </w:tc>
        <w:tc>
          <w:tcPr>
            <w:tcW w:w="435" w:type="pct"/>
            <w:shd w:val="clear" w:color="auto" w:fill="auto"/>
            <w:noWrap/>
            <w:vAlign w:val="center"/>
            <w:hideMark/>
          </w:tcPr>
          <w:p w14:paraId="3B916BB4" w14:textId="77777777" w:rsidR="00197E0C" w:rsidRPr="0074134F" w:rsidRDefault="00197E0C" w:rsidP="005E1CD9">
            <w:pPr>
              <w:rPr>
                <w:sz w:val="18"/>
                <w:szCs w:val="18"/>
              </w:rPr>
            </w:pPr>
            <w:r>
              <w:rPr>
                <w:sz w:val="18"/>
                <w:szCs w:val="18"/>
              </w:rPr>
              <w:t>Possibly       multiple times during the permit cycle. At least 1 inspection-done after job is completed.</w:t>
            </w:r>
          </w:p>
        </w:tc>
        <w:tc>
          <w:tcPr>
            <w:tcW w:w="310" w:type="pct"/>
            <w:shd w:val="clear" w:color="auto" w:fill="auto"/>
            <w:vAlign w:val="center"/>
            <w:hideMark/>
          </w:tcPr>
          <w:p w14:paraId="54DDA03F" w14:textId="77777777" w:rsidR="00197E0C" w:rsidRPr="0074134F" w:rsidRDefault="00197E0C" w:rsidP="005E1CD9">
            <w:pPr>
              <w:rPr>
                <w:sz w:val="18"/>
                <w:szCs w:val="18"/>
              </w:rPr>
            </w:pPr>
            <w:r>
              <w:rPr>
                <w:sz w:val="18"/>
                <w:szCs w:val="18"/>
              </w:rPr>
              <w:t>100%</w:t>
            </w:r>
          </w:p>
        </w:tc>
        <w:tc>
          <w:tcPr>
            <w:tcW w:w="524" w:type="pct"/>
            <w:shd w:val="clear" w:color="auto" w:fill="auto"/>
            <w:vAlign w:val="center"/>
            <w:hideMark/>
          </w:tcPr>
          <w:p w14:paraId="55597225" w14:textId="77777777" w:rsidR="00197E0C" w:rsidRPr="0074134F" w:rsidRDefault="00197E0C" w:rsidP="005E1CD9">
            <w:pPr>
              <w:rPr>
                <w:sz w:val="18"/>
                <w:szCs w:val="18"/>
              </w:rPr>
            </w:pPr>
            <w:r>
              <w:rPr>
                <w:sz w:val="18"/>
                <w:szCs w:val="18"/>
              </w:rPr>
              <w:t xml:space="preserve">Work with loggers to address concerns – verbal warnings &amp; remediation plan.  If Severe – have regulatory action (fines). </w:t>
            </w:r>
          </w:p>
        </w:tc>
        <w:tc>
          <w:tcPr>
            <w:tcW w:w="379" w:type="pct"/>
            <w:shd w:val="clear" w:color="auto" w:fill="auto"/>
            <w:noWrap/>
            <w:vAlign w:val="center"/>
            <w:hideMark/>
          </w:tcPr>
          <w:p w14:paraId="637CC670" w14:textId="77777777" w:rsidR="00197E0C" w:rsidRPr="0074134F" w:rsidRDefault="00197E0C" w:rsidP="005E1CD9">
            <w:pPr>
              <w:rPr>
                <w:sz w:val="18"/>
                <w:szCs w:val="18"/>
              </w:rPr>
            </w:pPr>
            <w:r>
              <w:rPr>
                <w:sz w:val="18"/>
                <w:szCs w:val="18"/>
              </w:rPr>
              <w:t xml:space="preserve">3 yrs. </w:t>
            </w:r>
          </w:p>
        </w:tc>
        <w:tc>
          <w:tcPr>
            <w:tcW w:w="563" w:type="pct"/>
            <w:shd w:val="clear" w:color="auto" w:fill="auto"/>
            <w:vAlign w:val="center"/>
            <w:hideMark/>
          </w:tcPr>
          <w:p w14:paraId="44D59E17" w14:textId="77777777" w:rsidR="00197E0C" w:rsidRPr="0074134F" w:rsidRDefault="00197E0C" w:rsidP="005E1CD9">
            <w:pPr>
              <w:rPr>
                <w:sz w:val="18"/>
                <w:szCs w:val="18"/>
              </w:rPr>
            </w:pPr>
            <w:r>
              <w:rPr>
                <w:sz w:val="18"/>
                <w:szCs w:val="18"/>
              </w:rPr>
              <w:t xml:space="preserve">Database – GIS polygons provided at parcel level to NPS BMP db.  </w:t>
            </w:r>
          </w:p>
        </w:tc>
      </w:tr>
    </w:tbl>
    <w:p w14:paraId="55EA332E" w14:textId="4B608BB8" w:rsidR="00802141" w:rsidRDefault="00802141" w:rsidP="00802141"/>
    <w:p w14:paraId="51DCE251" w14:textId="043C74B6" w:rsidR="00197E0C" w:rsidRDefault="00197E0C" w:rsidP="00802141"/>
    <w:p w14:paraId="0E9959A9" w14:textId="6B20F012" w:rsidR="00E73F30" w:rsidRDefault="00E73F30" w:rsidP="00C5002C">
      <w:pPr>
        <w:pStyle w:val="QAPP3"/>
      </w:pPr>
      <w:r>
        <w:t>D2.2.2</w:t>
      </w:r>
      <w:r>
        <w:t>.2</w:t>
      </w:r>
      <w:r>
        <w:t xml:space="preserve"> </w:t>
      </w:r>
      <w:r w:rsidRPr="00B63F5B">
        <w:t>Forest Harvesting Practices</w:t>
      </w:r>
      <w:r>
        <w:t xml:space="preserve"> Data Verification</w:t>
      </w:r>
    </w:p>
    <w:p w14:paraId="300EA7F1" w14:textId="77777777" w:rsidR="00197E0C" w:rsidRDefault="00197E0C" w:rsidP="00197E0C">
      <w:pPr>
        <w:pStyle w:val="Footer"/>
        <w:tabs>
          <w:tab w:val="left" w:pos="720"/>
        </w:tabs>
        <w:rPr>
          <w:u w:val="single"/>
        </w:rPr>
      </w:pPr>
    </w:p>
    <w:p w14:paraId="5FA36E68" w14:textId="7AB29518" w:rsidR="00197E0C" w:rsidRDefault="00197E0C" w:rsidP="00197E0C">
      <w:pPr>
        <w:pStyle w:val="Footer"/>
        <w:tabs>
          <w:tab w:val="left" w:pos="720"/>
        </w:tabs>
        <w:rPr>
          <w:u w:val="single"/>
        </w:rPr>
      </w:pPr>
      <w:r w:rsidRPr="005C2FA8">
        <w:rPr>
          <w:u w:val="single"/>
        </w:rPr>
        <w:t>Method</w:t>
      </w:r>
    </w:p>
    <w:p w14:paraId="1BCF77E8" w14:textId="77777777" w:rsidR="00197E0C" w:rsidRDefault="00197E0C" w:rsidP="00197E0C">
      <w:r>
        <w:t xml:space="preserve">Forest harvesting practices are regulatory and 100% of all practices are inspected during the duration of an Erosion and Sediment Control permit. </w:t>
      </w:r>
      <w:r w:rsidRPr="00C916CB">
        <w:t xml:space="preserve">The </w:t>
      </w:r>
      <w:r>
        <w:t xml:space="preserve">forest harvesting practices comply with the </w:t>
      </w:r>
      <w:hyperlink r:id="rId36" w:tgtFrame="_blank" w:history="1">
        <w:r w:rsidRPr="00B6260D">
          <w:rPr>
            <w:rStyle w:val="Hyperlink"/>
          </w:rPr>
          <w:t>Forest Practices Erosion and Sedimentation Law (Title 3, Chapter 10, Subchapter VI)</w:t>
        </w:r>
      </w:hyperlink>
      <w:r w:rsidRPr="00086B40">
        <w:t xml:space="preserve">. </w:t>
      </w:r>
      <w:r>
        <w:t>All BMPs are inspected by v</w:t>
      </w:r>
      <w:r w:rsidRPr="00792A12">
        <w:t xml:space="preserve">isual </w:t>
      </w:r>
      <w:r>
        <w:t xml:space="preserve">on-site </w:t>
      </w:r>
      <w:r w:rsidRPr="00792A12">
        <w:t>inspection</w:t>
      </w:r>
      <w:r>
        <w:t xml:space="preserve"> during the time of permit application, during silviculture operations. Operators provide written notification to DFS at least five (5) business days prior to initiation of covered silviculture operations greater than one acre.  </w:t>
      </w:r>
    </w:p>
    <w:p w14:paraId="0137B6E2" w14:textId="77777777" w:rsidR="00197E0C" w:rsidRDefault="00197E0C" w:rsidP="00197E0C"/>
    <w:p w14:paraId="516FA709" w14:textId="77777777" w:rsidR="00197E0C" w:rsidRDefault="00197E0C" w:rsidP="00197E0C">
      <w:r>
        <w:t xml:space="preserve">Site operators are responsible for following BMPs as indicated on the Erosion and Sediment Law Notification Form and Permit until a forester has made a final inspection of the site and issued a final inspection report. Forest Harvesting BMPs are collected by the </w:t>
      </w:r>
      <w:hyperlink r:id="rId37" w:history="1">
        <w:r w:rsidRPr="00B6260D">
          <w:rPr>
            <w:rStyle w:val="Hyperlink"/>
          </w:rPr>
          <w:t>Delaware Forest Service</w:t>
        </w:r>
      </w:hyperlink>
      <w:r>
        <w:t xml:space="preserve">.   </w:t>
      </w:r>
    </w:p>
    <w:p w14:paraId="4367E12F" w14:textId="77777777" w:rsidR="00197E0C" w:rsidRDefault="00197E0C" w:rsidP="00197E0C">
      <w:r w:rsidRPr="00C916CB">
        <w:t xml:space="preserve">All practices are reported at the site-level, with </w:t>
      </w:r>
      <w:r>
        <w:t xml:space="preserve">implementation date (date of permit), and </w:t>
      </w:r>
      <w:r w:rsidRPr="00C916CB">
        <w:t>corresponding latitude-longitude coordinates.</w:t>
      </w:r>
      <w:r>
        <w:t xml:space="preserve"> All BMPs currently reported are approved by CBP for inclusion in model application. </w:t>
      </w:r>
      <w:r w:rsidRPr="00792A12">
        <w:t xml:space="preserve">  </w:t>
      </w:r>
    </w:p>
    <w:p w14:paraId="03369002" w14:textId="77777777" w:rsidR="00197E0C" w:rsidRDefault="00197E0C" w:rsidP="00197E0C"/>
    <w:p w14:paraId="5F3F5E96" w14:textId="77777777" w:rsidR="00197E0C" w:rsidRDefault="00197E0C" w:rsidP="00197E0C">
      <w:pPr>
        <w:pStyle w:val="Footer"/>
        <w:tabs>
          <w:tab w:val="left" w:pos="720"/>
        </w:tabs>
        <w:rPr>
          <w:u w:val="single"/>
        </w:rPr>
      </w:pPr>
      <w:r>
        <w:rPr>
          <w:u w:val="single"/>
        </w:rPr>
        <w:t>Verifiers</w:t>
      </w:r>
    </w:p>
    <w:p w14:paraId="1D1C93BD" w14:textId="77777777" w:rsidR="00197E0C" w:rsidRDefault="00197E0C" w:rsidP="00197E0C">
      <w:pPr>
        <w:pStyle w:val="Footer"/>
        <w:tabs>
          <w:tab w:val="left" w:pos="720"/>
        </w:tabs>
      </w:pPr>
      <w:r>
        <w:t xml:space="preserve">DFS Foresters visit silviculture operation tracts, perform BMP inspections, and record total acreage of forest harvesting BMPs. During the course of the inspection, a forester will determine the status of the effectiveness of BMPs in protecting water quality and record this determination on the inspection forms. If a potential water quality problem exists, as defined by the law, the forester will document the problem on the BMP inspection forms.  </w:t>
      </w:r>
    </w:p>
    <w:p w14:paraId="6C5C6BB6" w14:textId="77777777" w:rsidR="00197E0C" w:rsidRDefault="00197E0C" w:rsidP="00197E0C">
      <w:pPr>
        <w:pStyle w:val="Footer"/>
        <w:tabs>
          <w:tab w:val="left" w:pos="720"/>
        </w:tabs>
      </w:pPr>
    </w:p>
    <w:p w14:paraId="309D0BD8" w14:textId="77777777" w:rsidR="00197E0C" w:rsidRPr="00B006D9" w:rsidRDefault="00197E0C" w:rsidP="00197E0C">
      <w:pPr>
        <w:pStyle w:val="Footer"/>
        <w:tabs>
          <w:tab w:val="left" w:pos="720"/>
        </w:tabs>
        <w:rPr>
          <w:b/>
          <w:color w:val="FF0000"/>
          <w:u w:val="single"/>
        </w:rPr>
      </w:pPr>
      <w:r w:rsidRPr="005C2FA8">
        <w:rPr>
          <w:u w:val="single"/>
        </w:rPr>
        <w:t>Documentation of Verification</w:t>
      </w:r>
      <w:r>
        <w:rPr>
          <w:u w:val="single"/>
        </w:rPr>
        <w:t xml:space="preserve"> </w:t>
      </w:r>
    </w:p>
    <w:p w14:paraId="13DC3882" w14:textId="77777777" w:rsidR="00197E0C" w:rsidRDefault="00197E0C" w:rsidP="00197E0C">
      <w:r w:rsidRPr="000B35BF">
        <w:t xml:space="preserve">BMPs are inspected </w:t>
      </w:r>
      <w:r>
        <w:t xml:space="preserve">by a DFS forester and documented on the </w:t>
      </w:r>
      <w:hyperlink r:id="rId38" w:history="1">
        <w:r w:rsidRPr="00B6260D">
          <w:rPr>
            <w:rStyle w:val="Hyperlink"/>
          </w:rPr>
          <w:t>BMP inspection form</w:t>
        </w:r>
      </w:hyperlink>
      <w:r>
        <w:t>. Water Quality (WQ) classifications are used to determine severity of problems:</w:t>
      </w:r>
    </w:p>
    <w:p w14:paraId="0270A14E" w14:textId="77777777" w:rsidR="00197E0C" w:rsidRDefault="00197E0C" w:rsidP="00197E0C">
      <w:pPr>
        <w:pStyle w:val="ListParagraph"/>
        <w:numPr>
          <w:ilvl w:val="0"/>
          <w:numId w:val="26"/>
        </w:numPr>
        <w:jc w:val="left"/>
      </w:pPr>
      <w:r>
        <w:t xml:space="preserve">No WQ problem </w:t>
      </w:r>
    </w:p>
    <w:p w14:paraId="35E8EB27" w14:textId="77777777" w:rsidR="00197E0C" w:rsidRDefault="00197E0C" w:rsidP="00197E0C">
      <w:pPr>
        <w:pStyle w:val="ListParagraph"/>
        <w:numPr>
          <w:ilvl w:val="0"/>
          <w:numId w:val="26"/>
        </w:numPr>
        <w:jc w:val="left"/>
      </w:pPr>
      <w:r>
        <w:t xml:space="preserve">Potential WQ problem – a typical problem that would cause excessive sedimentation and erosion during a normal rainfall.  </w:t>
      </w:r>
    </w:p>
    <w:p w14:paraId="43920B64" w14:textId="77777777" w:rsidR="00197E0C" w:rsidRDefault="00197E0C" w:rsidP="00197E0C">
      <w:pPr>
        <w:pStyle w:val="ListParagraph"/>
        <w:numPr>
          <w:ilvl w:val="0"/>
          <w:numId w:val="26"/>
        </w:numPr>
        <w:jc w:val="left"/>
      </w:pPr>
      <w:r>
        <w:t xml:space="preserve">Severe WQ problem – any silvicultural activity which is causing sediment deposition or will immediately create serious sediment deposition in a rainfall event.   </w:t>
      </w:r>
    </w:p>
    <w:p w14:paraId="54CBCC1A" w14:textId="77777777" w:rsidR="00197E0C" w:rsidRDefault="00197E0C" w:rsidP="00197E0C"/>
    <w:p w14:paraId="2961D3F1" w14:textId="77777777" w:rsidR="00197E0C" w:rsidRDefault="00197E0C" w:rsidP="00197E0C">
      <w:r w:rsidRPr="00651880">
        <w:t>If no WQ problem exists, the landowner and operator are notified on site, if possible, and</w:t>
      </w:r>
      <w:r>
        <w:t xml:space="preserve"> </w:t>
      </w:r>
      <w:r w:rsidRPr="00651880">
        <w:t>in writing within five (5) business days following the inspection.</w:t>
      </w:r>
      <w:r>
        <w:t xml:space="preserve"> However, i</w:t>
      </w:r>
      <w:r w:rsidRPr="00651880">
        <w:t>f a potential WQ problem exists on an initial field visit, the Forester will note the</w:t>
      </w:r>
      <w:r>
        <w:t xml:space="preserve"> </w:t>
      </w:r>
      <w:r w:rsidRPr="00651880">
        <w:t>problem on the BMP inspection form, including written directions to alleviate the</w:t>
      </w:r>
      <w:r>
        <w:t xml:space="preserve"> </w:t>
      </w:r>
      <w:r w:rsidRPr="00651880">
        <w:t>potential problem, to the operator and landowner, and a time limitation of up to five (5)</w:t>
      </w:r>
      <w:r>
        <w:t xml:space="preserve"> </w:t>
      </w:r>
      <w:r w:rsidRPr="00651880">
        <w:t>business days to correct the problem. The Forester will notify his/her immediate</w:t>
      </w:r>
      <w:r>
        <w:t xml:space="preserve"> </w:t>
      </w:r>
      <w:r w:rsidRPr="00651880">
        <w:t>supervisor of the existence of a potential WQ problem. When the time limitation</w:t>
      </w:r>
      <w:r>
        <w:t xml:space="preserve"> </w:t>
      </w:r>
      <w:r w:rsidRPr="00651880">
        <w:t>specified in the recommendation for a potential WQ problem has elapsed, the Forester</w:t>
      </w:r>
      <w:r>
        <w:t xml:space="preserve"> </w:t>
      </w:r>
      <w:r w:rsidRPr="00651880">
        <w:t>will return for a second visit. If the problem persists with no extenuating circumstances</w:t>
      </w:r>
      <w:r>
        <w:t xml:space="preserve"> </w:t>
      </w:r>
      <w:r w:rsidRPr="00651880">
        <w:t>such as bad weather, all operations will be halted until specified corrective actions have</w:t>
      </w:r>
      <w:r>
        <w:t xml:space="preserve"> </w:t>
      </w:r>
      <w:r w:rsidRPr="00651880">
        <w:t>been made to the satisfaction of the Forester.</w:t>
      </w:r>
    </w:p>
    <w:p w14:paraId="290C9DDE" w14:textId="77777777" w:rsidR="00197E0C" w:rsidRDefault="00197E0C" w:rsidP="00197E0C"/>
    <w:p w14:paraId="641114E7" w14:textId="77777777" w:rsidR="00197E0C" w:rsidRDefault="00197E0C" w:rsidP="00197E0C">
      <w:r w:rsidRPr="00651880">
        <w:t>If a severe WQ problem exists, such as skidding logs across a stream or ditch with no</w:t>
      </w:r>
      <w:r>
        <w:t xml:space="preserve"> </w:t>
      </w:r>
      <w:r w:rsidRPr="00651880">
        <w:t>bridge, the Forester will cause all operations to cease immediately, issue a written</w:t>
      </w:r>
      <w:r>
        <w:t xml:space="preserve"> </w:t>
      </w:r>
      <w:r w:rsidRPr="00651880">
        <w:t>warning containing instructions how to immediately correct the problem.</w:t>
      </w:r>
      <w:r>
        <w:t xml:space="preserve">  If WQ problems are not resolved, the Department will take actions on the operator including no further issuance of permits or a fine.  </w:t>
      </w:r>
    </w:p>
    <w:p w14:paraId="7E5BD827" w14:textId="77777777" w:rsidR="00197E0C" w:rsidRDefault="00197E0C" w:rsidP="00197E0C"/>
    <w:p w14:paraId="24804223" w14:textId="77777777" w:rsidR="00197E0C" w:rsidRDefault="00197E0C" w:rsidP="00197E0C">
      <w:pPr>
        <w:rPr>
          <w:color w:val="0000FF"/>
          <w:u w:val="single"/>
        </w:rPr>
      </w:pPr>
      <w:r>
        <w:t xml:space="preserve">Forest harvesting practices are entered into the DFS GIS database by </w:t>
      </w:r>
      <w:r w:rsidRPr="000B35BF">
        <w:t>DFS Foresters</w:t>
      </w:r>
      <w:r>
        <w:t>.</w:t>
      </w:r>
      <w:r w:rsidRPr="000B35BF">
        <w:t xml:space="preserve"> </w:t>
      </w:r>
      <w:r>
        <w:t>Data regarding the location of each BMP, visual functionality, and whether or not the practice is meeting standards and specifications are recorded in written files.</w:t>
      </w:r>
    </w:p>
    <w:p w14:paraId="6775F6D4" w14:textId="77777777" w:rsidR="00197E0C" w:rsidRDefault="00197E0C" w:rsidP="00197E0C">
      <w:pPr>
        <w:rPr>
          <w:color w:val="0000FF"/>
          <w:u w:val="single"/>
        </w:rPr>
      </w:pPr>
    </w:p>
    <w:p w14:paraId="338B131C" w14:textId="77777777" w:rsidR="00197E0C" w:rsidRPr="00586456" w:rsidRDefault="00197E0C" w:rsidP="00197E0C">
      <w:pPr>
        <w:rPr>
          <w:u w:val="single"/>
        </w:rPr>
      </w:pPr>
      <w:r w:rsidRPr="00586456">
        <w:rPr>
          <w:u w:val="single"/>
        </w:rPr>
        <w:t>End of contract/project lifespan</w:t>
      </w:r>
    </w:p>
    <w:p w14:paraId="7968E8D1" w14:textId="77777777" w:rsidR="00197E0C" w:rsidRPr="00586456" w:rsidRDefault="00197E0C" w:rsidP="00197E0C">
      <w:pPr>
        <w:rPr>
          <w:sz w:val="23"/>
          <w:szCs w:val="23"/>
        </w:rPr>
      </w:pPr>
      <w:r>
        <w:rPr>
          <w:sz w:val="23"/>
          <w:szCs w:val="23"/>
        </w:rPr>
        <w:t xml:space="preserve">Harvest permits are annual practices and thus have a lifespan of one year.   </w:t>
      </w:r>
    </w:p>
    <w:p w14:paraId="48B89D5A" w14:textId="77777777" w:rsidR="00197E0C" w:rsidRPr="00E05AE2" w:rsidRDefault="00197E0C" w:rsidP="00197E0C">
      <w:pPr>
        <w:pStyle w:val="Footer"/>
        <w:tabs>
          <w:tab w:val="left" w:pos="720"/>
        </w:tabs>
      </w:pPr>
    </w:p>
    <w:p w14:paraId="59919752" w14:textId="73DCE514" w:rsidR="00E73F30" w:rsidRDefault="00E73F30" w:rsidP="00C5002C">
      <w:pPr>
        <w:pStyle w:val="QAPP3"/>
      </w:pPr>
      <w:r>
        <w:t>D2.2.2</w:t>
      </w:r>
      <w:r>
        <w:t>.3</w:t>
      </w:r>
      <w:r>
        <w:t xml:space="preserve"> </w:t>
      </w:r>
      <w:r w:rsidRPr="00B63F5B">
        <w:t>Forest Harvesting Practices</w:t>
      </w:r>
      <w:r>
        <w:t xml:space="preserve"> Data Validation</w:t>
      </w:r>
    </w:p>
    <w:p w14:paraId="620876D2" w14:textId="77777777" w:rsidR="00197E0C" w:rsidRPr="005C2FA8" w:rsidRDefault="00197E0C" w:rsidP="00197E0C">
      <w:pPr>
        <w:pStyle w:val="Footer"/>
        <w:tabs>
          <w:tab w:val="left" w:pos="720"/>
        </w:tabs>
        <w:rPr>
          <w:i/>
        </w:rPr>
      </w:pPr>
    </w:p>
    <w:p w14:paraId="79C352E4" w14:textId="77777777" w:rsidR="00197E0C" w:rsidRDefault="00197E0C" w:rsidP="00197E0C">
      <w:pPr>
        <w:pStyle w:val="Footer"/>
        <w:tabs>
          <w:tab w:val="left" w:pos="720"/>
        </w:tabs>
        <w:rPr>
          <w:u w:val="single"/>
        </w:rPr>
      </w:pPr>
      <w:r w:rsidRPr="005C2FA8">
        <w:rPr>
          <w:u w:val="single"/>
        </w:rPr>
        <w:t>Quality Assurance</w:t>
      </w:r>
    </w:p>
    <w:p w14:paraId="554FF7A7" w14:textId="77777777" w:rsidR="00197E0C" w:rsidRDefault="00197E0C" w:rsidP="00197E0C">
      <w:pPr>
        <w:pStyle w:val="Footer"/>
        <w:tabs>
          <w:tab w:val="left" w:pos="720"/>
        </w:tabs>
      </w:pPr>
      <w:r>
        <w:t xml:space="preserve">All (100%) forestry practices are inspected within the contract/project lifespans. Additional, checks are made upon implementation and before contract end dates – hence, BMPs are verified for functionality. Inspection records (pass/fail) will be provided to DNREC-DWS-NPS for inclusion in Delaware’s </w:t>
      </w:r>
      <w:r w:rsidRPr="00DD02E6">
        <w:t>existing NPS BMP Database and</w:t>
      </w:r>
      <w:r>
        <w:t xml:space="preserve"> submission to the CBP through NEIEN. </w:t>
      </w:r>
    </w:p>
    <w:p w14:paraId="77DCA133" w14:textId="77777777" w:rsidR="00197E0C" w:rsidRDefault="00197E0C" w:rsidP="00197E0C">
      <w:pPr>
        <w:pStyle w:val="Footer"/>
        <w:tabs>
          <w:tab w:val="left" w:pos="720"/>
        </w:tabs>
      </w:pPr>
    </w:p>
    <w:p w14:paraId="66211211" w14:textId="77777777" w:rsidR="00197E0C" w:rsidRDefault="00197E0C" w:rsidP="00197E0C">
      <w:pPr>
        <w:pStyle w:val="Footer"/>
        <w:tabs>
          <w:tab w:val="left" w:pos="720"/>
        </w:tabs>
        <w:rPr>
          <w:rStyle w:val="apple-converted-space"/>
        </w:rPr>
      </w:pPr>
      <w:r w:rsidRPr="00DD02E6">
        <w:t xml:space="preserve">The </w:t>
      </w:r>
      <w:r>
        <w:t xml:space="preserve">DE BMP Tracking and Reporting Tool </w:t>
      </w:r>
      <w:r w:rsidRPr="00DD02E6">
        <w:t>is an online database that serves as a means of reporting and tracking BMPs in the state of Delaware. The use of this tool allows for a more streamlined approach for generating reports needed for water quality assessment and monitoring purposes. This database is used to submit data for inclusion in the Chesapeake Bay Watershed Model. Individual organizations are responsible for entering their practices with their provided login information and are only be permitted to review their own data.</w:t>
      </w:r>
      <w:r w:rsidRPr="00253896">
        <w:rPr>
          <w:rStyle w:val="apple-converted-space"/>
        </w:rPr>
        <w:t> </w:t>
      </w:r>
    </w:p>
    <w:p w14:paraId="1DBF0FC9" w14:textId="77777777" w:rsidR="00197E0C" w:rsidRDefault="00197E0C" w:rsidP="00197E0C">
      <w:pPr>
        <w:pStyle w:val="Footer"/>
        <w:tabs>
          <w:tab w:val="left" w:pos="720"/>
        </w:tabs>
        <w:rPr>
          <w:rStyle w:val="apple-converted-space"/>
        </w:rPr>
      </w:pPr>
    </w:p>
    <w:p w14:paraId="45CD644A" w14:textId="77777777" w:rsidR="00197E0C" w:rsidRDefault="00197E0C" w:rsidP="00197E0C">
      <w:pPr>
        <w:pStyle w:val="Footer"/>
        <w:tabs>
          <w:tab w:val="left" w:pos="720"/>
        </w:tabs>
      </w:pPr>
      <w:r>
        <w:t xml:space="preserve">The </w:t>
      </w:r>
      <w:r w:rsidRPr="00B43D8A">
        <w:t xml:space="preserve">data are entered into the </w:t>
      </w:r>
      <w:r>
        <w:t>agriculture</w:t>
      </w:r>
      <w:r w:rsidRPr="00B43D8A">
        <w:t xml:space="preserve"> Excel template for upload into the </w:t>
      </w:r>
      <w:r>
        <w:t>NPS BMP D</w:t>
      </w:r>
      <w:r w:rsidRPr="00B43D8A">
        <w:t>atabase. To c</w:t>
      </w:r>
      <w:r>
        <w:t>onfirm</w:t>
      </w:r>
      <w:r w:rsidRPr="00B43D8A">
        <w:t xml:space="preserve"> that the correct info</w:t>
      </w:r>
      <w:r>
        <w:t>rmation</w:t>
      </w:r>
      <w:r w:rsidRPr="00B43D8A">
        <w:t xml:space="preserve"> has been copied into the templates from the raw data, the total a</w:t>
      </w:r>
      <w:r>
        <w:t>rea (e.g., a</w:t>
      </w:r>
      <w:r w:rsidRPr="00B43D8A">
        <w:t>cres</w:t>
      </w:r>
      <w:r>
        <w:t xml:space="preserve">) or </w:t>
      </w:r>
      <w:r w:rsidRPr="00B43D8A">
        <w:t xml:space="preserve">numbers for each BMP type are summed and compared to the original dataset to be sure there were no errors in translating the data. Data are also compared to </w:t>
      </w:r>
      <w:r>
        <w:t xml:space="preserve">previous </w:t>
      </w:r>
      <w:r w:rsidRPr="00B43D8A">
        <w:t>years</w:t>
      </w:r>
      <w:r>
        <w:t>’ submissions</w:t>
      </w:r>
      <w:r w:rsidRPr="00B43D8A">
        <w:t xml:space="preserve"> to see if numbers are consistent (</w:t>
      </w:r>
      <w:r>
        <w:t xml:space="preserve">i.e., </w:t>
      </w:r>
      <w:r w:rsidRPr="00B43D8A">
        <w:t xml:space="preserve">no extreme </w:t>
      </w:r>
      <w:r>
        <w:t>increases or decreases in acreage or count)</w:t>
      </w:r>
      <w:r w:rsidRPr="00B43D8A">
        <w:t xml:space="preserve">. The methodology for entering data for each BMP type is </w:t>
      </w:r>
      <w:r w:rsidRPr="00806DF0">
        <w:t>recorded every year so that the same methodology is consistently used year to year. See QAPP Section B10.3 for</w:t>
      </w:r>
      <w:r>
        <w:t xml:space="preserve"> specific urban BMP submittal methodology.</w:t>
      </w:r>
      <w:r w:rsidRPr="00B43D8A">
        <w:t xml:space="preserve"> </w:t>
      </w:r>
    </w:p>
    <w:p w14:paraId="738D55A7" w14:textId="77777777" w:rsidR="00197E0C" w:rsidRDefault="00197E0C" w:rsidP="00197E0C">
      <w:pPr>
        <w:pStyle w:val="Footer"/>
        <w:tabs>
          <w:tab w:val="left" w:pos="720"/>
        </w:tabs>
      </w:pPr>
    </w:p>
    <w:p w14:paraId="101BE1A8" w14:textId="77777777" w:rsidR="00197E0C" w:rsidRDefault="00197E0C" w:rsidP="00197E0C">
      <w:pPr>
        <w:pStyle w:val="Footer"/>
        <w:tabs>
          <w:tab w:val="left" w:pos="720"/>
        </w:tabs>
      </w:pPr>
      <w:r w:rsidRPr="001070CE">
        <w:t>The BMP progress data are submitted to CBP every year by DNREC.</w:t>
      </w:r>
      <w:r>
        <w:t xml:space="preserve">   </w:t>
      </w:r>
    </w:p>
    <w:p w14:paraId="18AC926C" w14:textId="77777777" w:rsidR="00197E0C" w:rsidRPr="005C2FA8" w:rsidRDefault="00197E0C" w:rsidP="00197E0C">
      <w:pPr>
        <w:pStyle w:val="Footer"/>
        <w:tabs>
          <w:tab w:val="left" w:pos="720"/>
        </w:tabs>
        <w:rPr>
          <w:u w:val="single"/>
        </w:rPr>
      </w:pPr>
    </w:p>
    <w:p w14:paraId="2F79E90A" w14:textId="77777777" w:rsidR="00197E0C" w:rsidRDefault="00197E0C" w:rsidP="00197E0C">
      <w:pPr>
        <w:pStyle w:val="Footer"/>
        <w:tabs>
          <w:tab w:val="left" w:pos="720"/>
        </w:tabs>
        <w:rPr>
          <w:u w:val="single"/>
        </w:rPr>
      </w:pPr>
      <w:r w:rsidRPr="005C2FA8">
        <w:rPr>
          <w:u w:val="single"/>
        </w:rPr>
        <w:t>Data Entry</w:t>
      </w:r>
    </w:p>
    <w:p w14:paraId="72EDFA20" w14:textId="77777777" w:rsidR="00197E0C" w:rsidRDefault="00197E0C" w:rsidP="00197E0C">
      <w:pPr>
        <w:pStyle w:val="Footer"/>
        <w:tabs>
          <w:tab w:val="left" w:pos="720"/>
        </w:tabs>
      </w:pPr>
      <w:r w:rsidRPr="00D15C91">
        <w:t xml:space="preserve">Data are collected and entered into the </w:t>
      </w:r>
      <w:r>
        <w:t xml:space="preserve">respective cost sharing entity’s database </w:t>
      </w:r>
      <w:r w:rsidRPr="00D15C91">
        <w:t xml:space="preserve">by </w:t>
      </w:r>
      <w:r>
        <w:t xml:space="preserve">trained staff.   Forestry data are provided to NPS to input into the DE BMP Tracking and Reporting Tool using the NEIEN input template with the correct NEIEN BMP names (see QAPP Section B10 for additional details on the parties involved in data submission to NEIEN). DE BMP Tracking and Reporting Tool is mapped to provide the data required to NEIEN and the CBP. </w:t>
      </w:r>
    </w:p>
    <w:p w14:paraId="2EA18122" w14:textId="77777777" w:rsidR="00197E0C" w:rsidRDefault="00197E0C" w:rsidP="00197E0C">
      <w:pPr>
        <w:pStyle w:val="Footer"/>
        <w:tabs>
          <w:tab w:val="left" w:pos="720"/>
        </w:tabs>
      </w:pPr>
    </w:p>
    <w:p w14:paraId="04E3B139" w14:textId="77777777" w:rsidR="00197E0C" w:rsidRDefault="00197E0C" w:rsidP="00197E0C">
      <w:pPr>
        <w:pStyle w:val="Footer"/>
        <w:tabs>
          <w:tab w:val="left" w:pos="720"/>
        </w:tabs>
      </w:pPr>
      <w:r>
        <w:t xml:space="preserve">The lifespan or credit duration of each BMP is also entered in the template based on the </w:t>
      </w:r>
      <w:r w:rsidRPr="004D7565">
        <w:rPr>
          <w:i/>
        </w:rPr>
        <w:t>CreditDurations05222015.xlxs</w:t>
      </w:r>
      <w:r>
        <w:t xml:space="preserve"> spreadsheet provided by CBP. The code in the DE BMP Tracking and Reporting Tool has been modified so that the lifespan/credit duration is added to the implementation date of a particular BMP to calculate the Lifespan End Date. Once the Lifespan End Date has been passed, that BMP will be tagged as “retired”</w:t>
      </w:r>
      <w:r w:rsidRPr="007756AA">
        <w:t xml:space="preserve"> </w:t>
      </w:r>
      <w:r>
        <w:t xml:space="preserve">unless that BMP been inspected, or maintenance has been performed. If an inspection or maintenance has occurred and the BMP is functioning properly, the BMP is credited with a new lifespan. </w:t>
      </w:r>
    </w:p>
    <w:p w14:paraId="2E129034" w14:textId="77777777" w:rsidR="00197E0C" w:rsidRDefault="00197E0C" w:rsidP="00197E0C">
      <w:pPr>
        <w:pStyle w:val="Footer"/>
        <w:tabs>
          <w:tab w:val="left" w:pos="720"/>
        </w:tabs>
      </w:pPr>
    </w:p>
    <w:p w14:paraId="1932F315" w14:textId="77777777" w:rsidR="00197E0C" w:rsidRPr="003832C3" w:rsidRDefault="00197E0C" w:rsidP="00197E0C">
      <w:pPr>
        <w:pStyle w:val="Footer"/>
        <w:tabs>
          <w:tab w:val="left" w:pos="720"/>
        </w:tabs>
      </w:pPr>
      <w:r w:rsidRPr="00651880">
        <w:t>Double counting is unlikely to occur for these forestry practices because they are being provided by one agency (DDA) and there are no cost-share practices.</w:t>
      </w:r>
      <w:r>
        <w:t xml:space="preserve">       </w:t>
      </w:r>
    </w:p>
    <w:p w14:paraId="52A43E73" w14:textId="77777777" w:rsidR="00197E0C" w:rsidRDefault="00197E0C" w:rsidP="00197E0C">
      <w:pPr>
        <w:pStyle w:val="Footer"/>
        <w:tabs>
          <w:tab w:val="left" w:pos="720"/>
        </w:tabs>
        <w:rPr>
          <w:u w:val="single"/>
        </w:rPr>
      </w:pPr>
    </w:p>
    <w:p w14:paraId="01FCA91C" w14:textId="77777777" w:rsidR="00197E0C" w:rsidRDefault="00197E0C" w:rsidP="00197E0C">
      <w:pPr>
        <w:pStyle w:val="Footer"/>
        <w:tabs>
          <w:tab w:val="left" w:pos="720"/>
        </w:tabs>
        <w:rPr>
          <w:u w:val="single"/>
        </w:rPr>
      </w:pPr>
    </w:p>
    <w:p w14:paraId="54F036CA" w14:textId="77777777" w:rsidR="00197E0C" w:rsidRPr="00280758" w:rsidRDefault="00197E0C" w:rsidP="00197E0C">
      <w:pPr>
        <w:pStyle w:val="Footer"/>
        <w:tabs>
          <w:tab w:val="left" w:pos="720"/>
        </w:tabs>
      </w:pPr>
      <w:r w:rsidRPr="00280758">
        <w:t>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1E72D641" w14:textId="77777777" w:rsidR="00197E0C" w:rsidRPr="00280758" w:rsidRDefault="00197E0C" w:rsidP="00197E0C">
      <w:pPr>
        <w:pStyle w:val="Footer"/>
        <w:tabs>
          <w:tab w:val="left" w:pos="720"/>
        </w:tabs>
      </w:pPr>
    </w:p>
    <w:p w14:paraId="36923130" w14:textId="77777777" w:rsidR="00197E0C" w:rsidRPr="00280758" w:rsidRDefault="00197E0C" w:rsidP="00197E0C">
      <w:pPr>
        <w:pStyle w:val="Footer"/>
        <w:tabs>
          <w:tab w:val="left" w:pos="720"/>
        </w:tabs>
      </w:pPr>
      <w:r w:rsidRPr="00280758">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2175D369" w14:textId="77777777" w:rsidR="00197E0C" w:rsidRPr="009A364B" w:rsidRDefault="00197E0C" w:rsidP="00197E0C">
      <w:pPr>
        <w:pStyle w:val="Footer"/>
        <w:tabs>
          <w:tab w:val="left" w:pos="720"/>
        </w:tabs>
        <w:rPr>
          <w:u w:val="single"/>
        </w:rPr>
      </w:pPr>
    </w:p>
    <w:p w14:paraId="403C15DF" w14:textId="77777777" w:rsidR="00197E0C" w:rsidRPr="009A364B" w:rsidRDefault="00197E0C" w:rsidP="00197E0C">
      <w:pPr>
        <w:pStyle w:val="Footer"/>
        <w:tabs>
          <w:tab w:val="left" w:pos="720"/>
        </w:tabs>
        <w:rPr>
          <w:u w:val="single"/>
        </w:rPr>
      </w:pPr>
      <w:r w:rsidRPr="009A364B">
        <w:rPr>
          <w:u w:val="single"/>
        </w:rPr>
        <w:t>External Data</w:t>
      </w:r>
    </w:p>
    <w:p w14:paraId="5C1FE4BA" w14:textId="77777777" w:rsidR="00197E0C" w:rsidRPr="00764D97" w:rsidRDefault="00197E0C" w:rsidP="00197E0C">
      <w:pPr>
        <w:pStyle w:val="Footer"/>
      </w:pPr>
      <w:r w:rsidRPr="009A364B">
        <w:t>Data are provided from external government agencies as mentioned above. The data are checked to be sure that they have been provided for the correct time period and that all necessary fields for NEIEN have been included.</w:t>
      </w:r>
      <w:r w:rsidRPr="00764D97">
        <w:t xml:space="preserve">  </w:t>
      </w:r>
    </w:p>
    <w:p w14:paraId="4E968FCE" w14:textId="77777777" w:rsidR="00197E0C" w:rsidRPr="000E4496" w:rsidRDefault="00197E0C" w:rsidP="00197E0C">
      <w:pPr>
        <w:pStyle w:val="Footer"/>
        <w:tabs>
          <w:tab w:val="left" w:pos="720"/>
        </w:tabs>
      </w:pPr>
    </w:p>
    <w:p w14:paraId="0117C2AF" w14:textId="77777777" w:rsidR="00197E0C" w:rsidRDefault="00197E0C" w:rsidP="00197E0C">
      <w:pPr>
        <w:pStyle w:val="Footer"/>
        <w:tabs>
          <w:tab w:val="left" w:pos="720"/>
        </w:tabs>
        <w:rPr>
          <w:u w:val="single"/>
        </w:rPr>
      </w:pPr>
      <w:r w:rsidRPr="005C2FA8">
        <w:rPr>
          <w:u w:val="single"/>
        </w:rPr>
        <w:t>Historic Data Verification</w:t>
      </w:r>
    </w:p>
    <w:p w14:paraId="079455D2" w14:textId="77777777" w:rsidR="00197E0C" w:rsidRPr="005E6908" w:rsidRDefault="00197E0C" w:rsidP="00197E0C">
      <w:pPr>
        <w:pStyle w:val="Footer"/>
        <w:tabs>
          <w:tab w:val="left" w:pos="720"/>
        </w:tabs>
      </w:pPr>
      <w:r w:rsidRPr="007854AD">
        <w:t xml:space="preserve">Historic data were </w:t>
      </w:r>
      <w:r>
        <w:t xml:space="preserve">previously captured by a joint project with DFS and NPS – </w:t>
      </w:r>
      <w:r w:rsidRPr="0078761B">
        <w:t>see Appendix D.</w:t>
      </w:r>
      <w:r>
        <w:t xml:space="preserve">   Data quality assurance and data entry were conducted as discussed in the above sections.  </w:t>
      </w:r>
      <w:r w:rsidRPr="005E6908">
        <w:t xml:space="preserve">For additional information on historic data collection, please see Appendix H.  </w:t>
      </w:r>
    </w:p>
    <w:p w14:paraId="60AD0D24" w14:textId="77777777" w:rsidR="00197E0C" w:rsidRPr="005C2FA8" w:rsidRDefault="00197E0C" w:rsidP="00197E0C">
      <w:pPr>
        <w:pStyle w:val="Footer"/>
        <w:tabs>
          <w:tab w:val="left" w:pos="720"/>
        </w:tabs>
        <w:rPr>
          <w:u w:val="single"/>
        </w:rPr>
      </w:pPr>
      <w:r>
        <w:t xml:space="preserve"> </w:t>
      </w:r>
    </w:p>
    <w:p w14:paraId="69DDF7BA" w14:textId="77777777" w:rsidR="00197E0C" w:rsidRDefault="00197E0C" w:rsidP="00197E0C">
      <w:pPr>
        <w:pStyle w:val="Footer"/>
        <w:tabs>
          <w:tab w:val="left" w:pos="720"/>
        </w:tabs>
        <w:rPr>
          <w:u w:val="single"/>
        </w:rPr>
      </w:pPr>
      <w:r w:rsidRPr="005C2FA8">
        <w:rPr>
          <w:u w:val="single"/>
        </w:rPr>
        <w:t>BMP Performance</w:t>
      </w:r>
    </w:p>
    <w:p w14:paraId="03759468" w14:textId="77777777" w:rsidR="00197E0C" w:rsidRPr="00044749" w:rsidRDefault="00197E0C" w:rsidP="00197E0C">
      <w:pPr>
        <w:autoSpaceDE w:val="0"/>
        <w:autoSpaceDN w:val="0"/>
        <w:adjustRightInd w:val="0"/>
      </w:pPr>
      <w:r>
        <w:t xml:space="preserve">During the visual field assessment, the BMPs are inspected </w:t>
      </w:r>
      <w:r w:rsidRPr="00F94C05">
        <w:t xml:space="preserve">for </w:t>
      </w:r>
      <w:r>
        <w:t xml:space="preserve">compliance or </w:t>
      </w:r>
      <w:r w:rsidRPr="00F94C05">
        <w:t>failure</w:t>
      </w:r>
      <w:r>
        <w:t xml:space="preserve"> by implementing</w:t>
      </w:r>
      <w:r w:rsidRPr="00F94C05">
        <w:t xml:space="preserve"> agency</w:t>
      </w:r>
      <w:r>
        <w:t>. If a BMP is not performing up to its standards and specifications, a m</w:t>
      </w:r>
      <w:r w:rsidRPr="00C8628B">
        <w:t xml:space="preserve">aintenance inspection report </w:t>
      </w:r>
      <w:r>
        <w:t xml:space="preserve">or letter is provided </w:t>
      </w:r>
      <w:r w:rsidRPr="00C8628B">
        <w:t xml:space="preserve">to </w:t>
      </w:r>
      <w:r>
        <w:t xml:space="preserve">the landowner. Agency staff work with landowners to bring the BMP back into compliance or the landowner must pay back the funds used to implement the BMP.  </w:t>
      </w:r>
    </w:p>
    <w:p w14:paraId="50CB1A98" w14:textId="77777777" w:rsidR="00197E0C" w:rsidRDefault="00197E0C" w:rsidP="00197E0C">
      <w:pPr>
        <w:autoSpaceDE w:val="0"/>
        <w:autoSpaceDN w:val="0"/>
        <w:adjustRightInd w:val="0"/>
        <w:rPr>
          <w:b/>
          <w:i/>
        </w:rPr>
      </w:pPr>
    </w:p>
    <w:p w14:paraId="554D2A86" w14:textId="2ED5C92F" w:rsidR="00197E0C" w:rsidRDefault="00197E0C" w:rsidP="00C5002C">
      <w:pPr>
        <w:pStyle w:val="QAPP2"/>
        <w:outlineLvl w:val="2"/>
      </w:pPr>
      <w:bookmarkStart w:id="233" w:name="_Toc423433107"/>
      <w:bookmarkStart w:id="234" w:name="_Toc6566656"/>
      <w:bookmarkStart w:id="235" w:name="_Toc20749624"/>
      <w:bookmarkStart w:id="236" w:name="_Toc112868059"/>
      <w:r w:rsidRPr="00D23456">
        <w:t xml:space="preserve">D2.3 </w:t>
      </w:r>
      <w:r>
        <w:t>Restoration</w:t>
      </w:r>
      <w:bookmarkEnd w:id="233"/>
      <w:bookmarkEnd w:id="234"/>
      <w:bookmarkEnd w:id="235"/>
      <w:r w:rsidR="00E73F30">
        <w:t xml:space="preserve"> Sector Verification Protocol</w:t>
      </w:r>
      <w:bookmarkEnd w:id="236"/>
    </w:p>
    <w:p w14:paraId="0C654401" w14:textId="77777777" w:rsidR="00197E0C" w:rsidRDefault="00197E0C" w:rsidP="00197E0C">
      <w:pPr>
        <w:pStyle w:val="Footer"/>
        <w:tabs>
          <w:tab w:val="left" w:pos="720"/>
        </w:tabs>
        <w:rPr>
          <w:rFonts w:eastAsia="Calibri"/>
        </w:rPr>
      </w:pPr>
      <w:r w:rsidRPr="00B77076">
        <w:t xml:space="preserve">This </w:t>
      </w:r>
      <w:r w:rsidRPr="00536AF2">
        <w:t>section of the verification protocol represents the BMP groupings for stream and wetland restoration.</w:t>
      </w:r>
      <w:r w:rsidRPr="00BF559B">
        <w:rPr>
          <w:rFonts w:eastAsia="Calibri"/>
        </w:rPr>
        <w:t xml:space="preserve"> </w:t>
      </w:r>
      <w:r w:rsidRPr="00536AF2">
        <w:t xml:space="preserve">Table F-3 in Appendix F </w:t>
      </w:r>
      <w:r w:rsidRPr="00BF559B">
        <w:rPr>
          <w:rFonts w:eastAsia="Calibri"/>
        </w:rPr>
        <w:t xml:space="preserve">provides a restoration-specific checklist </w:t>
      </w:r>
      <w:r>
        <w:t>of Delaware BMP verification protocol components and maps them to the relevant QAPP sections where they are documented</w:t>
      </w:r>
      <w:r w:rsidRPr="00BF559B">
        <w:rPr>
          <w:rFonts w:eastAsia="Calibri"/>
        </w:rPr>
        <w:t xml:space="preserve">. </w:t>
      </w:r>
    </w:p>
    <w:p w14:paraId="23EE8E5E" w14:textId="77777777" w:rsidR="00197E0C" w:rsidRDefault="00197E0C" w:rsidP="00197E0C">
      <w:pPr>
        <w:pStyle w:val="Footer"/>
        <w:tabs>
          <w:tab w:val="left" w:pos="720"/>
        </w:tabs>
        <w:rPr>
          <w:rFonts w:eastAsia="Calibri"/>
        </w:rPr>
      </w:pPr>
    </w:p>
    <w:p w14:paraId="352F8AEB" w14:textId="1871A742" w:rsidR="00197E0C" w:rsidRPr="00586DD9" w:rsidRDefault="00E73F30" w:rsidP="00C5002C">
      <w:pPr>
        <w:pStyle w:val="QAPP3"/>
      </w:pPr>
      <w:bookmarkStart w:id="237" w:name="_Toc6566657"/>
      <w:bookmarkStart w:id="238" w:name="_Toc20749625"/>
      <w:r>
        <w:t>D</w:t>
      </w:r>
      <w:r w:rsidR="00197E0C">
        <w:t>2.3.1 Stream Restoration</w:t>
      </w:r>
      <w:bookmarkEnd w:id="237"/>
      <w:bookmarkEnd w:id="238"/>
      <w:r>
        <w:t xml:space="preserve"> </w:t>
      </w:r>
    </w:p>
    <w:p w14:paraId="00AB7DA7" w14:textId="2C3DCF73" w:rsidR="00E73F30" w:rsidRPr="00586DD9" w:rsidRDefault="00E73F30" w:rsidP="00C5002C">
      <w:pPr>
        <w:pStyle w:val="QAPP3"/>
      </w:pPr>
      <w:r>
        <w:t>D2.3.1</w:t>
      </w:r>
      <w:r>
        <w:t>.1</w:t>
      </w:r>
      <w:r>
        <w:t xml:space="preserve"> Stream Restoration </w:t>
      </w:r>
      <w:r>
        <w:t>Assessment – Multi-Year</w:t>
      </w:r>
    </w:p>
    <w:p w14:paraId="7BF12A37" w14:textId="4E001249" w:rsidR="00197E0C" w:rsidRDefault="00197E0C" w:rsidP="00197E0C">
      <w:pPr>
        <w:pStyle w:val="Footer"/>
        <w:tabs>
          <w:tab w:val="left" w:pos="720"/>
        </w:tabs>
        <w:rPr>
          <w:b/>
          <w:i/>
        </w:rPr>
      </w:pPr>
    </w:p>
    <w:p w14:paraId="6DED7FCE" w14:textId="77777777" w:rsidR="00197E0C" w:rsidRDefault="00197E0C" w:rsidP="00197E0C">
      <w:pPr>
        <w:pStyle w:val="Footer"/>
        <w:tabs>
          <w:tab w:val="left" w:pos="720"/>
        </w:tabs>
      </w:pPr>
      <w:r>
        <w:t xml:space="preserve">This part of the verification protocol </w:t>
      </w:r>
      <w:r w:rsidRPr="00906959">
        <w:rPr>
          <w:rFonts w:eastAsia="Calibri"/>
        </w:rPr>
        <w:t>incorporates all stream restorations that are implemented and accounted for within Delaware’s WIP, including non-urban stream restoration and urban stream restoration.</w:t>
      </w:r>
      <w:r w:rsidRPr="00906959">
        <w:t xml:space="preserve"> Table B10.1.1 in Section B.10 of this QAPP provides definitions for each of these BMP types. Details regarding verification and validation procedures for these practices are contained in Table D2.3.1.1 and summarized in the following sections.</w:t>
      </w:r>
    </w:p>
    <w:p w14:paraId="4B4CFD8B" w14:textId="7D3FDC41" w:rsidR="00197E0C" w:rsidRDefault="00197E0C" w:rsidP="00197E0C">
      <w:pPr>
        <w:pStyle w:val="Footer"/>
        <w:tabs>
          <w:tab w:val="left" w:pos="720"/>
        </w:tabs>
      </w:pPr>
    </w:p>
    <w:p w14:paraId="15F1AA0B" w14:textId="7315285B" w:rsidR="00E73F30" w:rsidRDefault="00E73F30" w:rsidP="00197E0C">
      <w:pPr>
        <w:pStyle w:val="Footer"/>
        <w:tabs>
          <w:tab w:val="left" w:pos="720"/>
        </w:tabs>
      </w:pPr>
    </w:p>
    <w:p w14:paraId="0DBA2C63" w14:textId="3A459939" w:rsidR="00E73F30" w:rsidRDefault="00E73F30" w:rsidP="00197E0C">
      <w:pPr>
        <w:pStyle w:val="Footer"/>
        <w:tabs>
          <w:tab w:val="left" w:pos="720"/>
        </w:tabs>
      </w:pPr>
    </w:p>
    <w:p w14:paraId="1B13EF95" w14:textId="66DAF2BB" w:rsidR="00E73F30" w:rsidRDefault="00E73F30" w:rsidP="00197E0C">
      <w:pPr>
        <w:pStyle w:val="Footer"/>
        <w:tabs>
          <w:tab w:val="left" w:pos="720"/>
        </w:tabs>
      </w:pPr>
    </w:p>
    <w:p w14:paraId="789ED456" w14:textId="0044D05F" w:rsidR="00E73F30" w:rsidRDefault="00E73F30" w:rsidP="00197E0C">
      <w:pPr>
        <w:pStyle w:val="Footer"/>
        <w:tabs>
          <w:tab w:val="left" w:pos="720"/>
        </w:tabs>
      </w:pPr>
    </w:p>
    <w:p w14:paraId="6AFA79FE" w14:textId="2626E8EE" w:rsidR="00E73F30" w:rsidRDefault="00E73F30" w:rsidP="00197E0C">
      <w:pPr>
        <w:pStyle w:val="Footer"/>
        <w:tabs>
          <w:tab w:val="left" w:pos="720"/>
        </w:tabs>
      </w:pPr>
    </w:p>
    <w:p w14:paraId="3DC2CAA7" w14:textId="74E53A7D" w:rsidR="00E73F30" w:rsidRDefault="00E73F30" w:rsidP="00197E0C">
      <w:pPr>
        <w:pStyle w:val="Footer"/>
        <w:tabs>
          <w:tab w:val="left" w:pos="720"/>
        </w:tabs>
      </w:pPr>
    </w:p>
    <w:p w14:paraId="1901B4BD" w14:textId="717F7CB7" w:rsidR="00E73F30" w:rsidRDefault="00E73F30" w:rsidP="00197E0C">
      <w:pPr>
        <w:pStyle w:val="Footer"/>
        <w:tabs>
          <w:tab w:val="left" w:pos="720"/>
        </w:tabs>
      </w:pPr>
    </w:p>
    <w:p w14:paraId="42E07250" w14:textId="378E4E64" w:rsidR="00E73F30" w:rsidRDefault="00E73F30" w:rsidP="00197E0C">
      <w:pPr>
        <w:pStyle w:val="Footer"/>
        <w:tabs>
          <w:tab w:val="left" w:pos="720"/>
        </w:tabs>
      </w:pPr>
    </w:p>
    <w:p w14:paraId="6962184F" w14:textId="734B8190" w:rsidR="00E73F30" w:rsidRDefault="00E73F30" w:rsidP="00197E0C">
      <w:pPr>
        <w:pStyle w:val="Footer"/>
        <w:tabs>
          <w:tab w:val="left" w:pos="720"/>
        </w:tabs>
      </w:pPr>
    </w:p>
    <w:p w14:paraId="32B65C9C" w14:textId="190BAAB6" w:rsidR="00E73F30" w:rsidRDefault="00E73F30" w:rsidP="00197E0C">
      <w:pPr>
        <w:pStyle w:val="Footer"/>
        <w:tabs>
          <w:tab w:val="left" w:pos="720"/>
        </w:tabs>
      </w:pPr>
    </w:p>
    <w:p w14:paraId="6FA0BA04" w14:textId="040D2A9C" w:rsidR="00E73F30" w:rsidRDefault="00E73F30" w:rsidP="00197E0C">
      <w:pPr>
        <w:pStyle w:val="Footer"/>
        <w:tabs>
          <w:tab w:val="left" w:pos="720"/>
        </w:tabs>
      </w:pPr>
    </w:p>
    <w:p w14:paraId="08285F98" w14:textId="0FE7F12F" w:rsidR="00E73F30" w:rsidRDefault="00E73F30" w:rsidP="00197E0C">
      <w:pPr>
        <w:pStyle w:val="Footer"/>
        <w:tabs>
          <w:tab w:val="left" w:pos="720"/>
        </w:tabs>
      </w:pPr>
    </w:p>
    <w:p w14:paraId="501C5CEF" w14:textId="6B2613E3" w:rsidR="00E73F30" w:rsidRDefault="00E73F30" w:rsidP="00197E0C">
      <w:pPr>
        <w:pStyle w:val="Footer"/>
        <w:tabs>
          <w:tab w:val="left" w:pos="720"/>
        </w:tabs>
      </w:pPr>
    </w:p>
    <w:p w14:paraId="2ED5EE37" w14:textId="60208C78" w:rsidR="00E73F30" w:rsidRDefault="00E73F30" w:rsidP="00197E0C">
      <w:pPr>
        <w:pStyle w:val="Footer"/>
        <w:tabs>
          <w:tab w:val="left" w:pos="720"/>
        </w:tabs>
      </w:pPr>
    </w:p>
    <w:p w14:paraId="5BB9C54A" w14:textId="00D27EBB" w:rsidR="00E73F30" w:rsidRDefault="00E73F30" w:rsidP="00197E0C">
      <w:pPr>
        <w:pStyle w:val="Footer"/>
        <w:tabs>
          <w:tab w:val="left" w:pos="720"/>
        </w:tabs>
      </w:pPr>
    </w:p>
    <w:p w14:paraId="26546D0E" w14:textId="0FE87081" w:rsidR="00E73F30" w:rsidRDefault="00E73F30" w:rsidP="00197E0C">
      <w:pPr>
        <w:pStyle w:val="Footer"/>
        <w:tabs>
          <w:tab w:val="left" w:pos="720"/>
        </w:tabs>
      </w:pPr>
    </w:p>
    <w:p w14:paraId="6330CF9A" w14:textId="77777777" w:rsidR="00E73F30" w:rsidRDefault="00E73F30" w:rsidP="00197E0C">
      <w:pPr>
        <w:pStyle w:val="Footer"/>
        <w:tabs>
          <w:tab w:val="left" w:pos="720"/>
        </w:tabs>
      </w:pPr>
    </w:p>
    <w:p w14:paraId="1C9B593F" w14:textId="769F16EF" w:rsidR="00197E0C" w:rsidRPr="007100FA" w:rsidRDefault="00E73F30" w:rsidP="00197E0C">
      <w:pPr>
        <w:pStyle w:val="Footer"/>
        <w:tabs>
          <w:tab w:val="left" w:pos="720"/>
        </w:tabs>
        <w:rPr>
          <w:b/>
        </w:rPr>
      </w:pPr>
      <w:r>
        <w:rPr>
          <w:b/>
        </w:rPr>
        <w:t xml:space="preserve">2.3.1.1 Table </w:t>
      </w:r>
      <w:r w:rsidR="00197E0C" w:rsidRPr="007100FA">
        <w:rPr>
          <w:b/>
        </w:rPr>
        <w:t>Stream Restoration Protocol Design Table: Visual Assessment BMPs – Multi</w:t>
      </w:r>
      <w:r w:rsidR="00197E0C" w:rsidRPr="00BF559B">
        <w:rPr>
          <w:b/>
          <w:highlight w:val="lightGray"/>
        </w:rPr>
        <w:t xml:space="preserve"> </w:t>
      </w:r>
      <w:r w:rsidR="00197E0C" w:rsidRPr="007100FA">
        <w:rPr>
          <w:b/>
        </w:rPr>
        <w:t xml:space="preserve">  </w:t>
      </w:r>
    </w:p>
    <w:tbl>
      <w:tblPr>
        <w:tblW w:w="10581"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676"/>
        <w:gridCol w:w="809"/>
        <w:gridCol w:w="681"/>
        <w:gridCol w:w="806"/>
        <w:gridCol w:w="806"/>
        <w:gridCol w:w="690"/>
        <w:gridCol w:w="1136"/>
        <w:gridCol w:w="1098"/>
        <w:gridCol w:w="1028"/>
        <w:gridCol w:w="1168"/>
        <w:gridCol w:w="722"/>
        <w:gridCol w:w="961"/>
      </w:tblGrid>
      <w:tr w:rsidR="00197E0C" w14:paraId="18BDBBD1" w14:textId="77777777" w:rsidTr="00E73F30">
        <w:trPr>
          <w:trHeight w:val="566"/>
        </w:trPr>
        <w:tc>
          <w:tcPr>
            <w:tcW w:w="319" w:type="pct"/>
            <w:vMerge w:val="restart"/>
            <w:tcBorders>
              <w:top w:val="single" w:sz="8" w:space="0" w:color="auto"/>
              <w:left w:val="single" w:sz="8" w:space="0" w:color="auto"/>
              <w:bottom w:val="single" w:sz="6" w:space="0" w:color="auto"/>
              <w:right w:val="single" w:sz="6" w:space="0" w:color="auto"/>
            </w:tcBorders>
            <w:shd w:val="clear" w:color="auto" w:fill="F8CBAD"/>
            <w:vAlign w:val="center"/>
            <w:hideMark/>
          </w:tcPr>
          <w:p w14:paraId="0EBB94DD" w14:textId="77777777" w:rsidR="00197E0C" w:rsidRDefault="00197E0C" w:rsidP="005E1CD9">
            <w:pPr>
              <w:jc w:val="center"/>
              <w:rPr>
                <w:sz w:val="18"/>
                <w:szCs w:val="18"/>
              </w:rPr>
            </w:pPr>
            <w:r>
              <w:rPr>
                <w:sz w:val="18"/>
                <w:szCs w:val="18"/>
              </w:rPr>
              <w:t>A. BMP Priority</w:t>
            </w:r>
          </w:p>
        </w:tc>
        <w:tc>
          <w:tcPr>
            <w:tcW w:w="382" w:type="pct"/>
            <w:vMerge w:val="restart"/>
            <w:tcBorders>
              <w:top w:val="single" w:sz="8" w:space="0" w:color="auto"/>
              <w:left w:val="single" w:sz="6" w:space="0" w:color="auto"/>
              <w:bottom w:val="single" w:sz="6" w:space="0" w:color="auto"/>
              <w:right w:val="single" w:sz="6" w:space="0" w:color="auto"/>
            </w:tcBorders>
            <w:shd w:val="clear" w:color="auto" w:fill="F8CBAD"/>
            <w:vAlign w:val="center"/>
            <w:hideMark/>
          </w:tcPr>
          <w:p w14:paraId="4D4AA6FE" w14:textId="77777777" w:rsidR="00197E0C" w:rsidRDefault="00197E0C" w:rsidP="005E1CD9">
            <w:pPr>
              <w:jc w:val="center"/>
              <w:rPr>
                <w:sz w:val="18"/>
                <w:szCs w:val="18"/>
              </w:rPr>
            </w:pPr>
            <w:r>
              <w:rPr>
                <w:sz w:val="18"/>
                <w:szCs w:val="18"/>
              </w:rPr>
              <w:t>B. Data Grouping</w:t>
            </w:r>
          </w:p>
        </w:tc>
        <w:tc>
          <w:tcPr>
            <w:tcW w:w="322" w:type="pct"/>
            <w:vMerge w:val="restart"/>
            <w:tcBorders>
              <w:top w:val="single" w:sz="8" w:space="0" w:color="auto"/>
              <w:left w:val="single" w:sz="6" w:space="0" w:color="auto"/>
              <w:bottom w:val="single" w:sz="6" w:space="0" w:color="auto"/>
              <w:right w:val="single" w:sz="6" w:space="0" w:color="auto"/>
            </w:tcBorders>
            <w:shd w:val="clear" w:color="auto" w:fill="C6E0B4"/>
            <w:vAlign w:val="center"/>
            <w:hideMark/>
          </w:tcPr>
          <w:p w14:paraId="43F54DC4" w14:textId="77777777" w:rsidR="00197E0C" w:rsidRDefault="00197E0C" w:rsidP="005E1CD9">
            <w:pPr>
              <w:jc w:val="center"/>
              <w:rPr>
                <w:sz w:val="18"/>
                <w:szCs w:val="18"/>
              </w:rPr>
            </w:pPr>
            <w:r>
              <w:rPr>
                <w:sz w:val="18"/>
                <w:szCs w:val="18"/>
              </w:rPr>
              <w:t>C. BMP Type</w:t>
            </w:r>
          </w:p>
        </w:tc>
        <w:tc>
          <w:tcPr>
            <w:tcW w:w="1625" w:type="pct"/>
            <w:gridSpan w:val="4"/>
            <w:tcBorders>
              <w:top w:val="single" w:sz="8" w:space="0" w:color="auto"/>
              <w:left w:val="single" w:sz="6" w:space="0" w:color="auto"/>
              <w:bottom w:val="single" w:sz="6" w:space="0" w:color="auto"/>
              <w:right w:val="single" w:sz="6" w:space="0" w:color="auto"/>
            </w:tcBorders>
            <w:shd w:val="clear" w:color="auto" w:fill="BDD7EE"/>
            <w:vAlign w:val="center"/>
            <w:hideMark/>
          </w:tcPr>
          <w:p w14:paraId="34B53CD5" w14:textId="77777777" w:rsidR="00197E0C" w:rsidRDefault="00197E0C" w:rsidP="005E1CD9">
            <w:pPr>
              <w:jc w:val="center"/>
              <w:rPr>
                <w:sz w:val="18"/>
                <w:szCs w:val="18"/>
              </w:rPr>
            </w:pPr>
            <w:r>
              <w:rPr>
                <w:sz w:val="18"/>
                <w:szCs w:val="18"/>
              </w:rPr>
              <w:t>D. Initial Inspection (is the BMP there?)</w:t>
            </w:r>
          </w:p>
        </w:tc>
        <w:tc>
          <w:tcPr>
            <w:tcW w:w="1557" w:type="pct"/>
            <w:gridSpan w:val="3"/>
            <w:tcBorders>
              <w:top w:val="single" w:sz="8" w:space="0" w:color="auto"/>
              <w:left w:val="single" w:sz="6" w:space="0" w:color="auto"/>
              <w:bottom w:val="single" w:sz="6" w:space="0" w:color="auto"/>
              <w:right w:val="single" w:sz="6" w:space="0" w:color="auto"/>
            </w:tcBorders>
            <w:shd w:val="clear" w:color="auto" w:fill="ACB9CA"/>
            <w:vAlign w:val="center"/>
            <w:hideMark/>
          </w:tcPr>
          <w:p w14:paraId="27EB8F0C" w14:textId="77777777" w:rsidR="00197E0C" w:rsidRDefault="00197E0C" w:rsidP="005E1CD9">
            <w:pPr>
              <w:jc w:val="center"/>
              <w:rPr>
                <w:sz w:val="18"/>
                <w:szCs w:val="18"/>
              </w:rPr>
            </w:pPr>
            <w:r>
              <w:rPr>
                <w:sz w:val="18"/>
                <w:szCs w:val="18"/>
              </w:rPr>
              <w:t>E. Follow-up Check</w:t>
            </w:r>
          </w:p>
        </w:tc>
        <w:tc>
          <w:tcPr>
            <w:tcW w:w="341" w:type="pct"/>
            <w:vMerge w:val="restart"/>
            <w:tcBorders>
              <w:top w:val="single" w:sz="8" w:space="0" w:color="auto"/>
              <w:left w:val="single" w:sz="6" w:space="0" w:color="auto"/>
              <w:bottom w:val="single" w:sz="6" w:space="0" w:color="auto"/>
              <w:right w:val="single" w:sz="6" w:space="0" w:color="auto"/>
            </w:tcBorders>
            <w:shd w:val="clear" w:color="auto" w:fill="FFE699"/>
            <w:vAlign w:val="center"/>
            <w:hideMark/>
          </w:tcPr>
          <w:p w14:paraId="12DB86C5" w14:textId="77777777" w:rsidR="00197E0C" w:rsidRDefault="00197E0C" w:rsidP="005E1CD9">
            <w:pPr>
              <w:jc w:val="center"/>
              <w:rPr>
                <w:sz w:val="18"/>
                <w:szCs w:val="18"/>
              </w:rPr>
            </w:pPr>
            <w:r>
              <w:rPr>
                <w:sz w:val="18"/>
                <w:szCs w:val="18"/>
              </w:rPr>
              <w:t>F. Lifespan/Sunset (Is the BMP no longer there?)</w:t>
            </w:r>
          </w:p>
        </w:tc>
        <w:tc>
          <w:tcPr>
            <w:tcW w:w="454" w:type="pct"/>
            <w:vMerge w:val="restart"/>
            <w:tcBorders>
              <w:top w:val="single" w:sz="8" w:space="0" w:color="auto"/>
              <w:left w:val="single" w:sz="6" w:space="0" w:color="auto"/>
              <w:bottom w:val="single" w:sz="6" w:space="0" w:color="auto"/>
              <w:right w:val="single" w:sz="8" w:space="0" w:color="auto"/>
            </w:tcBorders>
            <w:shd w:val="clear" w:color="auto" w:fill="D9D9D9"/>
            <w:vAlign w:val="center"/>
            <w:hideMark/>
          </w:tcPr>
          <w:p w14:paraId="0ACDEB04" w14:textId="77777777" w:rsidR="00197E0C" w:rsidRDefault="00197E0C" w:rsidP="005E1CD9">
            <w:pPr>
              <w:jc w:val="center"/>
              <w:rPr>
                <w:sz w:val="18"/>
                <w:szCs w:val="18"/>
              </w:rPr>
            </w:pPr>
            <w:r>
              <w:rPr>
                <w:sz w:val="18"/>
                <w:szCs w:val="18"/>
              </w:rPr>
              <w:t>G. Data QA, Recording &amp; Reporting</w:t>
            </w:r>
          </w:p>
        </w:tc>
      </w:tr>
      <w:tr w:rsidR="00E73F30" w14:paraId="6260F31A" w14:textId="77777777" w:rsidTr="00E73F30">
        <w:trPr>
          <w:trHeight w:val="581"/>
        </w:trPr>
        <w:tc>
          <w:tcPr>
            <w:tcW w:w="319" w:type="pct"/>
            <w:vMerge/>
            <w:tcBorders>
              <w:top w:val="single" w:sz="8" w:space="0" w:color="auto"/>
              <w:left w:val="single" w:sz="8" w:space="0" w:color="auto"/>
              <w:bottom w:val="single" w:sz="6" w:space="0" w:color="auto"/>
              <w:right w:val="single" w:sz="6" w:space="0" w:color="auto"/>
            </w:tcBorders>
            <w:vAlign w:val="center"/>
            <w:hideMark/>
          </w:tcPr>
          <w:p w14:paraId="41DAFFB7" w14:textId="77777777" w:rsidR="00197E0C" w:rsidRDefault="00197E0C" w:rsidP="005E1CD9">
            <w:pPr>
              <w:rPr>
                <w:sz w:val="18"/>
                <w:szCs w:val="18"/>
              </w:rPr>
            </w:pPr>
          </w:p>
        </w:tc>
        <w:tc>
          <w:tcPr>
            <w:tcW w:w="382" w:type="pct"/>
            <w:vMerge/>
            <w:tcBorders>
              <w:top w:val="single" w:sz="8" w:space="0" w:color="auto"/>
              <w:left w:val="single" w:sz="6" w:space="0" w:color="auto"/>
              <w:bottom w:val="single" w:sz="6" w:space="0" w:color="auto"/>
              <w:right w:val="single" w:sz="6" w:space="0" w:color="auto"/>
            </w:tcBorders>
            <w:vAlign w:val="center"/>
            <w:hideMark/>
          </w:tcPr>
          <w:p w14:paraId="0990F191" w14:textId="77777777" w:rsidR="00197E0C" w:rsidRDefault="00197E0C" w:rsidP="005E1CD9">
            <w:pPr>
              <w:rPr>
                <w:sz w:val="18"/>
                <w:szCs w:val="18"/>
              </w:rPr>
            </w:pPr>
          </w:p>
        </w:tc>
        <w:tc>
          <w:tcPr>
            <w:tcW w:w="322" w:type="pct"/>
            <w:vMerge/>
            <w:tcBorders>
              <w:top w:val="single" w:sz="8" w:space="0" w:color="auto"/>
              <w:left w:val="single" w:sz="6" w:space="0" w:color="auto"/>
              <w:bottom w:val="single" w:sz="6" w:space="0" w:color="auto"/>
              <w:right w:val="single" w:sz="6" w:space="0" w:color="auto"/>
            </w:tcBorders>
            <w:vAlign w:val="center"/>
            <w:hideMark/>
          </w:tcPr>
          <w:p w14:paraId="188FF23D" w14:textId="77777777" w:rsidR="00197E0C" w:rsidRDefault="00197E0C" w:rsidP="005E1CD9">
            <w:pPr>
              <w:rPr>
                <w:sz w:val="18"/>
                <w:szCs w:val="18"/>
              </w:rPr>
            </w:pPr>
          </w:p>
        </w:tc>
        <w:tc>
          <w:tcPr>
            <w:tcW w:w="381"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654CC83A" w14:textId="77777777" w:rsidR="00197E0C" w:rsidRDefault="00197E0C" w:rsidP="005E1CD9">
            <w:pPr>
              <w:jc w:val="center"/>
              <w:rPr>
                <w:sz w:val="18"/>
                <w:szCs w:val="18"/>
              </w:rPr>
            </w:pPr>
            <w:r>
              <w:rPr>
                <w:sz w:val="18"/>
                <w:szCs w:val="18"/>
              </w:rPr>
              <w:t>Method</w:t>
            </w:r>
          </w:p>
        </w:tc>
        <w:tc>
          <w:tcPr>
            <w:tcW w:w="381"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4DAA5081" w14:textId="77777777" w:rsidR="00197E0C" w:rsidRDefault="00197E0C" w:rsidP="005E1CD9">
            <w:pPr>
              <w:jc w:val="center"/>
              <w:rPr>
                <w:sz w:val="18"/>
                <w:szCs w:val="18"/>
              </w:rPr>
            </w:pPr>
            <w:r>
              <w:rPr>
                <w:sz w:val="18"/>
                <w:szCs w:val="18"/>
              </w:rPr>
              <w:t>Frequency</w:t>
            </w:r>
          </w:p>
        </w:tc>
        <w:tc>
          <w:tcPr>
            <w:tcW w:w="326"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19DF533C" w14:textId="77777777" w:rsidR="00197E0C" w:rsidRDefault="00197E0C" w:rsidP="005E1CD9">
            <w:pPr>
              <w:jc w:val="center"/>
              <w:rPr>
                <w:sz w:val="18"/>
                <w:szCs w:val="18"/>
              </w:rPr>
            </w:pPr>
            <w:r>
              <w:rPr>
                <w:sz w:val="18"/>
                <w:szCs w:val="18"/>
              </w:rPr>
              <w:t>Who Inspects</w:t>
            </w:r>
          </w:p>
        </w:tc>
        <w:tc>
          <w:tcPr>
            <w:tcW w:w="537"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2788EDA1" w14:textId="77777777" w:rsidR="00197E0C" w:rsidRDefault="00197E0C" w:rsidP="005E1CD9">
            <w:pPr>
              <w:jc w:val="center"/>
              <w:rPr>
                <w:sz w:val="18"/>
                <w:szCs w:val="18"/>
              </w:rPr>
            </w:pPr>
            <w:r>
              <w:rPr>
                <w:sz w:val="18"/>
                <w:szCs w:val="18"/>
              </w:rPr>
              <w:t>Documentation</w:t>
            </w:r>
          </w:p>
        </w:tc>
        <w:tc>
          <w:tcPr>
            <w:tcW w:w="519"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4B11023E" w14:textId="77777777" w:rsidR="00197E0C" w:rsidRDefault="00197E0C" w:rsidP="005E1CD9">
            <w:pPr>
              <w:jc w:val="center"/>
              <w:rPr>
                <w:sz w:val="18"/>
                <w:szCs w:val="18"/>
              </w:rPr>
            </w:pPr>
            <w:r>
              <w:rPr>
                <w:sz w:val="18"/>
                <w:szCs w:val="18"/>
              </w:rPr>
              <w:t>Follow-up Inspection</w:t>
            </w:r>
          </w:p>
        </w:tc>
        <w:tc>
          <w:tcPr>
            <w:tcW w:w="486"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668FECAC" w14:textId="77777777" w:rsidR="00197E0C" w:rsidRDefault="00197E0C" w:rsidP="005E1CD9">
            <w:pPr>
              <w:jc w:val="center"/>
              <w:rPr>
                <w:sz w:val="18"/>
                <w:szCs w:val="18"/>
              </w:rPr>
            </w:pPr>
            <w:r>
              <w:rPr>
                <w:sz w:val="18"/>
                <w:szCs w:val="18"/>
              </w:rPr>
              <w:t>Statistical Sub-Sample</w:t>
            </w:r>
          </w:p>
        </w:tc>
        <w:tc>
          <w:tcPr>
            <w:tcW w:w="551"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3A776EC2" w14:textId="77777777" w:rsidR="00197E0C" w:rsidRDefault="00197E0C" w:rsidP="005E1CD9">
            <w:pPr>
              <w:jc w:val="center"/>
              <w:rPr>
                <w:sz w:val="18"/>
                <w:szCs w:val="18"/>
              </w:rPr>
            </w:pPr>
            <w:r>
              <w:rPr>
                <w:sz w:val="18"/>
                <w:szCs w:val="18"/>
              </w:rPr>
              <w:t>Response if Problem</w:t>
            </w:r>
          </w:p>
        </w:tc>
        <w:tc>
          <w:tcPr>
            <w:tcW w:w="341" w:type="pct"/>
            <w:vMerge/>
            <w:tcBorders>
              <w:top w:val="single" w:sz="8" w:space="0" w:color="auto"/>
              <w:left w:val="single" w:sz="6" w:space="0" w:color="auto"/>
              <w:bottom w:val="single" w:sz="6" w:space="0" w:color="auto"/>
              <w:right w:val="single" w:sz="6" w:space="0" w:color="auto"/>
            </w:tcBorders>
            <w:vAlign w:val="center"/>
            <w:hideMark/>
          </w:tcPr>
          <w:p w14:paraId="12E0CE03" w14:textId="77777777" w:rsidR="00197E0C" w:rsidRDefault="00197E0C" w:rsidP="005E1CD9">
            <w:pPr>
              <w:rPr>
                <w:sz w:val="18"/>
                <w:szCs w:val="18"/>
              </w:rPr>
            </w:pPr>
          </w:p>
        </w:tc>
        <w:tc>
          <w:tcPr>
            <w:tcW w:w="454" w:type="pct"/>
            <w:vMerge/>
            <w:tcBorders>
              <w:top w:val="single" w:sz="8" w:space="0" w:color="auto"/>
              <w:left w:val="single" w:sz="6" w:space="0" w:color="auto"/>
              <w:bottom w:val="single" w:sz="6" w:space="0" w:color="auto"/>
              <w:right w:val="single" w:sz="8" w:space="0" w:color="auto"/>
            </w:tcBorders>
            <w:vAlign w:val="center"/>
            <w:hideMark/>
          </w:tcPr>
          <w:p w14:paraId="554C1225" w14:textId="77777777" w:rsidR="00197E0C" w:rsidRDefault="00197E0C" w:rsidP="005E1CD9">
            <w:pPr>
              <w:rPr>
                <w:sz w:val="18"/>
                <w:szCs w:val="18"/>
              </w:rPr>
            </w:pPr>
          </w:p>
        </w:tc>
      </w:tr>
      <w:tr w:rsidR="00197E0C" w14:paraId="5BC2A303" w14:textId="77777777" w:rsidTr="00E73F30">
        <w:trPr>
          <w:trHeight w:val="2048"/>
        </w:trPr>
        <w:tc>
          <w:tcPr>
            <w:tcW w:w="319" w:type="pct"/>
            <w:tcBorders>
              <w:top w:val="nil"/>
              <w:left w:val="single" w:sz="8" w:space="0" w:color="auto"/>
              <w:bottom w:val="single" w:sz="8" w:space="0" w:color="auto"/>
              <w:right w:val="single" w:sz="4" w:space="0" w:color="auto"/>
            </w:tcBorders>
            <w:shd w:val="clear" w:color="auto" w:fill="auto"/>
            <w:vAlign w:val="center"/>
          </w:tcPr>
          <w:p w14:paraId="3C5B083C" w14:textId="77777777" w:rsidR="00197E0C" w:rsidRPr="00E26820" w:rsidRDefault="00197E0C" w:rsidP="00E73F30">
            <w:pPr>
              <w:jc w:val="left"/>
              <w:rPr>
                <w:sz w:val="18"/>
                <w:szCs w:val="18"/>
              </w:rPr>
            </w:pPr>
            <w:r w:rsidRPr="00E26820">
              <w:rPr>
                <w:sz w:val="18"/>
                <w:szCs w:val="18"/>
              </w:rPr>
              <w:t>High</w:t>
            </w:r>
          </w:p>
        </w:tc>
        <w:tc>
          <w:tcPr>
            <w:tcW w:w="382" w:type="pct"/>
            <w:tcBorders>
              <w:top w:val="nil"/>
              <w:left w:val="nil"/>
              <w:bottom w:val="single" w:sz="8" w:space="0" w:color="auto"/>
              <w:right w:val="single" w:sz="4" w:space="0" w:color="auto"/>
            </w:tcBorders>
            <w:shd w:val="clear" w:color="auto" w:fill="auto"/>
            <w:vAlign w:val="center"/>
          </w:tcPr>
          <w:p w14:paraId="0B57ACD5" w14:textId="77777777" w:rsidR="00197E0C" w:rsidRPr="00E26820" w:rsidRDefault="00197E0C" w:rsidP="00E73F30">
            <w:pPr>
              <w:jc w:val="left"/>
              <w:rPr>
                <w:sz w:val="18"/>
                <w:szCs w:val="18"/>
              </w:rPr>
            </w:pPr>
            <w:r w:rsidRPr="00E26820">
              <w:rPr>
                <w:sz w:val="18"/>
                <w:szCs w:val="18"/>
              </w:rPr>
              <w:t xml:space="preserve">Visual Assessment: </w:t>
            </w:r>
            <w:r>
              <w:rPr>
                <w:sz w:val="18"/>
                <w:szCs w:val="18"/>
              </w:rPr>
              <w:t>Multi-Year</w:t>
            </w:r>
          </w:p>
        </w:tc>
        <w:tc>
          <w:tcPr>
            <w:tcW w:w="322" w:type="pct"/>
            <w:tcBorders>
              <w:top w:val="nil"/>
              <w:left w:val="nil"/>
              <w:bottom w:val="single" w:sz="8" w:space="0" w:color="auto"/>
              <w:right w:val="single" w:sz="4" w:space="0" w:color="auto"/>
            </w:tcBorders>
            <w:shd w:val="clear" w:color="auto" w:fill="auto"/>
            <w:vAlign w:val="center"/>
          </w:tcPr>
          <w:p w14:paraId="3D8E2259" w14:textId="77777777" w:rsidR="00197E0C" w:rsidRPr="00E26820" w:rsidRDefault="00197E0C" w:rsidP="00E73F30">
            <w:pPr>
              <w:jc w:val="left"/>
              <w:rPr>
                <w:sz w:val="18"/>
                <w:szCs w:val="18"/>
              </w:rPr>
            </w:pPr>
            <w:r>
              <w:rPr>
                <w:sz w:val="18"/>
                <w:szCs w:val="18"/>
              </w:rPr>
              <w:t>Cost-Shared Stream Restorations</w:t>
            </w:r>
          </w:p>
        </w:tc>
        <w:tc>
          <w:tcPr>
            <w:tcW w:w="381" w:type="pct"/>
            <w:tcBorders>
              <w:top w:val="nil"/>
              <w:left w:val="nil"/>
              <w:bottom w:val="single" w:sz="8" w:space="0" w:color="auto"/>
              <w:right w:val="single" w:sz="4" w:space="0" w:color="auto"/>
            </w:tcBorders>
            <w:shd w:val="clear" w:color="auto" w:fill="auto"/>
            <w:vAlign w:val="center"/>
          </w:tcPr>
          <w:p w14:paraId="10C8884D" w14:textId="5A4C2C4B" w:rsidR="00197E0C" w:rsidRPr="00E26820" w:rsidRDefault="00197E0C" w:rsidP="00E73F30">
            <w:pPr>
              <w:jc w:val="left"/>
              <w:rPr>
                <w:sz w:val="18"/>
                <w:szCs w:val="18"/>
              </w:rPr>
            </w:pPr>
            <w:r w:rsidRPr="00E26820">
              <w:rPr>
                <w:sz w:val="18"/>
                <w:szCs w:val="18"/>
              </w:rPr>
              <w:t xml:space="preserve">Visual </w:t>
            </w:r>
            <w:r>
              <w:rPr>
                <w:sz w:val="18"/>
                <w:szCs w:val="18"/>
              </w:rPr>
              <w:t>On-site</w:t>
            </w:r>
            <w:r w:rsidRPr="00E26820">
              <w:rPr>
                <w:sz w:val="18"/>
                <w:szCs w:val="18"/>
              </w:rPr>
              <w:t xml:space="preserve"> </w:t>
            </w:r>
          </w:p>
        </w:tc>
        <w:tc>
          <w:tcPr>
            <w:tcW w:w="381" w:type="pct"/>
            <w:tcBorders>
              <w:top w:val="nil"/>
              <w:left w:val="nil"/>
              <w:bottom w:val="single" w:sz="8" w:space="0" w:color="auto"/>
              <w:right w:val="single" w:sz="4" w:space="0" w:color="auto"/>
            </w:tcBorders>
            <w:shd w:val="clear" w:color="auto" w:fill="auto"/>
            <w:vAlign w:val="center"/>
          </w:tcPr>
          <w:p w14:paraId="7821AEE3" w14:textId="77777777" w:rsidR="00197E0C" w:rsidRPr="00E26820" w:rsidRDefault="00197E0C" w:rsidP="00E73F30">
            <w:pPr>
              <w:jc w:val="left"/>
              <w:rPr>
                <w:sz w:val="18"/>
                <w:szCs w:val="18"/>
              </w:rPr>
            </w:pPr>
            <w:r w:rsidRPr="000E32BE">
              <w:rPr>
                <w:sz w:val="18"/>
                <w:szCs w:val="18"/>
              </w:rPr>
              <w:t>100% of All Tracked and Reported Stream  Restoration</w:t>
            </w:r>
          </w:p>
        </w:tc>
        <w:tc>
          <w:tcPr>
            <w:tcW w:w="326" w:type="pct"/>
            <w:tcBorders>
              <w:top w:val="nil"/>
              <w:left w:val="nil"/>
              <w:bottom w:val="single" w:sz="8" w:space="0" w:color="auto"/>
              <w:right w:val="single" w:sz="4" w:space="0" w:color="auto"/>
            </w:tcBorders>
            <w:shd w:val="clear" w:color="auto" w:fill="auto"/>
            <w:vAlign w:val="center"/>
          </w:tcPr>
          <w:p w14:paraId="3F3F2E28" w14:textId="77777777" w:rsidR="00197E0C" w:rsidRPr="00E26820" w:rsidRDefault="00197E0C" w:rsidP="00E73F30">
            <w:pPr>
              <w:jc w:val="left"/>
              <w:rPr>
                <w:sz w:val="18"/>
                <w:szCs w:val="18"/>
              </w:rPr>
            </w:pPr>
            <w:r w:rsidRPr="000E32BE">
              <w:rPr>
                <w:sz w:val="18"/>
                <w:szCs w:val="18"/>
              </w:rPr>
              <w:t>Non-regulator Agency</w:t>
            </w:r>
          </w:p>
        </w:tc>
        <w:tc>
          <w:tcPr>
            <w:tcW w:w="537" w:type="pct"/>
            <w:tcBorders>
              <w:top w:val="nil"/>
              <w:left w:val="nil"/>
              <w:bottom w:val="single" w:sz="8" w:space="0" w:color="auto"/>
              <w:right w:val="single" w:sz="4" w:space="0" w:color="auto"/>
            </w:tcBorders>
            <w:shd w:val="clear" w:color="auto" w:fill="auto"/>
            <w:vAlign w:val="center"/>
          </w:tcPr>
          <w:p w14:paraId="75DA7963" w14:textId="77777777" w:rsidR="00197E0C" w:rsidRPr="00E26820" w:rsidRDefault="00197E0C" w:rsidP="00E73F30">
            <w:pPr>
              <w:jc w:val="left"/>
              <w:rPr>
                <w:sz w:val="18"/>
                <w:szCs w:val="18"/>
              </w:rPr>
            </w:pPr>
            <w:r>
              <w:rPr>
                <w:sz w:val="18"/>
                <w:szCs w:val="18"/>
              </w:rPr>
              <w:t>Projects plans and specifications sealed by Delaware Professional Engineer</w:t>
            </w:r>
          </w:p>
        </w:tc>
        <w:tc>
          <w:tcPr>
            <w:tcW w:w="519" w:type="pct"/>
            <w:tcBorders>
              <w:top w:val="nil"/>
              <w:left w:val="nil"/>
              <w:bottom w:val="single" w:sz="8" w:space="0" w:color="auto"/>
              <w:right w:val="single" w:sz="4" w:space="0" w:color="auto"/>
            </w:tcBorders>
            <w:shd w:val="clear" w:color="auto" w:fill="auto"/>
            <w:noWrap/>
            <w:vAlign w:val="center"/>
          </w:tcPr>
          <w:p w14:paraId="596FC865" w14:textId="374C17F5" w:rsidR="00197E0C" w:rsidRPr="00E26820" w:rsidRDefault="00197E0C" w:rsidP="00E73F30">
            <w:pPr>
              <w:jc w:val="left"/>
              <w:rPr>
                <w:sz w:val="18"/>
                <w:szCs w:val="18"/>
              </w:rPr>
            </w:pPr>
            <w:r>
              <w:rPr>
                <w:sz w:val="18"/>
                <w:szCs w:val="18"/>
              </w:rPr>
              <w:t>Inspect every year first 3 years, once every 5 years after established and/or after major storm events</w:t>
            </w:r>
          </w:p>
        </w:tc>
        <w:tc>
          <w:tcPr>
            <w:tcW w:w="486" w:type="pct"/>
            <w:tcBorders>
              <w:top w:val="nil"/>
              <w:left w:val="nil"/>
              <w:bottom w:val="single" w:sz="8" w:space="0" w:color="auto"/>
              <w:right w:val="single" w:sz="4" w:space="0" w:color="auto"/>
            </w:tcBorders>
            <w:shd w:val="clear" w:color="auto" w:fill="auto"/>
            <w:vAlign w:val="center"/>
          </w:tcPr>
          <w:p w14:paraId="3067A73B" w14:textId="77777777" w:rsidR="00197E0C" w:rsidRPr="00E26820" w:rsidRDefault="00197E0C" w:rsidP="00E73F30">
            <w:pPr>
              <w:jc w:val="left"/>
              <w:rPr>
                <w:sz w:val="18"/>
                <w:szCs w:val="18"/>
              </w:rPr>
            </w:pPr>
            <w:r>
              <w:rPr>
                <w:sz w:val="18"/>
                <w:szCs w:val="18"/>
              </w:rPr>
              <w:t>10% a year</w:t>
            </w:r>
          </w:p>
        </w:tc>
        <w:tc>
          <w:tcPr>
            <w:tcW w:w="551" w:type="pct"/>
            <w:tcBorders>
              <w:top w:val="nil"/>
              <w:left w:val="nil"/>
              <w:bottom w:val="single" w:sz="8" w:space="0" w:color="auto"/>
              <w:right w:val="single" w:sz="4" w:space="0" w:color="auto"/>
            </w:tcBorders>
            <w:shd w:val="clear" w:color="auto" w:fill="auto"/>
            <w:vAlign w:val="center"/>
          </w:tcPr>
          <w:p w14:paraId="1387426D" w14:textId="77777777" w:rsidR="00197E0C" w:rsidRPr="00E26820" w:rsidRDefault="00197E0C" w:rsidP="00E73F30">
            <w:pPr>
              <w:jc w:val="left"/>
              <w:rPr>
                <w:sz w:val="18"/>
                <w:szCs w:val="18"/>
              </w:rPr>
            </w:pPr>
            <w:r>
              <w:rPr>
                <w:sz w:val="18"/>
                <w:szCs w:val="18"/>
              </w:rPr>
              <w:t>Structures to be fixed if funding available.  If cannot be achieved remove from database</w:t>
            </w:r>
          </w:p>
        </w:tc>
        <w:tc>
          <w:tcPr>
            <w:tcW w:w="341" w:type="pct"/>
            <w:tcBorders>
              <w:top w:val="nil"/>
              <w:left w:val="nil"/>
              <w:bottom w:val="single" w:sz="8" w:space="0" w:color="auto"/>
              <w:right w:val="single" w:sz="4" w:space="0" w:color="auto"/>
            </w:tcBorders>
            <w:shd w:val="clear" w:color="auto" w:fill="auto"/>
            <w:noWrap/>
            <w:vAlign w:val="center"/>
          </w:tcPr>
          <w:p w14:paraId="470C07B8" w14:textId="77777777" w:rsidR="00197E0C" w:rsidRPr="00E26820" w:rsidRDefault="00197E0C" w:rsidP="00E73F30">
            <w:pPr>
              <w:jc w:val="left"/>
              <w:rPr>
                <w:sz w:val="18"/>
                <w:szCs w:val="18"/>
              </w:rPr>
            </w:pPr>
            <w:r>
              <w:rPr>
                <w:sz w:val="18"/>
                <w:szCs w:val="18"/>
              </w:rPr>
              <w:t>10 years</w:t>
            </w:r>
          </w:p>
        </w:tc>
        <w:tc>
          <w:tcPr>
            <w:tcW w:w="454" w:type="pct"/>
            <w:tcBorders>
              <w:top w:val="nil"/>
              <w:left w:val="nil"/>
              <w:bottom w:val="single" w:sz="8" w:space="0" w:color="auto"/>
              <w:right w:val="single" w:sz="8" w:space="0" w:color="auto"/>
            </w:tcBorders>
            <w:shd w:val="clear" w:color="auto" w:fill="auto"/>
            <w:vAlign w:val="center"/>
          </w:tcPr>
          <w:p w14:paraId="3390F98F" w14:textId="77777777" w:rsidR="00197E0C" w:rsidRPr="00E26820" w:rsidRDefault="00197E0C" w:rsidP="00E73F30">
            <w:pPr>
              <w:jc w:val="left"/>
              <w:rPr>
                <w:sz w:val="18"/>
                <w:szCs w:val="18"/>
              </w:rPr>
            </w:pPr>
            <w:r>
              <w:rPr>
                <w:sz w:val="18"/>
                <w:szCs w:val="18"/>
              </w:rPr>
              <w:t>10% compliance checks</w:t>
            </w:r>
          </w:p>
        </w:tc>
      </w:tr>
    </w:tbl>
    <w:p w14:paraId="207917F2" w14:textId="77777777" w:rsidR="00197E0C" w:rsidRPr="00802141" w:rsidRDefault="00197E0C" w:rsidP="00802141"/>
    <w:p w14:paraId="692A871E" w14:textId="21F9E831" w:rsidR="004D3264" w:rsidRPr="00586DD9" w:rsidRDefault="004D3264" w:rsidP="00C5002C">
      <w:pPr>
        <w:pStyle w:val="QAPP3"/>
      </w:pPr>
      <w:r>
        <w:t>D2.3.1.</w:t>
      </w:r>
      <w:r>
        <w:t>2</w:t>
      </w:r>
      <w:r>
        <w:t xml:space="preserve"> Stream Restoration </w:t>
      </w:r>
      <w:r>
        <w:t xml:space="preserve">Data Verification </w:t>
      </w:r>
    </w:p>
    <w:p w14:paraId="52D4252A" w14:textId="77777777" w:rsidR="00E73F30" w:rsidRDefault="00E73F30" w:rsidP="00E73F30">
      <w:pPr>
        <w:pStyle w:val="Footer"/>
        <w:tabs>
          <w:tab w:val="left" w:pos="720"/>
        </w:tabs>
        <w:rPr>
          <w:highlight w:val="yellow"/>
          <w:u w:val="single"/>
        </w:rPr>
      </w:pPr>
    </w:p>
    <w:p w14:paraId="2FA28FA8" w14:textId="77777777" w:rsidR="00E73F30" w:rsidRDefault="00E73F30" w:rsidP="00E73F30">
      <w:pPr>
        <w:pStyle w:val="Footer"/>
        <w:tabs>
          <w:tab w:val="left" w:pos="720"/>
        </w:tabs>
        <w:rPr>
          <w:u w:val="single"/>
        </w:rPr>
      </w:pPr>
      <w:r w:rsidRPr="005C2FA8">
        <w:rPr>
          <w:u w:val="single"/>
        </w:rPr>
        <w:t>Method</w:t>
      </w:r>
    </w:p>
    <w:p w14:paraId="0A6DD9E1" w14:textId="77777777" w:rsidR="00E73F30" w:rsidRDefault="00E73F30" w:rsidP="00E73F30">
      <w:pPr>
        <w:autoSpaceDE w:val="0"/>
        <w:autoSpaceDN w:val="0"/>
        <w:adjustRightInd w:val="0"/>
      </w:pPr>
      <w:r w:rsidRPr="0038743C">
        <w:rPr>
          <w:rFonts w:eastAsia="Calibri"/>
        </w:rPr>
        <w:t>Th</w:t>
      </w:r>
      <w:r>
        <w:rPr>
          <w:rFonts w:eastAsia="Calibri"/>
        </w:rPr>
        <w:t xml:space="preserve">e Stream Restoration </w:t>
      </w:r>
      <w:r w:rsidRPr="0038743C">
        <w:rPr>
          <w:rFonts w:eastAsia="Calibri"/>
        </w:rPr>
        <w:t xml:space="preserve">Verification Protocol incorporates all </w:t>
      </w:r>
      <w:r>
        <w:rPr>
          <w:rFonts w:eastAsia="Calibri"/>
        </w:rPr>
        <w:t>stream restorations</w:t>
      </w:r>
      <w:r w:rsidRPr="0038743C">
        <w:rPr>
          <w:rFonts w:eastAsia="Calibri"/>
        </w:rPr>
        <w:t xml:space="preserve"> that are implemented and accounted for </w:t>
      </w:r>
      <w:r>
        <w:rPr>
          <w:rFonts w:eastAsia="Calibri"/>
        </w:rPr>
        <w:t>i</w:t>
      </w:r>
      <w:r w:rsidRPr="0038743C">
        <w:rPr>
          <w:rFonts w:eastAsia="Calibri"/>
        </w:rPr>
        <w:t xml:space="preserve">n Delaware’s </w:t>
      </w:r>
      <w:r>
        <w:rPr>
          <w:rFonts w:eastAsia="Calibri"/>
        </w:rPr>
        <w:t>Chesapeake Bay Watershed Implementation Plan (</w:t>
      </w:r>
      <w:r w:rsidRPr="0038743C">
        <w:rPr>
          <w:rFonts w:eastAsia="Calibri"/>
        </w:rPr>
        <w:t>WIP</w:t>
      </w:r>
      <w:r>
        <w:rPr>
          <w:rFonts w:eastAsia="Calibri"/>
        </w:rPr>
        <w:t xml:space="preserve">). </w:t>
      </w:r>
      <w:r>
        <w:t xml:space="preserve">All stream restorations (100%) will be inspected </w:t>
      </w:r>
      <w:r w:rsidRPr="00601E60">
        <w:t xml:space="preserve">every year for first </w:t>
      </w:r>
      <w:r>
        <w:t xml:space="preserve">three </w:t>
      </w:r>
      <w:r w:rsidRPr="00601E60">
        <w:t>years</w:t>
      </w:r>
      <w:r>
        <w:t xml:space="preserve"> of the project establishment. Following the first three years, projects will be inspected at least once every five years as well as after heavy storm events, which are defined as a 10-year storm recurrence interval. This will entail verifying at least 10 percent of reported practices every year.</w:t>
      </w:r>
    </w:p>
    <w:p w14:paraId="334C48E8" w14:textId="77777777" w:rsidR="00E73F30" w:rsidRDefault="00E73F30" w:rsidP="00E73F30">
      <w:pPr>
        <w:autoSpaceDE w:val="0"/>
        <w:autoSpaceDN w:val="0"/>
        <w:adjustRightInd w:val="0"/>
      </w:pPr>
    </w:p>
    <w:p w14:paraId="1095C0A7" w14:textId="77777777" w:rsidR="00E73F30" w:rsidRDefault="00E73F30" w:rsidP="00E73F30">
      <w:pPr>
        <w:autoSpaceDE w:val="0"/>
        <w:autoSpaceDN w:val="0"/>
        <w:adjustRightInd w:val="0"/>
      </w:pPr>
      <w:r w:rsidRPr="00AC7EE2">
        <w:rPr>
          <w:rFonts w:eastAsia="Calibri"/>
        </w:rPr>
        <w:t xml:space="preserve">The </w:t>
      </w:r>
      <w:r>
        <w:rPr>
          <w:rFonts w:eastAsia="Calibri"/>
        </w:rPr>
        <w:t>reported</w:t>
      </w:r>
      <w:r w:rsidRPr="00AC7EE2">
        <w:rPr>
          <w:rFonts w:eastAsia="Calibri"/>
        </w:rPr>
        <w:t xml:space="preserve"> BMPs </w:t>
      </w:r>
      <w:r>
        <w:rPr>
          <w:rFonts w:eastAsia="Calibri"/>
        </w:rPr>
        <w:t xml:space="preserve">(non-urban stream restoration and urban stream restoration) </w:t>
      </w:r>
      <w:r w:rsidRPr="00AC7EE2">
        <w:rPr>
          <w:rFonts w:eastAsia="Calibri"/>
        </w:rPr>
        <w:t xml:space="preserve">meet NRCS, State, and Chesapeake Bay Program </w:t>
      </w:r>
      <w:r>
        <w:rPr>
          <w:rFonts w:eastAsia="Calibri"/>
        </w:rPr>
        <w:t xml:space="preserve">(CBP) </w:t>
      </w:r>
      <w:r w:rsidRPr="00AC7EE2">
        <w:rPr>
          <w:rFonts w:eastAsia="Calibri"/>
        </w:rPr>
        <w:t xml:space="preserve">definitions for </w:t>
      </w:r>
      <w:r>
        <w:rPr>
          <w:rFonts w:eastAsia="Calibri"/>
        </w:rPr>
        <w:t>stream restorations</w:t>
      </w:r>
      <w:r w:rsidRPr="00AC7EE2">
        <w:rPr>
          <w:rFonts w:eastAsia="Calibri"/>
        </w:rPr>
        <w:t xml:space="preserve"> practices</w:t>
      </w:r>
      <w:r>
        <w:rPr>
          <w:rFonts w:eastAsia="Calibri"/>
        </w:rPr>
        <w:t xml:space="preserve"> and have been approved by the CBP</w:t>
      </w:r>
      <w:r w:rsidRPr="00AC7EE2">
        <w:rPr>
          <w:rFonts w:eastAsia="Calibri"/>
        </w:rPr>
        <w:t>.</w:t>
      </w:r>
      <w:r>
        <w:rPr>
          <w:rFonts w:eastAsia="Calibri"/>
        </w:rPr>
        <w:t xml:space="preserve"> Resource improvement practices are not reported. </w:t>
      </w:r>
      <w:r w:rsidRPr="007B2036">
        <w:rPr>
          <w:rFonts w:eastAsia="Calibri"/>
        </w:rPr>
        <w:t>Reported BMPs</w:t>
      </w:r>
      <w:r>
        <w:rPr>
          <w:rFonts w:eastAsia="Calibri"/>
        </w:rPr>
        <w:t>,</w:t>
      </w:r>
      <w:r w:rsidRPr="007B2036">
        <w:rPr>
          <w:rFonts w:eastAsia="Calibri"/>
        </w:rPr>
        <w:t xml:space="preserve"> </w:t>
      </w:r>
      <w:r>
        <w:rPr>
          <w:rFonts w:eastAsia="Calibri"/>
        </w:rPr>
        <w:t xml:space="preserve">whether by NRCS or the State of Delaware, </w:t>
      </w:r>
      <w:r w:rsidRPr="007B2036">
        <w:rPr>
          <w:rFonts w:eastAsia="Calibri"/>
        </w:rPr>
        <w:t>all have an implementation date, project type, and project size</w:t>
      </w:r>
      <w:r>
        <w:rPr>
          <w:rFonts w:eastAsia="Calibri"/>
        </w:rPr>
        <w:t>. Projects submitted by NRCS are reported at the county level.</w:t>
      </w:r>
      <w:r w:rsidRPr="007B2036">
        <w:rPr>
          <w:rFonts w:eastAsia="Calibri"/>
        </w:rPr>
        <w:t xml:space="preserve"> </w:t>
      </w:r>
      <w:r>
        <w:rPr>
          <w:rFonts w:eastAsia="Calibri"/>
        </w:rPr>
        <w:t>All other implemented practices</w:t>
      </w:r>
      <w:r w:rsidRPr="007B2036">
        <w:rPr>
          <w:rFonts w:eastAsia="Calibri"/>
        </w:rPr>
        <w:t xml:space="preserve"> are reported at the site-level with corresponding latitude-longitude coordinates.</w:t>
      </w:r>
      <w:r w:rsidRPr="00BF3074">
        <w:rPr>
          <w:rFonts w:eastAsia="Calibri"/>
        </w:rPr>
        <w:t xml:space="preserve"> </w:t>
      </w:r>
    </w:p>
    <w:p w14:paraId="5C0C8E5F" w14:textId="77777777" w:rsidR="00E73F30" w:rsidRDefault="00E73F30" w:rsidP="00E73F30">
      <w:pPr>
        <w:autoSpaceDE w:val="0"/>
        <w:autoSpaceDN w:val="0"/>
        <w:adjustRightInd w:val="0"/>
      </w:pPr>
    </w:p>
    <w:p w14:paraId="68BECC31" w14:textId="77777777" w:rsidR="00E73F30" w:rsidRPr="0076067F" w:rsidRDefault="00E73F30" w:rsidP="00E73F30">
      <w:pPr>
        <w:autoSpaceDE w:val="0"/>
        <w:autoSpaceDN w:val="0"/>
        <w:adjustRightInd w:val="0"/>
      </w:pPr>
      <w:r w:rsidRPr="009B6D6A">
        <w:t xml:space="preserve">The selected </w:t>
      </w:r>
      <w:r>
        <w:t>collection method is</w:t>
      </w:r>
      <w:r w:rsidRPr="009B6D6A">
        <w:t xml:space="preserve"> the </w:t>
      </w:r>
      <w:r w:rsidRPr="00BC7329">
        <w:rPr>
          <w:i/>
        </w:rPr>
        <w:t>Rapid Stream Restoration Monitoring Protocol</w:t>
      </w:r>
      <w:r w:rsidRPr="009B6D6A">
        <w:t xml:space="preserve"> methodology</w:t>
      </w:r>
      <w:r w:rsidRPr="00BC7329">
        <w:t xml:space="preserve"> </w:t>
      </w:r>
      <w:r>
        <w:t xml:space="preserve">established by the Chesapeake Bay Field Office and U.S. Fish and Wildlife Service (June 2014). </w:t>
      </w:r>
    </w:p>
    <w:p w14:paraId="7AAC7367" w14:textId="77777777" w:rsidR="00E73F30" w:rsidRDefault="00E73F30" w:rsidP="00E73F30">
      <w:pPr>
        <w:autoSpaceDE w:val="0"/>
        <w:autoSpaceDN w:val="0"/>
        <w:adjustRightInd w:val="0"/>
      </w:pPr>
    </w:p>
    <w:p w14:paraId="44D41D12" w14:textId="77777777" w:rsidR="00E73F30" w:rsidRDefault="00E73F30" w:rsidP="00E73F30">
      <w:pPr>
        <w:autoSpaceDE w:val="0"/>
        <w:autoSpaceDN w:val="0"/>
        <w:adjustRightInd w:val="0"/>
      </w:pPr>
      <w:r>
        <w:t xml:space="preserve">This methodology </w:t>
      </w:r>
      <w:r w:rsidRPr="009B6D6A">
        <w:t>is approved by the CBP workgroup</w:t>
      </w:r>
      <w:r>
        <w:t xml:space="preserve"> as well as </w:t>
      </w:r>
      <w:r w:rsidRPr="00CA0897">
        <w:t xml:space="preserve">NRCS and the state </w:t>
      </w:r>
      <w:r>
        <w:t>agencies reporting stream restorations</w:t>
      </w:r>
      <w:r w:rsidRPr="00CA0897">
        <w:t>.</w:t>
      </w:r>
      <w:r>
        <w:t xml:space="preserve"> Delaware has decided to adopt the use of the </w:t>
      </w:r>
      <w:r w:rsidRPr="002121FC">
        <w:rPr>
          <w:i/>
        </w:rPr>
        <w:t>Rapid Stream Restoration Monitoring Protocol</w:t>
      </w:r>
      <w:r>
        <w:t xml:space="preserve">, including the use of the associated data recording sheets found in Appendix A of the USFWS document. A link to the </w:t>
      </w:r>
      <w:r w:rsidRPr="00BC7329">
        <w:rPr>
          <w:i/>
        </w:rPr>
        <w:t>Rapid Stream Restoration Monitoring Protocol</w:t>
      </w:r>
      <w:r w:rsidRPr="009B6D6A">
        <w:t xml:space="preserve"> </w:t>
      </w:r>
      <w:r>
        <w:t xml:space="preserve">is provided here: </w:t>
      </w:r>
    </w:p>
    <w:p w14:paraId="186C0FB0" w14:textId="77777777" w:rsidR="00E73F30" w:rsidRDefault="00E73F30" w:rsidP="00E73F30">
      <w:pPr>
        <w:autoSpaceDE w:val="0"/>
        <w:autoSpaceDN w:val="0"/>
        <w:adjustRightInd w:val="0"/>
      </w:pPr>
    </w:p>
    <w:p w14:paraId="04A285BE" w14:textId="77777777" w:rsidR="00E73F30" w:rsidRDefault="00E73F30" w:rsidP="00E73F30">
      <w:pPr>
        <w:autoSpaceDE w:val="0"/>
        <w:autoSpaceDN w:val="0"/>
        <w:adjustRightInd w:val="0"/>
      </w:pPr>
      <w:hyperlink r:id="rId39" w:history="1">
        <w:r w:rsidRPr="00B6260D">
          <w:rPr>
            <w:rStyle w:val="Hyperlink"/>
          </w:rPr>
          <w:t>http://www.fws.gov/chesapeakebay/Stream/StreamsPDF/Restoration%20Monitoring%20Protocol%20FINAL%20%206-30-14.pdf</w:t>
        </w:r>
      </w:hyperlink>
    </w:p>
    <w:p w14:paraId="69F18357" w14:textId="77777777" w:rsidR="00E73F30" w:rsidRDefault="00E73F30" w:rsidP="00E73F30">
      <w:pPr>
        <w:autoSpaceDE w:val="0"/>
        <w:autoSpaceDN w:val="0"/>
        <w:adjustRightInd w:val="0"/>
      </w:pPr>
    </w:p>
    <w:p w14:paraId="71489F15" w14:textId="77777777" w:rsidR="00E73F30" w:rsidRPr="00684060" w:rsidRDefault="00E73F30" w:rsidP="00E73F30">
      <w:pPr>
        <w:autoSpaceDE w:val="0"/>
        <w:autoSpaceDN w:val="0"/>
        <w:adjustRightInd w:val="0"/>
      </w:pPr>
      <w:r w:rsidRPr="00684060">
        <w:t>The purpose of the protocol is to allow for the rapid assessment of these restoration projects and the determination of potential shortfalls in project design that may lead to failure. The following list identifies the main objectives of the protocol:</w:t>
      </w:r>
    </w:p>
    <w:p w14:paraId="0A0BD9D9" w14:textId="77777777" w:rsidR="00E73F30" w:rsidRPr="00684060" w:rsidRDefault="00E73F30" w:rsidP="00E73F30">
      <w:pPr>
        <w:pStyle w:val="Default"/>
      </w:pPr>
    </w:p>
    <w:p w14:paraId="03B11EFF" w14:textId="77777777" w:rsidR="00E73F30" w:rsidRPr="00684060" w:rsidRDefault="00E73F30" w:rsidP="00E73F30">
      <w:pPr>
        <w:pStyle w:val="Default"/>
        <w:numPr>
          <w:ilvl w:val="0"/>
          <w:numId w:val="29"/>
        </w:numPr>
        <w:adjustRightInd w:val="0"/>
      </w:pPr>
      <w:r w:rsidRPr="00684060">
        <w:t xml:space="preserve">Develop a function-based rapid and standardized method to evaluate the stability and functional success of a restored stream </w:t>
      </w:r>
    </w:p>
    <w:p w14:paraId="3CFEC2DA" w14:textId="77777777" w:rsidR="00E73F30" w:rsidRPr="00684060" w:rsidRDefault="00E73F30" w:rsidP="00E73F30">
      <w:pPr>
        <w:pStyle w:val="Default"/>
        <w:numPr>
          <w:ilvl w:val="0"/>
          <w:numId w:val="29"/>
        </w:numPr>
        <w:adjustRightInd w:val="0"/>
      </w:pPr>
      <w:r w:rsidRPr="00684060">
        <w:t xml:space="preserve">Establish a minimum standard necessary to evaluate the stability and functional success of a restored stream </w:t>
      </w:r>
    </w:p>
    <w:p w14:paraId="1485F11A" w14:textId="77777777" w:rsidR="00E73F30" w:rsidRPr="00684060" w:rsidRDefault="00E73F30" w:rsidP="00E73F30">
      <w:pPr>
        <w:pStyle w:val="Default"/>
        <w:numPr>
          <w:ilvl w:val="0"/>
          <w:numId w:val="29"/>
        </w:numPr>
        <w:adjustRightInd w:val="0"/>
      </w:pPr>
      <w:r w:rsidRPr="00684060">
        <w:t xml:space="preserve">Promote consistent and reproducible results </w:t>
      </w:r>
    </w:p>
    <w:p w14:paraId="717F25FE" w14:textId="77777777" w:rsidR="00E73F30" w:rsidRPr="00684060" w:rsidRDefault="00E73F30" w:rsidP="00E73F30">
      <w:pPr>
        <w:pStyle w:val="Default"/>
        <w:numPr>
          <w:ilvl w:val="0"/>
          <w:numId w:val="29"/>
        </w:numPr>
        <w:adjustRightInd w:val="0"/>
      </w:pPr>
      <w:r w:rsidRPr="00684060">
        <w:t xml:space="preserve">Identify situations that require additional monitoring </w:t>
      </w:r>
    </w:p>
    <w:p w14:paraId="35E18047" w14:textId="77777777" w:rsidR="00E73F30" w:rsidRPr="00684060" w:rsidRDefault="00E73F30" w:rsidP="00E73F30">
      <w:pPr>
        <w:pStyle w:val="Default"/>
        <w:numPr>
          <w:ilvl w:val="0"/>
          <w:numId w:val="29"/>
        </w:numPr>
        <w:adjustRightInd w:val="0"/>
      </w:pPr>
      <w:r w:rsidRPr="00684060">
        <w:t xml:space="preserve">Identify potential causes for impairment </w:t>
      </w:r>
    </w:p>
    <w:p w14:paraId="2702F923" w14:textId="77777777" w:rsidR="00E73F30" w:rsidRPr="00684060" w:rsidRDefault="00E73F30" w:rsidP="00E73F30">
      <w:pPr>
        <w:pStyle w:val="Default"/>
        <w:numPr>
          <w:ilvl w:val="0"/>
          <w:numId w:val="29"/>
        </w:numPr>
        <w:adjustRightInd w:val="0"/>
      </w:pPr>
      <w:r w:rsidRPr="00684060">
        <w:t xml:space="preserve">Identify potential corrective actions </w:t>
      </w:r>
    </w:p>
    <w:p w14:paraId="381C8949" w14:textId="77777777" w:rsidR="00E73F30" w:rsidRPr="00684060" w:rsidRDefault="00E73F30" w:rsidP="00E73F30">
      <w:pPr>
        <w:autoSpaceDE w:val="0"/>
        <w:autoSpaceDN w:val="0"/>
        <w:adjustRightInd w:val="0"/>
      </w:pPr>
    </w:p>
    <w:p w14:paraId="39CB79A1" w14:textId="77777777" w:rsidR="00E73F30" w:rsidRDefault="00E73F30" w:rsidP="00E73F30">
      <w:pPr>
        <w:autoSpaceDE w:val="0"/>
        <w:autoSpaceDN w:val="0"/>
        <w:adjustRightInd w:val="0"/>
      </w:pPr>
      <w:r w:rsidRPr="00684060">
        <w:t>This monitoring and verification protocol can be applied to almost any type of stream restoration, making it an ideal fit for stream</w:t>
      </w:r>
      <w:r>
        <w:t xml:space="preserve"> restorations within the state. O</w:t>
      </w:r>
      <w:r w:rsidRPr="00B7058E">
        <w:t>bservations</w:t>
      </w:r>
      <w:r>
        <w:t xml:space="preserve"> will be made</w:t>
      </w:r>
      <w:r w:rsidRPr="00B7058E">
        <w:t xml:space="preserve"> to evaluate the functional stability of stream restoration projects </w:t>
      </w:r>
      <w:r>
        <w:t>which</w:t>
      </w:r>
      <w:r w:rsidRPr="00B7058E">
        <w:t xml:space="preserve"> focuses on vertical stability, lateral stability, riparian condition and instream structures</w:t>
      </w:r>
      <w:r>
        <w:t xml:space="preserve">, as well as vegetative stability. The </w:t>
      </w:r>
      <w:r w:rsidRPr="00BC7329">
        <w:rPr>
          <w:i/>
        </w:rPr>
        <w:t xml:space="preserve">Rapid Stream Restoration Monitoring </w:t>
      </w:r>
      <w:r>
        <w:rPr>
          <w:i/>
        </w:rPr>
        <w:t>P</w:t>
      </w:r>
      <w:r w:rsidRPr="00BC7329">
        <w:rPr>
          <w:i/>
        </w:rPr>
        <w:t>rotocol</w:t>
      </w:r>
      <w:r w:rsidRPr="00497DC5">
        <w:t xml:space="preserve"> report consists of eight main sections: A) design approach, B) bank</w:t>
      </w:r>
      <w:r>
        <w:t>-</w:t>
      </w:r>
      <w:r w:rsidRPr="00497DC5">
        <w:t>full determination, C) limits of investigation, D) rapid stream restoration monitoring form, E) evaluation attribute definitions, F) monitoring procedures, G) limited stream measurements, and H) monitoring recommendations.</w:t>
      </w:r>
      <w:r>
        <w:t xml:space="preserve"> </w:t>
      </w:r>
    </w:p>
    <w:p w14:paraId="4E05F399" w14:textId="77777777" w:rsidR="00E73F30" w:rsidRDefault="00E73F30" w:rsidP="00E73F30">
      <w:pPr>
        <w:autoSpaceDE w:val="0"/>
        <w:autoSpaceDN w:val="0"/>
        <w:adjustRightInd w:val="0"/>
      </w:pPr>
    </w:p>
    <w:p w14:paraId="555F13D1" w14:textId="77777777" w:rsidR="00E73F30" w:rsidRDefault="00E73F30" w:rsidP="00E73F30">
      <w:pPr>
        <w:autoSpaceDE w:val="0"/>
        <w:autoSpaceDN w:val="0"/>
        <w:adjustRightInd w:val="0"/>
      </w:pPr>
      <w:r>
        <w:t xml:space="preserve">The evaluator must be familiar with the various design approaches associated with stream restoration projects including analytical based, </w:t>
      </w:r>
      <w:r w:rsidRPr="00423538">
        <w:t>regenerative storm conveyance, sand berm seepage systems, Natural Channel Design, and valley/base flow approaches</w:t>
      </w:r>
      <w:r>
        <w:t xml:space="preserve">, all of which have unique criteria and standards. </w:t>
      </w:r>
    </w:p>
    <w:p w14:paraId="3B880D98" w14:textId="77777777" w:rsidR="00E73F30" w:rsidRDefault="00E73F30" w:rsidP="00E73F30">
      <w:pPr>
        <w:autoSpaceDE w:val="0"/>
        <w:autoSpaceDN w:val="0"/>
        <w:adjustRightInd w:val="0"/>
      </w:pPr>
    </w:p>
    <w:p w14:paraId="6D7E63CC" w14:textId="77777777" w:rsidR="00E73F30" w:rsidRDefault="00E73F30" w:rsidP="00E73F30">
      <w:pPr>
        <w:autoSpaceDE w:val="0"/>
        <w:autoSpaceDN w:val="0"/>
        <w:adjustRightInd w:val="0"/>
      </w:pPr>
      <w:r>
        <w:t xml:space="preserve">During the verification process, the evaluator will examine bankfull field indicators, such as </w:t>
      </w:r>
      <w:r>
        <w:rPr>
          <w:sz w:val="23"/>
          <w:szCs w:val="23"/>
        </w:rPr>
        <w:t>a significant slope break or floodplain feature,</w:t>
      </w:r>
      <w:r>
        <w:t xml:space="preserve"> along the stream banks as a critical component to assess stream stability and function. The evaluation of the project will start and end at the points where the restoration has no visual influence on the stream, typically beginning upstream and working their way downstream. </w:t>
      </w:r>
    </w:p>
    <w:p w14:paraId="24C77250" w14:textId="77777777" w:rsidR="00E73F30" w:rsidRDefault="00E73F30" w:rsidP="00E73F30">
      <w:pPr>
        <w:autoSpaceDE w:val="0"/>
        <w:autoSpaceDN w:val="0"/>
        <w:adjustRightInd w:val="0"/>
      </w:pPr>
    </w:p>
    <w:p w14:paraId="12791B71" w14:textId="77777777" w:rsidR="00E73F30" w:rsidRDefault="00E73F30" w:rsidP="00E73F30">
      <w:pPr>
        <w:autoSpaceDE w:val="0"/>
        <w:autoSpaceDN w:val="0"/>
        <w:adjustRightInd w:val="0"/>
      </w:pPr>
      <w:r>
        <w:t xml:space="preserve">Observations will be recorded on the Rapid Stream Restoration Monitoring Form found in the </w:t>
      </w:r>
      <w:r w:rsidRPr="002121FC">
        <w:rPr>
          <w:i/>
        </w:rPr>
        <w:t>USFWS Rapid Stream Restoration Monitoring Protocol</w:t>
      </w:r>
      <w:r>
        <w:t xml:space="preserve">, Appendix A. This monitoring form is divided into six sections: </w:t>
      </w:r>
      <w:r w:rsidRPr="000936E6">
        <w:t>1) project information, 2) station identification, 3) problem description, 4) recommended actions, 5) measurements, and 6) evaluation attributes.</w:t>
      </w:r>
      <w:r w:rsidRPr="000936E6" w:rsidDel="006F3322">
        <w:t xml:space="preserve"> </w:t>
      </w:r>
      <w:r>
        <w:t xml:space="preserve">An in-depth review of each of these sections in the monitoring form can be found in Section E of the </w:t>
      </w:r>
      <w:r w:rsidRPr="002121FC">
        <w:rPr>
          <w:i/>
        </w:rPr>
        <w:t>USFWS Rapid Stream Restoration Monitoring Protocol</w:t>
      </w:r>
      <w:r>
        <w:t xml:space="preserve">. </w:t>
      </w:r>
    </w:p>
    <w:p w14:paraId="4B1E7041" w14:textId="77777777" w:rsidR="00E73F30" w:rsidRDefault="00E73F30" w:rsidP="00E73F30">
      <w:pPr>
        <w:autoSpaceDE w:val="0"/>
        <w:autoSpaceDN w:val="0"/>
        <w:adjustRightInd w:val="0"/>
      </w:pPr>
    </w:p>
    <w:p w14:paraId="69C53BE9" w14:textId="77777777" w:rsidR="00E73F30" w:rsidRDefault="00E73F30" w:rsidP="00E73F30">
      <w:pPr>
        <w:autoSpaceDE w:val="0"/>
        <w:autoSpaceDN w:val="0"/>
        <w:adjustRightInd w:val="0"/>
      </w:pPr>
      <w:r>
        <w:t xml:space="preserve">The procedures for field monitoring are as follows. The evaluator will review all relevant materials prior to the site visit including assessment and design reports and/or plans, as well as the rapid stream restoration monitoring protocol and monitoring forms. These materials should also be brought into the field for reference, as well as for filling out the monitoring field form. In order to document observations, a measuring tape, survey rod, and camera should also be utilized. The evaluator will determine the start and end points of the evaluation, as well as determine the monitoring stations. These locations should be documented for subsequent inspections. All problems that are present will be documented and addressed separately. </w:t>
      </w:r>
    </w:p>
    <w:p w14:paraId="4E9852BA" w14:textId="77777777" w:rsidR="00E73F30" w:rsidRDefault="00E73F30" w:rsidP="00E73F30">
      <w:pPr>
        <w:autoSpaceDE w:val="0"/>
        <w:autoSpaceDN w:val="0"/>
        <w:adjustRightInd w:val="0"/>
      </w:pPr>
    </w:p>
    <w:p w14:paraId="44AA97CA" w14:textId="77777777" w:rsidR="00E73F30" w:rsidRDefault="00E73F30" w:rsidP="00E73F30">
      <w:pPr>
        <w:autoSpaceDE w:val="0"/>
        <w:autoSpaceDN w:val="0"/>
        <w:adjustRightInd w:val="0"/>
      </w:pPr>
      <w:r>
        <w:t xml:space="preserve">If significant potential structural or functional failures are identified, the evaluator should conduct a more intensive stream survey. Measurements should be made to compare to the initial design criteria to determine if remediation should occur. </w:t>
      </w:r>
    </w:p>
    <w:p w14:paraId="5F8E01A3" w14:textId="77777777" w:rsidR="00E73F30" w:rsidRDefault="00E73F30" w:rsidP="00E73F30">
      <w:pPr>
        <w:autoSpaceDE w:val="0"/>
        <w:autoSpaceDN w:val="0"/>
        <w:adjustRightInd w:val="0"/>
      </w:pPr>
    </w:p>
    <w:p w14:paraId="65E1C193" w14:textId="77777777" w:rsidR="00E73F30" w:rsidRDefault="00E73F30" w:rsidP="00E73F30">
      <w:pPr>
        <w:autoSpaceDE w:val="0"/>
        <w:autoSpaceDN w:val="0"/>
        <w:adjustRightInd w:val="0"/>
      </w:pPr>
      <w:r w:rsidRPr="00CA0897">
        <w:t xml:space="preserve">Verification for stream restoration practices </w:t>
      </w:r>
      <w:r>
        <w:t xml:space="preserve">will </w:t>
      </w:r>
      <w:r w:rsidRPr="00CA0897">
        <w:t xml:space="preserve">occur </w:t>
      </w:r>
      <w:r>
        <w:t>annually throughout the first 3 years of project establishment</w:t>
      </w:r>
      <w:r w:rsidRPr="00CA0897">
        <w:t>, specifically during the practice installation and following severe storm events.</w:t>
      </w:r>
      <w:r>
        <w:t xml:space="preserve"> </w:t>
      </w:r>
      <w:r w:rsidRPr="00CA0897">
        <w:t xml:space="preserve">It will take several years to determine if </w:t>
      </w:r>
      <w:r>
        <w:t>a</w:t>
      </w:r>
      <w:r w:rsidRPr="00CA0897">
        <w:t xml:space="preserve"> BMP is properly functioning. Monitoring continue</w:t>
      </w:r>
      <w:r>
        <w:t>s</w:t>
      </w:r>
      <w:r w:rsidRPr="00CA0897">
        <w:t xml:space="preserve"> throughout the determined monitoring period as established in the contract</w:t>
      </w:r>
      <w:r>
        <w:t xml:space="preserve">, which will be at least once every 5 years. </w:t>
      </w:r>
    </w:p>
    <w:p w14:paraId="20CC0BCE" w14:textId="77777777" w:rsidR="00E73F30" w:rsidRPr="00601E60" w:rsidRDefault="00E73F30" w:rsidP="00E73F30">
      <w:pPr>
        <w:autoSpaceDE w:val="0"/>
        <w:autoSpaceDN w:val="0"/>
        <w:adjustRightInd w:val="0"/>
        <w:rPr>
          <w:i/>
        </w:rPr>
      </w:pPr>
    </w:p>
    <w:p w14:paraId="4EEDAAC9" w14:textId="77777777" w:rsidR="00E73F30" w:rsidRDefault="00E73F30" w:rsidP="00E73F30">
      <w:pPr>
        <w:pStyle w:val="Footer"/>
        <w:tabs>
          <w:tab w:val="left" w:pos="720"/>
        </w:tabs>
        <w:rPr>
          <w:u w:val="single"/>
        </w:rPr>
      </w:pPr>
      <w:r w:rsidRPr="005C2FA8">
        <w:rPr>
          <w:u w:val="single"/>
        </w:rPr>
        <w:t>Verification Team</w:t>
      </w:r>
    </w:p>
    <w:p w14:paraId="0EBDCFC4" w14:textId="77777777" w:rsidR="00E73F30" w:rsidRDefault="00E73F30" w:rsidP="00E73F30">
      <w:pPr>
        <w:pStyle w:val="Footer"/>
        <w:tabs>
          <w:tab w:val="left" w:pos="720"/>
        </w:tabs>
      </w:pPr>
      <w:r w:rsidRPr="00497DC5">
        <w:t>As</w:t>
      </w:r>
      <w:r>
        <w:t xml:space="preserve"> outlined in the </w:t>
      </w:r>
      <w:r w:rsidRPr="00576BDA">
        <w:rPr>
          <w:i/>
        </w:rPr>
        <w:t>Rapid Stream Restoration Monitoring Protocol</w:t>
      </w:r>
      <w:r>
        <w:t>, t</w:t>
      </w:r>
      <w:r w:rsidRPr="00497DC5">
        <w:t xml:space="preserve">he evaluator must be knowledgeable of fluvial geomorphic and watershed processes and be well trained in the design approach used for the </w:t>
      </w:r>
      <w:r>
        <w:t xml:space="preserve">stream </w:t>
      </w:r>
      <w:r w:rsidRPr="00497DC5">
        <w:t>restoration</w:t>
      </w:r>
      <w:r>
        <w:t>.</w:t>
      </w:r>
    </w:p>
    <w:p w14:paraId="22D85784" w14:textId="77777777" w:rsidR="00E73F30" w:rsidRDefault="00E73F30" w:rsidP="00E73F30">
      <w:pPr>
        <w:autoSpaceDE w:val="0"/>
        <w:autoSpaceDN w:val="0"/>
        <w:adjustRightInd w:val="0"/>
      </w:pPr>
    </w:p>
    <w:p w14:paraId="60A2171A" w14:textId="77777777" w:rsidR="00E73F30" w:rsidRDefault="00E73F30" w:rsidP="00E73F30">
      <w:pPr>
        <w:autoSpaceDE w:val="0"/>
        <w:autoSpaceDN w:val="0"/>
        <w:adjustRightInd w:val="0"/>
        <w:rPr>
          <w:u w:val="single"/>
        </w:rPr>
      </w:pPr>
      <w:r>
        <w:t xml:space="preserve">The evaluations will be conducted through DNREC’s Division of Watershed. </w:t>
      </w:r>
      <w:r w:rsidRPr="00ED0491">
        <w:t xml:space="preserve">The appropriate staff will be trained in person to </w:t>
      </w:r>
      <w:r>
        <w:t>en</w:t>
      </w:r>
      <w:r w:rsidRPr="00ED0491">
        <w:t>sure the verification protocol is being followed and the correct information is being collected and reported back to the responsible agency.</w:t>
      </w:r>
      <w:r>
        <w:t xml:space="preserve"> </w:t>
      </w:r>
      <w:r w:rsidRPr="00ED0491">
        <w:t>There will be no certification requirement beyond the initial training for those collecting data.</w:t>
      </w:r>
      <w:r>
        <w:t xml:space="preserve"> </w:t>
      </w:r>
      <w:r w:rsidRPr="00ED0491">
        <w:t>The verification collectors will call the project-sponsoring organization if questions arise about the specific project.</w:t>
      </w:r>
    </w:p>
    <w:p w14:paraId="455D2A78" w14:textId="77777777" w:rsidR="00E73F30" w:rsidRPr="005C2FA8" w:rsidRDefault="00E73F30" w:rsidP="00E73F30">
      <w:pPr>
        <w:pStyle w:val="Footer"/>
        <w:tabs>
          <w:tab w:val="left" w:pos="720"/>
        </w:tabs>
        <w:rPr>
          <w:u w:val="single"/>
        </w:rPr>
      </w:pPr>
    </w:p>
    <w:p w14:paraId="22331842" w14:textId="77777777" w:rsidR="00E73F30" w:rsidRDefault="00E73F30" w:rsidP="00E73F30">
      <w:pPr>
        <w:pStyle w:val="Footer"/>
        <w:tabs>
          <w:tab w:val="left" w:pos="720"/>
        </w:tabs>
        <w:rPr>
          <w:u w:val="single"/>
        </w:rPr>
      </w:pPr>
      <w:r w:rsidRPr="005C2FA8">
        <w:rPr>
          <w:u w:val="single"/>
        </w:rPr>
        <w:t>Documentation of Verification</w:t>
      </w:r>
    </w:p>
    <w:p w14:paraId="1D366D93" w14:textId="77777777" w:rsidR="00E73F30" w:rsidRPr="009A364B" w:rsidRDefault="00E73F30" w:rsidP="00E73F30">
      <w:pPr>
        <w:pStyle w:val="Footer"/>
        <w:tabs>
          <w:tab w:val="left" w:pos="720"/>
        </w:tabs>
      </w:pPr>
      <w:r>
        <w:t>Stream r</w:t>
      </w:r>
      <w:r w:rsidRPr="00004B17">
        <w:t xml:space="preserve">estoration data </w:t>
      </w:r>
      <w:r>
        <w:t>are</w:t>
      </w:r>
      <w:r w:rsidRPr="00004B17">
        <w:t xml:space="preserve"> requested on an annual or more frequent basis from numerous agencies that implement, track, and/or maintain </w:t>
      </w:r>
      <w:r>
        <w:t>stream</w:t>
      </w:r>
      <w:r w:rsidRPr="00004B17">
        <w:t xml:space="preserve"> restoration practice data. An outline of practice da</w:t>
      </w:r>
      <w:r>
        <w:t xml:space="preserve">ta submissions can be </w:t>
      </w:r>
      <w:r w:rsidRPr="009A364B">
        <w:t>found in Section B10 of Delaware’s QAPP. Additionally, in 2010, an agreement (Basinwide 1619 Agreement) was reached to have federal agencies, such as the USDA’s NRCS and FSA, report practices directly to the USGS for CBP modeling rather than have jurisdictions report on their behalf. DNREC–DWS-NPS maintains a restoration database that captures restoration practices like stream restoration, tree plantings, forest and grass buffers are compiled from various projects throughout DNREC. More information can be found in Section B10.1 of Delaware’s QAPP.</w:t>
      </w:r>
    </w:p>
    <w:p w14:paraId="4C1672D3" w14:textId="77777777" w:rsidR="00E73F30" w:rsidRPr="009A364B" w:rsidRDefault="00E73F30" w:rsidP="00E73F30">
      <w:pPr>
        <w:pStyle w:val="Footer"/>
        <w:tabs>
          <w:tab w:val="left" w:pos="720"/>
        </w:tabs>
      </w:pPr>
    </w:p>
    <w:p w14:paraId="143FDB00" w14:textId="77777777" w:rsidR="00E73F30" w:rsidRDefault="00E73F30" w:rsidP="00E73F30">
      <w:pPr>
        <w:pStyle w:val="Footer"/>
        <w:tabs>
          <w:tab w:val="left" w:pos="720"/>
        </w:tabs>
        <w:rPr>
          <w:u w:val="single"/>
        </w:rPr>
      </w:pPr>
      <w:r w:rsidRPr="009A364B">
        <w:t>The guidance and documentation on the data</w:t>
      </w:r>
      <w:r w:rsidRPr="00601E60">
        <w:t xml:space="preserve"> collection and verification systems can be found in </w:t>
      </w:r>
      <w:r w:rsidRPr="00567231">
        <w:rPr>
          <w:i/>
        </w:rPr>
        <w:t>Rapid Stream Restoration Monitoring Protocol</w:t>
      </w:r>
      <w:r w:rsidRPr="00601E60">
        <w:t>, as well as in Delaware’s approved QAPP.</w:t>
      </w:r>
    </w:p>
    <w:p w14:paraId="70C15A60" w14:textId="77777777" w:rsidR="00E73F30" w:rsidRPr="005C2FA8" w:rsidRDefault="00E73F30" w:rsidP="00E73F30">
      <w:pPr>
        <w:pStyle w:val="Footer"/>
        <w:tabs>
          <w:tab w:val="left" w:pos="720"/>
        </w:tabs>
        <w:rPr>
          <w:u w:val="single"/>
        </w:rPr>
      </w:pPr>
    </w:p>
    <w:p w14:paraId="44B50ABD" w14:textId="77777777" w:rsidR="00E73F30" w:rsidRDefault="00E73F30" w:rsidP="00E73F30">
      <w:pPr>
        <w:pStyle w:val="Footer"/>
        <w:tabs>
          <w:tab w:val="left" w:pos="720"/>
        </w:tabs>
        <w:rPr>
          <w:u w:val="single"/>
        </w:rPr>
      </w:pPr>
      <w:r w:rsidRPr="005C2FA8">
        <w:rPr>
          <w:u w:val="single"/>
        </w:rPr>
        <w:t>Independent Verification</w:t>
      </w:r>
    </w:p>
    <w:p w14:paraId="7069C3DB" w14:textId="77777777" w:rsidR="00E73F30" w:rsidRDefault="00E73F30" w:rsidP="00E73F30">
      <w:pPr>
        <w:pStyle w:val="Footer"/>
        <w:tabs>
          <w:tab w:val="left" w:pos="720"/>
        </w:tabs>
      </w:pPr>
      <w:r w:rsidRPr="00ED0491">
        <w:t>The chosen system allows for verification by the agency responsible for implementation, with the possibility of hiring additional conservation district staff that would be responsible for practice verification.</w:t>
      </w:r>
      <w:r>
        <w:t xml:space="preserve"> In addition, the permitting authority provides post construction approval upon project completion.  </w:t>
      </w:r>
    </w:p>
    <w:p w14:paraId="248BA88A" w14:textId="77777777" w:rsidR="00E73F30" w:rsidRDefault="00E73F30" w:rsidP="00E73F30">
      <w:pPr>
        <w:pStyle w:val="Footer"/>
        <w:tabs>
          <w:tab w:val="left" w:pos="720"/>
        </w:tabs>
      </w:pPr>
    </w:p>
    <w:p w14:paraId="1CCD72E7" w14:textId="77777777" w:rsidR="00E73F30" w:rsidRDefault="00E73F30" w:rsidP="00E73F30">
      <w:pPr>
        <w:pStyle w:val="Footer"/>
        <w:tabs>
          <w:tab w:val="left" w:pos="720"/>
        </w:tabs>
      </w:pPr>
    </w:p>
    <w:p w14:paraId="10BDC74F" w14:textId="77777777" w:rsidR="00E73F30" w:rsidRDefault="00E73F30" w:rsidP="00E73F30">
      <w:pPr>
        <w:rPr>
          <w:b/>
        </w:rPr>
      </w:pPr>
      <w:r>
        <w:br w:type="page"/>
      </w:r>
    </w:p>
    <w:p w14:paraId="47688770" w14:textId="77777777" w:rsidR="004D3264" w:rsidRDefault="004D3264" w:rsidP="00C5002C">
      <w:pPr>
        <w:pStyle w:val="QAPP3"/>
      </w:pPr>
      <w:bookmarkStart w:id="239" w:name="_Toc6566660"/>
      <w:bookmarkStart w:id="240" w:name="_Toc20749626"/>
      <w:r>
        <w:t>D</w:t>
      </w:r>
      <w:r w:rsidR="00E73F30">
        <w:t xml:space="preserve">2.3.2 </w:t>
      </w:r>
      <w:r w:rsidR="00E73F30" w:rsidRPr="00546EAC">
        <w:t>Wetland Restoration</w:t>
      </w:r>
      <w:bookmarkEnd w:id="239"/>
      <w:bookmarkEnd w:id="240"/>
    </w:p>
    <w:p w14:paraId="350BD36E" w14:textId="706B9CD9" w:rsidR="004D3264" w:rsidRPr="00546EAC" w:rsidRDefault="004D3264" w:rsidP="00C5002C">
      <w:pPr>
        <w:pStyle w:val="QAPP3"/>
      </w:pPr>
      <w:r>
        <w:t>D2.3.2</w:t>
      </w:r>
      <w:r>
        <w:t>.1</w:t>
      </w:r>
      <w:r>
        <w:t xml:space="preserve"> </w:t>
      </w:r>
      <w:r w:rsidRPr="00546EAC">
        <w:t>Wetland Restoration</w:t>
      </w:r>
      <w:r>
        <w:t xml:space="preserve"> - Assessment</w:t>
      </w:r>
    </w:p>
    <w:p w14:paraId="553D04CA" w14:textId="21BAF84E" w:rsidR="00E73F30" w:rsidRPr="00546EAC" w:rsidRDefault="00E73F30" w:rsidP="00E73F30">
      <w:pPr>
        <w:pStyle w:val="Footer"/>
        <w:tabs>
          <w:tab w:val="left" w:pos="720"/>
        </w:tabs>
        <w:rPr>
          <w:b/>
          <w:i/>
        </w:rPr>
      </w:pPr>
    </w:p>
    <w:p w14:paraId="20ED9CD1" w14:textId="77777777" w:rsidR="00E73F30" w:rsidRDefault="00E73F30" w:rsidP="00E73F30">
      <w:pPr>
        <w:pStyle w:val="Footer"/>
        <w:tabs>
          <w:tab w:val="left" w:pos="720"/>
        </w:tabs>
      </w:pPr>
      <w:r w:rsidRPr="00A711AA">
        <w:rPr>
          <w:rFonts w:eastAsia="Calibri"/>
        </w:rPr>
        <w:t xml:space="preserve">This Verification Protocol incorporates all wetland related BMPs that are </w:t>
      </w:r>
      <w:r>
        <w:rPr>
          <w:rFonts w:eastAsia="Calibri"/>
        </w:rPr>
        <w:t>implemented and accounted for within Delaware’s WIP, including wetland restorations and creations.</w:t>
      </w:r>
      <w:r>
        <w:t xml:space="preserve"> Table B10.1.1 in Section B.10 of this QAPP provides definitions for each of these BMP types. Details regarding verification and validation procedures for these practices are contained </w:t>
      </w:r>
      <w:r w:rsidRPr="00030414">
        <w:t xml:space="preserve">in Table </w:t>
      </w:r>
      <w:r w:rsidRPr="00906959">
        <w:t>D2.3.2.1 and summarized</w:t>
      </w:r>
      <w:r>
        <w:t xml:space="preserve"> in the following sections. </w:t>
      </w:r>
    </w:p>
    <w:p w14:paraId="56A5B2D3" w14:textId="77777777" w:rsidR="00E73F30" w:rsidRDefault="00E73F30" w:rsidP="00E73F30">
      <w:pPr>
        <w:pStyle w:val="Footer"/>
        <w:tabs>
          <w:tab w:val="left" w:pos="720"/>
        </w:tabs>
      </w:pPr>
    </w:p>
    <w:p w14:paraId="12FE8545" w14:textId="77777777" w:rsidR="00E73F30" w:rsidRDefault="00E73F30" w:rsidP="00E73F30">
      <w:pPr>
        <w:pStyle w:val="QAPP4"/>
      </w:pPr>
      <w:bookmarkStart w:id="241" w:name="_Toc6566661"/>
      <w:r>
        <w:t>2.3.2.1 Table – Wetland Restoration</w:t>
      </w:r>
      <w:bookmarkEnd w:id="241"/>
    </w:p>
    <w:p w14:paraId="494B5FD0" w14:textId="77777777" w:rsidR="00E73F30" w:rsidRDefault="00E73F30" w:rsidP="00E73F30">
      <w:pPr>
        <w:pStyle w:val="Footer"/>
        <w:tabs>
          <w:tab w:val="left" w:pos="720"/>
        </w:tabs>
        <w:rPr>
          <w:b/>
        </w:rPr>
      </w:pPr>
    </w:p>
    <w:p w14:paraId="6BA78DCB" w14:textId="77777777" w:rsidR="00E73F30" w:rsidRPr="00546EAC" w:rsidRDefault="00E73F30" w:rsidP="00E73F30">
      <w:pPr>
        <w:pStyle w:val="Footer"/>
        <w:tabs>
          <w:tab w:val="left" w:pos="720"/>
        </w:tabs>
        <w:rPr>
          <w:b/>
        </w:rPr>
      </w:pPr>
      <w:r>
        <w:rPr>
          <w:b/>
        </w:rPr>
        <w:t xml:space="preserve">Wetland Restoration Protocol Design </w:t>
      </w:r>
      <w:r w:rsidRPr="00546EAC">
        <w:rPr>
          <w:b/>
        </w:rPr>
        <w:t xml:space="preserve">Table: Visual Assessment BMPs – Multi-Year  </w:t>
      </w:r>
    </w:p>
    <w:p w14:paraId="436272A9" w14:textId="77777777" w:rsidR="004D3264" w:rsidRDefault="004D3264" w:rsidP="00E73F30">
      <w:pPr>
        <w:pStyle w:val="Footer"/>
        <w:tabs>
          <w:tab w:val="left" w:pos="720"/>
        </w:tabs>
        <w:spacing w:line="480" w:lineRule="auto"/>
      </w:pPr>
    </w:p>
    <w:tbl>
      <w:tblPr>
        <w:tblW w:w="917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540"/>
        <w:gridCol w:w="811"/>
        <w:gridCol w:w="799"/>
        <w:gridCol w:w="811"/>
        <w:gridCol w:w="799"/>
        <w:gridCol w:w="845"/>
        <w:gridCol w:w="914"/>
        <w:gridCol w:w="689"/>
        <w:gridCol w:w="661"/>
        <w:gridCol w:w="770"/>
        <w:gridCol w:w="960"/>
        <w:gridCol w:w="741"/>
      </w:tblGrid>
      <w:tr w:rsidR="004D3264" w14:paraId="5EFE2DA1" w14:textId="77777777" w:rsidTr="004D3264">
        <w:trPr>
          <w:trHeight w:val="529"/>
        </w:trPr>
        <w:tc>
          <w:tcPr>
            <w:tcW w:w="0" w:type="auto"/>
            <w:vMerge w:val="restart"/>
            <w:tcBorders>
              <w:top w:val="single" w:sz="8" w:space="0" w:color="auto"/>
              <w:left w:val="single" w:sz="8" w:space="0" w:color="auto"/>
              <w:bottom w:val="single" w:sz="6" w:space="0" w:color="auto"/>
              <w:right w:val="single" w:sz="6" w:space="0" w:color="auto"/>
            </w:tcBorders>
            <w:shd w:val="clear" w:color="auto" w:fill="F8CBAD"/>
            <w:vAlign w:val="center"/>
            <w:hideMark/>
          </w:tcPr>
          <w:p w14:paraId="10FAEDB6" w14:textId="77777777" w:rsidR="004D3264" w:rsidRDefault="004D3264" w:rsidP="005E1CD9">
            <w:pPr>
              <w:jc w:val="center"/>
              <w:rPr>
                <w:sz w:val="18"/>
                <w:szCs w:val="18"/>
              </w:rPr>
            </w:pPr>
            <w:r>
              <w:rPr>
                <w:sz w:val="18"/>
                <w:szCs w:val="18"/>
              </w:rPr>
              <w:t>A. BMP Priority</w:t>
            </w:r>
          </w:p>
        </w:tc>
        <w:tc>
          <w:tcPr>
            <w:tcW w:w="0" w:type="auto"/>
            <w:vMerge w:val="restart"/>
            <w:tcBorders>
              <w:top w:val="single" w:sz="8" w:space="0" w:color="auto"/>
              <w:left w:val="single" w:sz="6" w:space="0" w:color="auto"/>
              <w:bottom w:val="single" w:sz="6" w:space="0" w:color="auto"/>
              <w:right w:val="single" w:sz="6" w:space="0" w:color="auto"/>
            </w:tcBorders>
            <w:shd w:val="clear" w:color="auto" w:fill="F8CBAD"/>
            <w:vAlign w:val="center"/>
            <w:hideMark/>
          </w:tcPr>
          <w:p w14:paraId="057E1C90" w14:textId="77777777" w:rsidR="004D3264" w:rsidRDefault="004D3264" w:rsidP="005E1CD9">
            <w:pPr>
              <w:jc w:val="center"/>
              <w:rPr>
                <w:sz w:val="18"/>
                <w:szCs w:val="18"/>
              </w:rPr>
            </w:pPr>
            <w:r>
              <w:rPr>
                <w:sz w:val="18"/>
                <w:szCs w:val="18"/>
              </w:rPr>
              <w:t>B. Data Grouping</w:t>
            </w:r>
          </w:p>
        </w:tc>
        <w:tc>
          <w:tcPr>
            <w:tcW w:w="0" w:type="auto"/>
            <w:vMerge w:val="restart"/>
            <w:tcBorders>
              <w:top w:val="single" w:sz="8" w:space="0" w:color="auto"/>
              <w:left w:val="single" w:sz="6" w:space="0" w:color="auto"/>
              <w:bottom w:val="single" w:sz="6" w:space="0" w:color="auto"/>
              <w:right w:val="single" w:sz="6" w:space="0" w:color="auto"/>
            </w:tcBorders>
            <w:shd w:val="clear" w:color="auto" w:fill="C6E0B4"/>
            <w:vAlign w:val="center"/>
            <w:hideMark/>
          </w:tcPr>
          <w:p w14:paraId="521A71B1" w14:textId="77777777" w:rsidR="004D3264" w:rsidRDefault="004D3264" w:rsidP="005E1CD9">
            <w:pPr>
              <w:jc w:val="center"/>
              <w:rPr>
                <w:sz w:val="18"/>
                <w:szCs w:val="18"/>
              </w:rPr>
            </w:pPr>
            <w:r>
              <w:rPr>
                <w:sz w:val="18"/>
                <w:szCs w:val="18"/>
              </w:rPr>
              <w:t>C. BMP Type</w:t>
            </w:r>
          </w:p>
        </w:tc>
        <w:tc>
          <w:tcPr>
            <w:tcW w:w="0" w:type="auto"/>
            <w:gridSpan w:val="4"/>
            <w:tcBorders>
              <w:top w:val="single" w:sz="8" w:space="0" w:color="auto"/>
              <w:left w:val="single" w:sz="6" w:space="0" w:color="auto"/>
              <w:bottom w:val="single" w:sz="6" w:space="0" w:color="auto"/>
              <w:right w:val="single" w:sz="6" w:space="0" w:color="auto"/>
            </w:tcBorders>
            <w:shd w:val="clear" w:color="auto" w:fill="BDD7EE"/>
            <w:vAlign w:val="center"/>
            <w:hideMark/>
          </w:tcPr>
          <w:p w14:paraId="5B8861AD" w14:textId="77777777" w:rsidR="004D3264" w:rsidRDefault="004D3264" w:rsidP="005E1CD9">
            <w:pPr>
              <w:jc w:val="center"/>
              <w:rPr>
                <w:sz w:val="18"/>
                <w:szCs w:val="18"/>
              </w:rPr>
            </w:pPr>
            <w:r>
              <w:rPr>
                <w:sz w:val="18"/>
                <w:szCs w:val="18"/>
              </w:rPr>
              <w:t>D. Initial Inspection (is the BMP there?)</w:t>
            </w:r>
          </w:p>
        </w:tc>
        <w:tc>
          <w:tcPr>
            <w:tcW w:w="0" w:type="auto"/>
            <w:gridSpan w:val="3"/>
            <w:tcBorders>
              <w:top w:val="single" w:sz="8" w:space="0" w:color="auto"/>
              <w:left w:val="single" w:sz="6" w:space="0" w:color="auto"/>
              <w:bottom w:val="single" w:sz="6" w:space="0" w:color="auto"/>
              <w:right w:val="single" w:sz="6" w:space="0" w:color="auto"/>
            </w:tcBorders>
            <w:shd w:val="clear" w:color="auto" w:fill="ACB9CA"/>
            <w:vAlign w:val="center"/>
            <w:hideMark/>
          </w:tcPr>
          <w:p w14:paraId="1A18038A" w14:textId="77777777" w:rsidR="004D3264" w:rsidRDefault="004D3264" w:rsidP="005E1CD9">
            <w:pPr>
              <w:jc w:val="center"/>
              <w:rPr>
                <w:sz w:val="18"/>
                <w:szCs w:val="18"/>
              </w:rPr>
            </w:pPr>
            <w:r>
              <w:rPr>
                <w:sz w:val="18"/>
                <w:szCs w:val="18"/>
              </w:rPr>
              <w:t>E. Follow-up Check</w:t>
            </w:r>
          </w:p>
        </w:tc>
        <w:tc>
          <w:tcPr>
            <w:tcW w:w="0" w:type="auto"/>
            <w:vMerge w:val="restart"/>
            <w:tcBorders>
              <w:top w:val="single" w:sz="8" w:space="0" w:color="auto"/>
              <w:left w:val="single" w:sz="6" w:space="0" w:color="auto"/>
              <w:bottom w:val="single" w:sz="6" w:space="0" w:color="auto"/>
              <w:right w:val="single" w:sz="6" w:space="0" w:color="auto"/>
            </w:tcBorders>
            <w:shd w:val="clear" w:color="auto" w:fill="FFE699"/>
            <w:vAlign w:val="center"/>
            <w:hideMark/>
          </w:tcPr>
          <w:p w14:paraId="264C88DF" w14:textId="77777777" w:rsidR="004D3264" w:rsidRDefault="004D3264" w:rsidP="005E1CD9">
            <w:pPr>
              <w:jc w:val="center"/>
              <w:rPr>
                <w:sz w:val="18"/>
                <w:szCs w:val="18"/>
              </w:rPr>
            </w:pPr>
            <w:r>
              <w:rPr>
                <w:sz w:val="18"/>
                <w:szCs w:val="18"/>
              </w:rPr>
              <w:t>F. Lifespan/Sunset (Is the BMP no longer there?)</w:t>
            </w:r>
          </w:p>
        </w:tc>
        <w:tc>
          <w:tcPr>
            <w:tcW w:w="571" w:type="dxa"/>
            <w:vMerge w:val="restart"/>
            <w:tcBorders>
              <w:top w:val="single" w:sz="8" w:space="0" w:color="auto"/>
              <w:left w:val="single" w:sz="6" w:space="0" w:color="auto"/>
              <w:bottom w:val="single" w:sz="6" w:space="0" w:color="auto"/>
              <w:right w:val="single" w:sz="8" w:space="0" w:color="auto"/>
            </w:tcBorders>
            <w:shd w:val="clear" w:color="auto" w:fill="D9D9D9"/>
            <w:vAlign w:val="center"/>
            <w:hideMark/>
          </w:tcPr>
          <w:p w14:paraId="612B8E47" w14:textId="77777777" w:rsidR="004D3264" w:rsidRDefault="004D3264" w:rsidP="005E1CD9">
            <w:pPr>
              <w:jc w:val="center"/>
              <w:rPr>
                <w:sz w:val="18"/>
                <w:szCs w:val="18"/>
              </w:rPr>
            </w:pPr>
            <w:r>
              <w:rPr>
                <w:sz w:val="18"/>
                <w:szCs w:val="18"/>
              </w:rPr>
              <w:t>G. Data QA, Recording &amp; Reporting</w:t>
            </w:r>
          </w:p>
        </w:tc>
      </w:tr>
      <w:tr w:rsidR="004D3264" w14:paraId="1BA3855F" w14:textId="77777777" w:rsidTr="004D3264">
        <w:trPr>
          <w:trHeight w:val="543"/>
        </w:trPr>
        <w:tc>
          <w:tcPr>
            <w:tcW w:w="0" w:type="auto"/>
            <w:vMerge/>
            <w:tcBorders>
              <w:top w:val="single" w:sz="8" w:space="0" w:color="auto"/>
              <w:left w:val="single" w:sz="8" w:space="0" w:color="auto"/>
              <w:bottom w:val="single" w:sz="6" w:space="0" w:color="auto"/>
              <w:right w:val="single" w:sz="6" w:space="0" w:color="auto"/>
            </w:tcBorders>
            <w:vAlign w:val="center"/>
            <w:hideMark/>
          </w:tcPr>
          <w:p w14:paraId="582972A5" w14:textId="77777777" w:rsidR="004D3264" w:rsidRDefault="004D3264" w:rsidP="005E1CD9">
            <w:pPr>
              <w:rPr>
                <w:sz w:val="18"/>
                <w:szCs w:val="18"/>
              </w:rPr>
            </w:pP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49201921" w14:textId="77777777" w:rsidR="004D3264" w:rsidRDefault="004D3264" w:rsidP="005E1CD9">
            <w:pPr>
              <w:rPr>
                <w:sz w:val="18"/>
                <w:szCs w:val="18"/>
              </w:rPr>
            </w:pP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6F70E41F" w14:textId="77777777" w:rsidR="004D3264" w:rsidRDefault="004D3264" w:rsidP="005E1CD9">
            <w:pPr>
              <w:rPr>
                <w:sz w:val="18"/>
                <w:szCs w:val="18"/>
              </w:rPr>
            </w:pP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58EC70FF" w14:textId="77777777" w:rsidR="004D3264" w:rsidRDefault="004D3264" w:rsidP="005E1CD9">
            <w:pPr>
              <w:jc w:val="center"/>
              <w:rPr>
                <w:sz w:val="18"/>
                <w:szCs w:val="18"/>
              </w:rPr>
            </w:pPr>
            <w:r>
              <w:rPr>
                <w:sz w:val="18"/>
                <w:szCs w:val="18"/>
              </w:rPr>
              <w:t>Method</w:t>
            </w: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01B7CAAC" w14:textId="77777777" w:rsidR="004D3264" w:rsidRDefault="004D3264" w:rsidP="005E1CD9">
            <w:pPr>
              <w:jc w:val="center"/>
              <w:rPr>
                <w:sz w:val="18"/>
                <w:szCs w:val="18"/>
              </w:rPr>
            </w:pPr>
            <w:r>
              <w:rPr>
                <w:sz w:val="18"/>
                <w:szCs w:val="18"/>
              </w:rPr>
              <w:t>Frequency</w:t>
            </w: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02E6C868" w14:textId="77777777" w:rsidR="004D3264" w:rsidRDefault="004D3264" w:rsidP="005E1CD9">
            <w:pPr>
              <w:jc w:val="center"/>
              <w:rPr>
                <w:sz w:val="18"/>
                <w:szCs w:val="18"/>
              </w:rPr>
            </w:pPr>
            <w:r>
              <w:rPr>
                <w:sz w:val="18"/>
                <w:szCs w:val="18"/>
              </w:rPr>
              <w:t>Who Inspects</w:t>
            </w: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6AA2FFCB" w14:textId="77777777" w:rsidR="004D3264" w:rsidRDefault="004D3264" w:rsidP="005E1CD9">
            <w:pPr>
              <w:jc w:val="center"/>
              <w:rPr>
                <w:sz w:val="18"/>
                <w:szCs w:val="18"/>
              </w:rPr>
            </w:pPr>
            <w:r>
              <w:rPr>
                <w:sz w:val="18"/>
                <w:szCs w:val="18"/>
              </w:rPr>
              <w:t>Documentation</w:t>
            </w:r>
          </w:p>
        </w:tc>
        <w:tc>
          <w:tcPr>
            <w:tcW w:w="0" w:type="auto"/>
            <w:tcBorders>
              <w:top w:val="single" w:sz="6" w:space="0" w:color="auto"/>
              <w:left w:val="single" w:sz="6" w:space="0" w:color="auto"/>
              <w:bottom w:val="single" w:sz="6" w:space="0" w:color="auto"/>
              <w:right w:val="single" w:sz="6" w:space="0" w:color="auto"/>
            </w:tcBorders>
            <w:shd w:val="clear" w:color="auto" w:fill="ACB9CA"/>
            <w:vAlign w:val="center"/>
            <w:hideMark/>
          </w:tcPr>
          <w:p w14:paraId="0A3C0090" w14:textId="77777777" w:rsidR="004D3264" w:rsidRDefault="004D3264" w:rsidP="005E1CD9">
            <w:pPr>
              <w:jc w:val="center"/>
              <w:rPr>
                <w:sz w:val="18"/>
                <w:szCs w:val="18"/>
              </w:rPr>
            </w:pPr>
            <w:r>
              <w:rPr>
                <w:sz w:val="18"/>
                <w:szCs w:val="18"/>
              </w:rPr>
              <w:t>Follow-up Inspection</w:t>
            </w:r>
          </w:p>
        </w:tc>
        <w:tc>
          <w:tcPr>
            <w:tcW w:w="0" w:type="auto"/>
            <w:tcBorders>
              <w:top w:val="single" w:sz="6" w:space="0" w:color="auto"/>
              <w:left w:val="single" w:sz="6" w:space="0" w:color="auto"/>
              <w:bottom w:val="single" w:sz="6" w:space="0" w:color="auto"/>
              <w:right w:val="single" w:sz="6" w:space="0" w:color="auto"/>
            </w:tcBorders>
            <w:shd w:val="clear" w:color="auto" w:fill="ACB9CA"/>
            <w:vAlign w:val="center"/>
            <w:hideMark/>
          </w:tcPr>
          <w:p w14:paraId="3AEE3CC6" w14:textId="77777777" w:rsidR="004D3264" w:rsidRDefault="004D3264" w:rsidP="005E1CD9">
            <w:pPr>
              <w:jc w:val="center"/>
              <w:rPr>
                <w:sz w:val="18"/>
                <w:szCs w:val="18"/>
              </w:rPr>
            </w:pPr>
            <w:r>
              <w:rPr>
                <w:sz w:val="18"/>
                <w:szCs w:val="18"/>
              </w:rPr>
              <w:t>Statistical Sub-Sample</w:t>
            </w:r>
          </w:p>
        </w:tc>
        <w:tc>
          <w:tcPr>
            <w:tcW w:w="0" w:type="auto"/>
            <w:tcBorders>
              <w:top w:val="single" w:sz="6" w:space="0" w:color="auto"/>
              <w:left w:val="single" w:sz="6" w:space="0" w:color="auto"/>
              <w:bottom w:val="single" w:sz="6" w:space="0" w:color="auto"/>
              <w:right w:val="single" w:sz="6" w:space="0" w:color="auto"/>
            </w:tcBorders>
            <w:shd w:val="clear" w:color="auto" w:fill="ACB9CA"/>
            <w:vAlign w:val="center"/>
            <w:hideMark/>
          </w:tcPr>
          <w:p w14:paraId="609E5510" w14:textId="77777777" w:rsidR="004D3264" w:rsidRDefault="004D3264" w:rsidP="005E1CD9">
            <w:pPr>
              <w:jc w:val="center"/>
              <w:rPr>
                <w:sz w:val="18"/>
                <w:szCs w:val="18"/>
              </w:rPr>
            </w:pPr>
            <w:r>
              <w:rPr>
                <w:sz w:val="18"/>
                <w:szCs w:val="18"/>
              </w:rPr>
              <w:t>Response if Problem</w:t>
            </w: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35323E8D" w14:textId="77777777" w:rsidR="004D3264" w:rsidRDefault="004D3264" w:rsidP="005E1CD9">
            <w:pPr>
              <w:rPr>
                <w:sz w:val="18"/>
                <w:szCs w:val="18"/>
              </w:rPr>
            </w:pPr>
          </w:p>
        </w:tc>
        <w:tc>
          <w:tcPr>
            <w:tcW w:w="571" w:type="dxa"/>
            <w:vMerge/>
            <w:tcBorders>
              <w:top w:val="single" w:sz="8" w:space="0" w:color="auto"/>
              <w:left w:val="single" w:sz="6" w:space="0" w:color="auto"/>
              <w:bottom w:val="single" w:sz="6" w:space="0" w:color="auto"/>
              <w:right w:val="single" w:sz="8" w:space="0" w:color="auto"/>
            </w:tcBorders>
            <w:vAlign w:val="center"/>
            <w:hideMark/>
          </w:tcPr>
          <w:p w14:paraId="639664BD" w14:textId="77777777" w:rsidR="004D3264" w:rsidRDefault="004D3264" w:rsidP="005E1CD9">
            <w:pPr>
              <w:rPr>
                <w:sz w:val="18"/>
                <w:szCs w:val="18"/>
              </w:rPr>
            </w:pPr>
          </w:p>
        </w:tc>
      </w:tr>
      <w:tr w:rsidR="004D3264" w14:paraId="4A0A8432" w14:textId="77777777" w:rsidTr="004D3264">
        <w:trPr>
          <w:trHeight w:val="1915"/>
        </w:trPr>
        <w:tc>
          <w:tcPr>
            <w:tcW w:w="0" w:type="auto"/>
            <w:tcBorders>
              <w:top w:val="nil"/>
              <w:left w:val="single" w:sz="8" w:space="0" w:color="auto"/>
              <w:bottom w:val="single" w:sz="8" w:space="0" w:color="auto"/>
              <w:right w:val="single" w:sz="4" w:space="0" w:color="auto"/>
            </w:tcBorders>
            <w:shd w:val="clear" w:color="auto" w:fill="auto"/>
            <w:vAlign w:val="center"/>
          </w:tcPr>
          <w:p w14:paraId="6B4057C3" w14:textId="77777777" w:rsidR="004D3264" w:rsidRPr="00C0427F" w:rsidRDefault="004D3264" w:rsidP="005E1CD9">
            <w:pPr>
              <w:rPr>
                <w:sz w:val="18"/>
                <w:szCs w:val="18"/>
              </w:rPr>
            </w:pPr>
            <w:r w:rsidRPr="00C0427F">
              <w:rPr>
                <w:sz w:val="18"/>
                <w:szCs w:val="18"/>
              </w:rPr>
              <w:t>High</w:t>
            </w:r>
          </w:p>
        </w:tc>
        <w:tc>
          <w:tcPr>
            <w:tcW w:w="0" w:type="auto"/>
            <w:tcBorders>
              <w:top w:val="nil"/>
              <w:left w:val="nil"/>
              <w:bottom w:val="single" w:sz="8" w:space="0" w:color="auto"/>
              <w:right w:val="single" w:sz="4" w:space="0" w:color="auto"/>
            </w:tcBorders>
            <w:shd w:val="clear" w:color="auto" w:fill="auto"/>
            <w:vAlign w:val="center"/>
          </w:tcPr>
          <w:p w14:paraId="1E73D445" w14:textId="77777777" w:rsidR="004D3264" w:rsidRPr="00C0427F" w:rsidRDefault="004D3264" w:rsidP="005E1CD9">
            <w:pPr>
              <w:rPr>
                <w:sz w:val="18"/>
                <w:szCs w:val="18"/>
              </w:rPr>
            </w:pPr>
            <w:r w:rsidRPr="00C0427F">
              <w:rPr>
                <w:sz w:val="18"/>
                <w:szCs w:val="18"/>
              </w:rPr>
              <w:t>Visual Assessment: Multi-Year</w:t>
            </w:r>
          </w:p>
        </w:tc>
        <w:tc>
          <w:tcPr>
            <w:tcW w:w="0" w:type="auto"/>
            <w:tcBorders>
              <w:top w:val="nil"/>
              <w:left w:val="nil"/>
              <w:bottom w:val="single" w:sz="8" w:space="0" w:color="auto"/>
              <w:right w:val="single" w:sz="4" w:space="0" w:color="auto"/>
            </w:tcBorders>
            <w:shd w:val="clear" w:color="auto" w:fill="auto"/>
            <w:vAlign w:val="center"/>
          </w:tcPr>
          <w:p w14:paraId="5CA31B6E" w14:textId="77777777" w:rsidR="004D3264" w:rsidRPr="00C0427F" w:rsidRDefault="004D3264" w:rsidP="005E1CD9">
            <w:pPr>
              <w:rPr>
                <w:sz w:val="18"/>
                <w:szCs w:val="18"/>
              </w:rPr>
            </w:pPr>
            <w:r w:rsidRPr="00C0427F">
              <w:rPr>
                <w:sz w:val="18"/>
                <w:szCs w:val="18"/>
              </w:rPr>
              <w:t xml:space="preserve">Cost-Shared </w:t>
            </w:r>
            <w:r>
              <w:rPr>
                <w:sz w:val="18"/>
                <w:szCs w:val="18"/>
              </w:rPr>
              <w:t xml:space="preserve">Wetland </w:t>
            </w:r>
            <w:r w:rsidRPr="00C0427F">
              <w:rPr>
                <w:sz w:val="18"/>
                <w:szCs w:val="18"/>
              </w:rPr>
              <w:t>Restorations</w:t>
            </w:r>
          </w:p>
        </w:tc>
        <w:tc>
          <w:tcPr>
            <w:tcW w:w="0" w:type="auto"/>
            <w:tcBorders>
              <w:top w:val="nil"/>
              <w:left w:val="nil"/>
              <w:bottom w:val="single" w:sz="8" w:space="0" w:color="auto"/>
              <w:right w:val="single" w:sz="4" w:space="0" w:color="auto"/>
            </w:tcBorders>
            <w:shd w:val="clear" w:color="auto" w:fill="auto"/>
            <w:vAlign w:val="center"/>
          </w:tcPr>
          <w:p w14:paraId="786025EC" w14:textId="77777777" w:rsidR="004D3264" w:rsidRPr="00C0427F" w:rsidRDefault="004D3264" w:rsidP="005E1CD9">
            <w:pPr>
              <w:rPr>
                <w:sz w:val="18"/>
                <w:szCs w:val="18"/>
              </w:rPr>
            </w:pPr>
            <w:r w:rsidRPr="00C0427F">
              <w:rPr>
                <w:sz w:val="18"/>
                <w:szCs w:val="18"/>
              </w:rPr>
              <w:t xml:space="preserve">Visual Assessment: On-site </w:t>
            </w:r>
          </w:p>
        </w:tc>
        <w:tc>
          <w:tcPr>
            <w:tcW w:w="0" w:type="auto"/>
            <w:tcBorders>
              <w:top w:val="nil"/>
              <w:left w:val="nil"/>
              <w:bottom w:val="single" w:sz="8" w:space="0" w:color="auto"/>
              <w:right w:val="single" w:sz="4" w:space="0" w:color="auto"/>
            </w:tcBorders>
            <w:shd w:val="clear" w:color="auto" w:fill="auto"/>
            <w:vAlign w:val="center"/>
          </w:tcPr>
          <w:p w14:paraId="1B9BBC35" w14:textId="77777777" w:rsidR="004D3264" w:rsidRPr="00C0427F" w:rsidRDefault="004D3264" w:rsidP="005E1CD9">
            <w:pPr>
              <w:rPr>
                <w:sz w:val="18"/>
                <w:szCs w:val="18"/>
              </w:rPr>
            </w:pPr>
            <w:r w:rsidRPr="00C0427F">
              <w:rPr>
                <w:sz w:val="18"/>
                <w:szCs w:val="18"/>
              </w:rPr>
              <w:t xml:space="preserve">100% of All Tracked and Reported </w:t>
            </w:r>
            <w:r>
              <w:rPr>
                <w:sz w:val="18"/>
                <w:szCs w:val="18"/>
              </w:rPr>
              <w:t xml:space="preserve">Wetland </w:t>
            </w:r>
            <w:r w:rsidRPr="00C0427F">
              <w:rPr>
                <w:sz w:val="18"/>
                <w:szCs w:val="18"/>
              </w:rPr>
              <w:t xml:space="preserve"> Restorations</w:t>
            </w:r>
          </w:p>
        </w:tc>
        <w:tc>
          <w:tcPr>
            <w:tcW w:w="0" w:type="auto"/>
            <w:tcBorders>
              <w:top w:val="nil"/>
              <w:left w:val="nil"/>
              <w:bottom w:val="single" w:sz="8" w:space="0" w:color="auto"/>
              <w:right w:val="single" w:sz="4" w:space="0" w:color="auto"/>
            </w:tcBorders>
            <w:shd w:val="clear" w:color="auto" w:fill="auto"/>
            <w:vAlign w:val="center"/>
          </w:tcPr>
          <w:p w14:paraId="408FFF44" w14:textId="77777777" w:rsidR="004D3264" w:rsidRPr="00C0427F" w:rsidRDefault="004D3264" w:rsidP="005E1CD9">
            <w:pPr>
              <w:rPr>
                <w:sz w:val="18"/>
                <w:szCs w:val="18"/>
              </w:rPr>
            </w:pPr>
            <w:r w:rsidRPr="00C0427F">
              <w:rPr>
                <w:sz w:val="18"/>
                <w:szCs w:val="18"/>
              </w:rPr>
              <w:t>Non-regulator Agency</w:t>
            </w:r>
          </w:p>
        </w:tc>
        <w:tc>
          <w:tcPr>
            <w:tcW w:w="0" w:type="auto"/>
            <w:tcBorders>
              <w:top w:val="nil"/>
              <w:left w:val="nil"/>
              <w:bottom w:val="single" w:sz="8" w:space="0" w:color="auto"/>
              <w:right w:val="single" w:sz="4" w:space="0" w:color="auto"/>
            </w:tcBorders>
            <w:shd w:val="clear" w:color="auto" w:fill="auto"/>
            <w:vAlign w:val="center"/>
          </w:tcPr>
          <w:p w14:paraId="6F40AE83" w14:textId="77777777" w:rsidR="004D3264" w:rsidRPr="00C0427F" w:rsidRDefault="004D3264" w:rsidP="005E1CD9">
            <w:pPr>
              <w:rPr>
                <w:sz w:val="18"/>
                <w:szCs w:val="18"/>
              </w:rPr>
            </w:pPr>
            <w:r>
              <w:rPr>
                <w:sz w:val="18"/>
                <w:szCs w:val="18"/>
              </w:rPr>
              <w:t>Meets NRCS Code (657, 656)</w:t>
            </w:r>
          </w:p>
        </w:tc>
        <w:tc>
          <w:tcPr>
            <w:tcW w:w="0" w:type="auto"/>
            <w:tcBorders>
              <w:top w:val="nil"/>
              <w:left w:val="nil"/>
              <w:bottom w:val="single" w:sz="8" w:space="0" w:color="auto"/>
              <w:right w:val="single" w:sz="4" w:space="0" w:color="auto"/>
            </w:tcBorders>
            <w:shd w:val="clear" w:color="auto" w:fill="auto"/>
            <w:noWrap/>
            <w:vAlign w:val="center"/>
          </w:tcPr>
          <w:p w14:paraId="1F73DD7D" w14:textId="77777777" w:rsidR="004D3264" w:rsidRPr="00C0427F" w:rsidRDefault="004D3264" w:rsidP="005E1CD9">
            <w:pPr>
              <w:rPr>
                <w:sz w:val="18"/>
                <w:szCs w:val="18"/>
              </w:rPr>
            </w:pPr>
            <w:r>
              <w:rPr>
                <w:sz w:val="18"/>
                <w:szCs w:val="18"/>
              </w:rPr>
              <w:t>&lt;5 years</w:t>
            </w:r>
          </w:p>
        </w:tc>
        <w:tc>
          <w:tcPr>
            <w:tcW w:w="0" w:type="auto"/>
            <w:tcBorders>
              <w:top w:val="nil"/>
              <w:left w:val="nil"/>
              <w:bottom w:val="single" w:sz="8" w:space="0" w:color="auto"/>
              <w:right w:val="single" w:sz="4" w:space="0" w:color="auto"/>
            </w:tcBorders>
            <w:shd w:val="clear" w:color="auto" w:fill="auto"/>
            <w:vAlign w:val="center"/>
          </w:tcPr>
          <w:p w14:paraId="3B04CEAA" w14:textId="77777777" w:rsidR="004D3264" w:rsidRPr="00C0427F" w:rsidRDefault="004D3264" w:rsidP="005E1CD9">
            <w:pPr>
              <w:rPr>
                <w:sz w:val="18"/>
                <w:szCs w:val="18"/>
              </w:rPr>
            </w:pPr>
            <w:r>
              <w:rPr>
                <w:sz w:val="18"/>
                <w:szCs w:val="18"/>
              </w:rPr>
              <w:t>10% per year</w:t>
            </w:r>
          </w:p>
        </w:tc>
        <w:tc>
          <w:tcPr>
            <w:tcW w:w="0" w:type="auto"/>
            <w:tcBorders>
              <w:top w:val="nil"/>
              <w:left w:val="nil"/>
              <w:bottom w:val="single" w:sz="8" w:space="0" w:color="auto"/>
              <w:right w:val="single" w:sz="4" w:space="0" w:color="auto"/>
            </w:tcBorders>
            <w:shd w:val="clear" w:color="auto" w:fill="auto"/>
            <w:vAlign w:val="center"/>
          </w:tcPr>
          <w:p w14:paraId="427929D2" w14:textId="77777777" w:rsidR="004D3264" w:rsidRPr="00C0427F" w:rsidRDefault="004D3264" w:rsidP="005E1CD9">
            <w:pPr>
              <w:rPr>
                <w:sz w:val="18"/>
                <w:szCs w:val="18"/>
              </w:rPr>
            </w:pPr>
            <w:r>
              <w:rPr>
                <w:sz w:val="18"/>
                <w:szCs w:val="18"/>
              </w:rPr>
              <w:t xml:space="preserve">Work with landowner to achieve compliance.  If cannot be achieved; remove from database </w:t>
            </w:r>
          </w:p>
        </w:tc>
        <w:tc>
          <w:tcPr>
            <w:tcW w:w="0" w:type="auto"/>
            <w:tcBorders>
              <w:top w:val="nil"/>
              <w:left w:val="nil"/>
              <w:bottom w:val="single" w:sz="8" w:space="0" w:color="auto"/>
              <w:right w:val="single" w:sz="4" w:space="0" w:color="auto"/>
            </w:tcBorders>
            <w:shd w:val="clear" w:color="auto" w:fill="auto"/>
            <w:noWrap/>
            <w:vAlign w:val="center"/>
          </w:tcPr>
          <w:p w14:paraId="3D4643DE" w14:textId="77777777" w:rsidR="004D3264" w:rsidRPr="00C0427F" w:rsidRDefault="004D3264" w:rsidP="005E1CD9">
            <w:pPr>
              <w:rPr>
                <w:sz w:val="18"/>
                <w:szCs w:val="18"/>
              </w:rPr>
            </w:pPr>
            <w:r>
              <w:rPr>
                <w:sz w:val="18"/>
                <w:szCs w:val="18"/>
              </w:rPr>
              <w:t>10 years</w:t>
            </w:r>
          </w:p>
        </w:tc>
        <w:tc>
          <w:tcPr>
            <w:tcW w:w="571" w:type="dxa"/>
            <w:tcBorders>
              <w:top w:val="nil"/>
              <w:left w:val="nil"/>
              <w:bottom w:val="single" w:sz="8" w:space="0" w:color="auto"/>
              <w:right w:val="single" w:sz="8" w:space="0" w:color="auto"/>
            </w:tcBorders>
            <w:shd w:val="clear" w:color="auto" w:fill="auto"/>
            <w:vAlign w:val="center"/>
          </w:tcPr>
          <w:p w14:paraId="4BA668AD" w14:textId="77777777" w:rsidR="004D3264" w:rsidRPr="00C0427F" w:rsidRDefault="004D3264" w:rsidP="005E1CD9">
            <w:pPr>
              <w:rPr>
                <w:sz w:val="18"/>
                <w:szCs w:val="18"/>
              </w:rPr>
            </w:pPr>
            <w:r>
              <w:rPr>
                <w:sz w:val="18"/>
                <w:szCs w:val="18"/>
              </w:rPr>
              <w:t xml:space="preserve">10% compliance checks by non-regulatory database </w:t>
            </w:r>
          </w:p>
        </w:tc>
      </w:tr>
    </w:tbl>
    <w:p w14:paraId="49175373" w14:textId="77777777" w:rsidR="004D3264" w:rsidRDefault="004D3264" w:rsidP="00E73F30">
      <w:pPr>
        <w:pStyle w:val="Footer"/>
        <w:tabs>
          <w:tab w:val="left" w:pos="720"/>
        </w:tabs>
        <w:spacing w:line="480" w:lineRule="auto"/>
      </w:pPr>
    </w:p>
    <w:p w14:paraId="0407F9C1" w14:textId="73F2E730" w:rsidR="004D3264" w:rsidRDefault="004D3264" w:rsidP="00E73F30">
      <w:pPr>
        <w:pStyle w:val="QAPP4"/>
      </w:pPr>
      <w:bookmarkStart w:id="242" w:name="_Toc6566662"/>
      <w:r>
        <w:t>D2.3.2.</w:t>
      </w:r>
      <w:r>
        <w:t>2</w:t>
      </w:r>
      <w:r>
        <w:t xml:space="preserve"> </w:t>
      </w:r>
      <w:r w:rsidRPr="00546EAC">
        <w:t>Wetland Restoration</w:t>
      </w:r>
      <w:r>
        <w:t xml:space="preserve"> </w:t>
      </w:r>
      <w:r>
        <w:t>–</w:t>
      </w:r>
      <w:r>
        <w:t xml:space="preserve"> </w:t>
      </w:r>
      <w:r>
        <w:t>Data Verification</w:t>
      </w:r>
    </w:p>
    <w:bookmarkEnd w:id="242"/>
    <w:p w14:paraId="627E8841" w14:textId="77777777" w:rsidR="00E73F30" w:rsidRDefault="00E73F30" w:rsidP="00E73F30">
      <w:pPr>
        <w:pStyle w:val="Footer"/>
        <w:tabs>
          <w:tab w:val="left" w:pos="720"/>
        </w:tabs>
        <w:rPr>
          <w:highlight w:val="yellow"/>
          <w:u w:val="single"/>
        </w:rPr>
      </w:pPr>
    </w:p>
    <w:p w14:paraId="2B3E0D3E" w14:textId="77777777" w:rsidR="00E73F30" w:rsidRDefault="00E73F30" w:rsidP="00E73F30">
      <w:pPr>
        <w:pStyle w:val="Footer"/>
        <w:tabs>
          <w:tab w:val="left" w:pos="720"/>
        </w:tabs>
        <w:rPr>
          <w:u w:val="single"/>
        </w:rPr>
      </w:pPr>
      <w:r w:rsidRPr="005C2FA8">
        <w:rPr>
          <w:u w:val="single"/>
        </w:rPr>
        <w:t>Method</w:t>
      </w:r>
    </w:p>
    <w:p w14:paraId="068EBF05" w14:textId="77777777" w:rsidR="00E73F30" w:rsidRDefault="00E73F30" w:rsidP="00E73F30">
      <w:pPr>
        <w:pStyle w:val="Footer"/>
        <w:tabs>
          <w:tab w:val="left" w:pos="720"/>
        </w:tabs>
      </w:pPr>
      <w:r w:rsidRPr="0038743C">
        <w:rPr>
          <w:rFonts w:eastAsia="Calibri"/>
        </w:rPr>
        <w:t>Th</w:t>
      </w:r>
      <w:r>
        <w:rPr>
          <w:rFonts w:eastAsia="Calibri"/>
        </w:rPr>
        <w:t xml:space="preserve">e Wetland Restoration </w:t>
      </w:r>
      <w:r w:rsidRPr="0038743C">
        <w:rPr>
          <w:rFonts w:eastAsia="Calibri"/>
        </w:rPr>
        <w:t xml:space="preserve">Verification Protocol incorporates all </w:t>
      </w:r>
      <w:r>
        <w:rPr>
          <w:rFonts w:eastAsia="Calibri"/>
        </w:rPr>
        <w:t>wetland restorations</w:t>
      </w:r>
      <w:r w:rsidRPr="0038743C">
        <w:rPr>
          <w:rFonts w:eastAsia="Calibri"/>
        </w:rPr>
        <w:t xml:space="preserve"> that are implemented and accounted for </w:t>
      </w:r>
      <w:r>
        <w:rPr>
          <w:rFonts w:eastAsia="Calibri"/>
        </w:rPr>
        <w:t>i</w:t>
      </w:r>
      <w:r w:rsidRPr="0038743C">
        <w:rPr>
          <w:rFonts w:eastAsia="Calibri"/>
        </w:rPr>
        <w:t xml:space="preserve">n Delaware’s </w:t>
      </w:r>
      <w:r>
        <w:rPr>
          <w:rFonts w:eastAsia="Calibri"/>
        </w:rPr>
        <w:t>Chesapeake Bay Watershed Implementation Plan (</w:t>
      </w:r>
      <w:r w:rsidRPr="0038743C">
        <w:rPr>
          <w:rFonts w:eastAsia="Calibri"/>
        </w:rPr>
        <w:t>WIP</w:t>
      </w:r>
      <w:r>
        <w:rPr>
          <w:rFonts w:eastAsia="Calibri"/>
        </w:rPr>
        <w:t xml:space="preserve">). </w:t>
      </w:r>
      <w:r>
        <w:t>All wetland restorations (100%) will be inspected through onsite visits w</w:t>
      </w:r>
      <w:r w:rsidRPr="00957327">
        <w:t xml:space="preserve">hile </w:t>
      </w:r>
      <w:r>
        <w:t xml:space="preserve">the </w:t>
      </w:r>
      <w:r w:rsidRPr="00957327">
        <w:t>restoration is being implemented</w:t>
      </w:r>
      <w:r>
        <w:t xml:space="preserve">. These onsite inspections will ensure </w:t>
      </w:r>
      <w:r w:rsidRPr="00957327">
        <w:t>the proper implementation of conservation practices, components, measures, or activities</w:t>
      </w:r>
      <w:r>
        <w:t xml:space="preserve"> based on topography, groundwater, and stream water flow assessments</w:t>
      </w:r>
      <w:r w:rsidRPr="00957327">
        <w:t xml:space="preserve">. These visits will be conducted as often as needed, but at least annually. </w:t>
      </w:r>
      <w:r>
        <w:t xml:space="preserve"> </w:t>
      </w:r>
      <w:r w:rsidRPr="00EF0BDB">
        <w:t xml:space="preserve">Once restoration has been implemented all </w:t>
      </w:r>
      <w:r>
        <w:t xml:space="preserve">monitoring will occur </w:t>
      </w:r>
      <w:r w:rsidRPr="00EF0BDB">
        <w:t xml:space="preserve">at least once every 5 years through an </w:t>
      </w:r>
      <w:r w:rsidRPr="00421E03">
        <w:t xml:space="preserve">onsite visit. The site </w:t>
      </w:r>
      <w:r>
        <w:t>will</w:t>
      </w:r>
      <w:r w:rsidRPr="00421E03">
        <w:t xml:space="preserve"> be monitored through offsite or remote sensing methods the other four years. This will entail verifying at least 10 percent of reported practices every year.</w:t>
      </w:r>
      <w:r w:rsidRPr="00F90892">
        <w:t xml:space="preserve"> </w:t>
      </w:r>
    </w:p>
    <w:p w14:paraId="2D42DED6" w14:textId="77777777" w:rsidR="00E73F30" w:rsidRDefault="00E73F30" w:rsidP="00E73F30">
      <w:pPr>
        <w:pStyle w:val="Footer"/>
        <w:tabs>
          <w:tab w:val="left" w:pos="720"/>
        </w:tabs>
      </w:pPr>
    </w:p>
    <w:p w14:paraId="796B7E2C" w14:textId="77777777" w:rsidR="00E73F30" w:rsidRDefault="00E73F30" w:rsidP="00E73F30">
      <w:pPr>
        <w:pStyle w:val="Footer"/>
        <w:tabs>
          <w:tab w:val="left" w:pos="720"/>
        </w:tabs>
      </w:pPr>
      <w:r w:rsidRPr="0096493D">
        <w:t>While wetland restoration practices are present year-round, most of the verification will occur during the fall, winter, and spring seasons to avoid scheduling conflicts during the busy summer season. NRCS verification timing will be at the organization’s discretion.</w:t>
      </w:r>
      <w:r w:rsidRPr="0018341F">
        <w:t xml:space="preserve"> </w:t>
      </w:r>
      <w:r w:rsidRPr="00CD7D76">
        <w:t>It will take several years to determine if the BMP is properly functioning. Monitoring will continue throughout the determined monitoring period as established in the contract.</w:t>
      </w:r>
    </w:p>
    <w:p w14:paraId="2BD4544C" w14:textId="77777777" w:rsidR="00E73F30" w:rsidRDefault="00E73F30" w:rsidP="00E73F30">
      <w:pPr>
        <w:autoSpaceDE w:val="0"/>
        <w:autoSpaceDN w:val="0"/>
        <w:adjustRightInd w:val="0"/>
      </w:pPr>
    </w:p>
    <w:p w14:paraId="0BB2BA42" w14:textId="77777777" w:rsidR="00E73F30" w:rsidRDefault="00E73F30" w:rsidP="00E73F30">
      <w:pPr>
        <w:pStyle w:val="Footer"/>
        <w:tabs>
          <w:tab w:val="left" w:pos="720"/>
        </w:tabs>
        <w:rPr>
          <w:rFonts w:eastAsia="Calibri"/>
        </w:rPr>
      </w:pPr>
      <w:r w:rsidRPr="00AC7EE2">
        <w:rPr>
          <w:rFonts w:eastAsia="Calibri"/>
        </w:rPr>
        <w:t xml:space="preserve">The </w:t>
      </w:r>
      <w:r>
        <w:rPr>
          <w:rFonts w:eastAsia="Calibri"/>
        </w:rPr>
        <w:t>wetland restoration BMP</w:t>
      </w:r>
      <w:r w:rsidRPr="00AC7EE2">
        <w:rPr>
          <w:rFonts w:eastAsia="Calibri"/>
        </w:rPr>
        <w:t xml:space="preserve"> meet</w:t>
      </w:r>
      <w:r>
        <w:rPr>
          <w:rFonts w:eastAsia="Calibri"/>
        </w:rPr>
        <w:t>s</w:t>
      </w:r>
      <w:r w:rsidRPr="00AC7EE2">
        <w:rPr>
          <w:rFonts w:eastAsia="Calibri"/>
        </w:rPr>
        <w:t xml:space="preserve"> NRCS, State, and Chesapeake Bay Program </w:t>
      </w:r>
      <w:r>
        <w:rPr>
          <w:rFonts w:eastAsia="Calibri"/>
        </w:rPr>
        <w:t xml:space="preserve">(CBP) </w:t>
      </w:r>
      <w:r w:rsidRPr="00AC7EE2">
        <w:rPr>
          <w:rFonts w:eastAsia="Calibri"/>
        </w:rPr>
        <w:t xml:space="preserve">definitions for </w:t>
      </w:r>
      <w:r>
        <w:rPr>
          <w:rFonts w:eastAsia="Calibri"/>
        </w:rPr>
        <w:t>wetland restorations</w:t>
      </w:r>
      <w:r w:rsidRPr="00AC7EE2">
        <w:rPr>
          <w:rFonts w:eastAsia="Calibri"/>
        </w:rPr>
        <w:t xml:space="preserve"> practices</w:t>
      </w:r>
      <w:r>
        <w:rPr>
          <w:rFonts w:eastAsia="Calibri"/>
        </w:rPr>
        <w:t xml:space="preserve"> and have been approved by the CBP</w:t>
      </w:r>
      <w:r w:rsidRPr="00AC7EE2">
        <w:rPr>
          <w:rFonts w:eastAsia="Calibri"/>
        </w:rPr>
        <w:t>.</w:t>
      </w:r>
      <w:r>
        <w:rPr>
          <w:rFonts w:eastAsia="Calibri"/>
        </w:rPr>
        <w:t xml:space="preserve"> Resource improvement practices are not reported. </w:t>
      </w:r>
      <w:r w:rsidRPr="007B2036">
        <w:rPr>
          <w:rFonts w:eastAsia="Calibri"/>
        </w:rPr>
        <w:t>Reported BMPs</w:t>
      </w:r>
      <w:r>
        <w:rPr>
          <w:rFonts w:eastAsia="Calibri"/>
        </w:rPr>
        <w:t>,</w:t>
      </w:r>
      <w:r w:rsidRPr="007B2036">
        <w:rPr>
          <w:rFonts w:eastAsia="Calibri"/>
        </w:rPr>
        <w:t xml:space="preserve"> </w:t>
      </w:r>
      <w:r>
        <w:rPr>
          <w:rFonts w:eastAsia="Calibri"/>
        </w:rPr>
        <w:t xml:space="preserve">whether by NRCS or the state of Delaware, </w:t>
      </w:r>
      <w:r w:rsidRPr="007B2036">
        <w:rPr>
          <w:rFonts w:eastAsia="Calibri"/>
        </w:rPr>
        <w:t>all have an implementation date, project type, and project size</w:t>
      </w:r>
      <w:r>
        <w:rPr>
          <w:rFonts w:eastAsia="Calibri"/>
        </w:rPr>
        <w:t>. Projects submitted by NRCS are reported at the county level.</w:t>
      </w:r>
      <w:r w:rsidRPr="007B2036">
        <w:rPr>
          <w:rFonts w:eastAsia="Calibri"/>
        </w:rPr>
        <w:t xml:space="preserve"> </w:t>
      </w:r>
      <w:r>
        <w:rPr>
          <w:rFonts w:eastAsia="Calibri"/>
        </w:rPr>
        <w:t>All other implemented practices</w:t>
      </w:r>
      <w:r w:rsidRPr="007B2036">
        <w:rPr>
          <w:rFonts w:eastAsia="Calibri"/>
        </w:rPr>
        <w:t xml:space="preserve"> are reported at the site-level with corresponding latitude-longitude coordinates.</w:t>
      </w:r>
    </w:p>
    <w:p w14:paraId="62A036DD" w14:textId="77777777" w:rsidR="00E73F30" w:rsidRDefault="00E73F30" w:rsidP="00E73F30">
      <w:pPr>
        <w:pStyle w:val="Footer"/>
        <w:tabs>
          <w:tab w:val="left" w:pos="720"/>
        </w:tabs>
      </w:pPr>
    </w:p>
    <w:p w14:paraId="3765A1AA" w14:textId="77777777" w:rsidR="00E73F30" w:rsidRDefault="00E73F30" w:rsidP="00E73F30">
      <w:pPr>
        <w:autoSpaceDE w:val="0"/>
        <w:autoSpaceDN w:val="0"/>
        <w:adjustRightInd w:val="0"/>
      </w:pPr>
      <w:r w:rsidRPr="00957327">
        <w:t>The state</w:t>
      </w:r>
      <w:r>
        <w:t xml:space="preserve"> has decided to adopt the NRCS m</w:t>
      </w:r>
      <w:r w:rsidRPr="00957327">
        <w:t>ethodology for collecting and monitoring wetland restoration</w:t>
      </w:r>
      <w:r>
        <w:t xml:space="preserve"> projects</w:t>
      </w:r>
      <w:r w:rsidRPr="00957327">
        <w:t xml:space="preserve">. </w:t>
      </w:r>
      <w:r>
        <w:t xml:space="preserve">This methodology is approved by the CBP workgroup as well as </w:t>
      </w:r>
      <w:r w:rsidRPr="00CF7601">
        <w:t xml:space="preserve">NRCS and the state </w:t>
      </w:r>
      <w:r>
        <w:t>agencies reporting wetland restorations. T</w:t>
      </w:r>
      <w:r w:rsidRPr="002121FC">
        <w:t xml:space="preserve">he permitting authority provides post construction approval upon project completion.  </w:t>
      </w:r>
      <w:r w:rsidRPr="00957327">
        <w:t xml:space="preserve">All wetland restorations will be monitored in accordance with the following schedules, using the standard </w:t>
      </w:r>
      <w:r>
        <w:t>Wetland Reserve Program (WRP)</w:t>
      </w:r>
      <w:r w:rsidRPr="00957327">
        <w:t xml:space="preserve"> monitoring worksheet. While </w:t>
      </w:r>
      <w:r>
        <w:t xml:space="preserve">the </w:t>
      </w:r>
      <w:r w:rsidRPr="00957327">
        <w:t xml:space="preserve">restoration is being implemented, all enrollments will be monitored through onsite visits to ensure the proper implementation of conservation practices, components, measures, or activities. These visits will be conducted as often as needed, but at least annually. </w:t>
      </w:r>
    </w:p>
    <w:p w14:paraId="50F7C761" w14:textId="77777777" w:rsidR="00E73F30" w:rsidRPr="00957327" w:rsidRDefault="00E73F30" w:rsidP="00E73F30">
      <w:pPr>
        <w:autoSpaceDE w:val="0"/>
        <w:autoSpaceDN w:val="0"/>
        <w:adjustRightInd w:val="0"/>
      </w:pPr>
    </w:p>
    <w:p w14:paraId="4CA8BF29" w14:textId="77777777" w:rsidR="00E73F30" w:rsidRDefault="00E73F30" w:rsidP="00E73F30">
      <w:r w:rsidRPr="00EF0BDB">
        <w:t>Once</w:t>
      </w:r>
      <w:r>
        <w:t xml:space="preserve"> the</w:t>
      </w:r>
      <w:r w:rsidRPr="00EF0BDB">
        <w:t xml:space="preserve"> restoration</w:t>
      </w:r>
      <w:r>
        <w:t xml:space="preserve"> project</w:t>
      </w:r>
      <w:r w:rsidRPr="00EF0BDB">
        <w:t xml:space="preserve"> has been implemented</w:t>
      </w:r>
      <w:r>
        <w:t>,</w:t>
      </w:r>
      <w:r w:rsidRPr="00EF0BDB">
        <w:t xml:space="preserve"> all </w:t>
      </w:r>
      <w:r>
        <w:t>projects</w:t>
      </w:r>
      <w:r w:rsidRPr="00EF0BDB">
        <w:t xml:space="preserve"> will be monitored at least once every </w:t>
      </w:r>
      <w:r>
        <w:t>five</w:t>
      </w:r>
      <w:r w:rsidRPr="00EF0BDB">
        <w:t xml:space="preserve"> years through an onsite visit. The site </w:t>
      </w:r>
      <w:r>
        <w:t>will</w:t>
      </w:r>
      <w:r w:rsidRPr="00EF0BDB">
        <w:t xml:space="preserve"> be monitored through offsite</w:t>
      </w:r>
      <w:r>
        <w:t xml:space="preserve"> aerial imagery</w:t>
      </w:r>
      <w:r w:rsidRPr="00EF0BDB">
        <w:t xml:space="preserve"> or remote sensing methods the other 4 years. Certain circumstances may also warrant more frequent onsite visits than the minimum 1 in </w:t>
      </w:r>
      <w:r>
        <w:t>5</w:t>
      </w:r>
      <w:r w:rsidRPr="00EF0BDB">
        <w:t xml:space="preserve"> year requirement. Onsite visits must occur as described below in circumstances that include but are not limited to:</w:t>
      </w:r>
    </w:p>
    <w:p w14:paraId="00BA6975" w14:textId="77777777" w:rsidR="00E73F30" w:rsidRPr="00EF0BDB" w:rsidRDefault="00E73F30" w:rsidP="00E73F30"/>
    <w:p w14:paraId="0A6C4DA7" w14:textId="77777777" w:rsidR="00E73F30" w:rsidRDefault="00E73F30" w:rsidP="00E73F30">
      <w:pPr>
        <w:pStyle w:val="ListParagraph"/>
        <w:numPr>
          <w:ilvl w:val="0"/>
          <w:numId w:val="27"/>
        </w:numPr>
        <w:autoSpaceDE w:val="0"/>
        <w:autoSpaceDN w:val="0"/>
        <w:adjustRightInd w:val="0"/>
        <w:jc w:val="left"/>
      </w:pPr>
      <w:r w:rsidRPr="00EF0BDB">
        <w:t xml:space="preserve">Projects that have active </w:t>
      </w:r>
      <w:r>
        <w:t xml:space="preserve">compatible use authorizations (CUA) </w:t>
      </w:r>
      <w:r w:rsidRPr="00EF0BDB">
        <w:t>will have annual onsite visits for the first 2 years of the CUA to ensure compliance with and effectiveness of the CUA activity.</w:t>
      </w:r>
    </w:p>
    <w:p w14:paraId="77EBB038" w14:textId="77777777" w:rsidR="00E73F30" w:rsidRDefault="00E73F30" w:rsidP="00E73F30">
      <w:pPr>
        <w:pStyle w:val="ListParagraph"/>
        <w:autoSpaceDE w:val="0"/>
        <w:autoSpaceDN w:val="0"/>
        <w:adjustRightInd w:val="0"/>
      </w:pPr>
    </w:p>
    <w:p w14:paraId="27D454A9" w14:textId="77777777" w:rsidR="00E73F30" w:rsidRDefault="00E73F30" w:rsidP="00E73F30">
      <w:pPr>
        <w:pStyle w:val="ListParagraph"/>
        <w:numPr>
          <w:ilvl w:val="0"/>
          <w:numId w:val="27"/>
        </w:numPr>
        <w:autoSpaceDE w:val="0"/>
        <w:autoSpaceDN w:val="0"/>
        <w:adjustRightInd w:val="0"/>
        <w:jc w:val="left"/>
      </w:pPr>
      <w:r w:rsidRPr="00EF0BDB">
        <w:t xml:space="preserve">Projects should have an onsite visit after each significant weather event or other potentially damaging event, including but not limited to flooding, forest fire, or other major storms. </w:t>
      </w:r>
    </w:p>
    <w:p w14:paraId="17C0A074" w14:textId="77777777" w:rsidR="00E73F30" w:rsidRPr="00EF0BDB" w:rsidRDefault="00E73F30" w:rsidP="00E73F30">
      <w:pPr>
        <w:autoSpaceDE w:val="0"/>
        <w:autoSpaceDN w:val="0"/>
        <w:adjustRightInd w:val="0"/>
      </w:pPr>
    </w:p>
    <w:p w14:paraId="53D83970" w14:textId="77777777" w:rsidR="00E73F30" w:rsidRDefault="00E73F30" w:rsidP="00E73F30">
      <w:pPr>
        <w:pStyle w:val="ListParagraph"/>
        <w:numPr>
          <w:ilvl w:val="0"/>
          <w:numId w:val="27"/>
        </w:numPr>
        <w:autoSpaceDE w:val="0"/>
        <w:autoSpaceDN w:val="0"/>
        <w:adjustRightInd w:val="0"/>
        <w:jc w:val="left"/>
      </w:pPr>
      <w:r w:rsidRPr="00EF0BDB">
        <w:t xml:space="preserve">Projects will have onsite monitoring at least 2 consecutive years following a complete change in ownership. </w:t>
      </w:r>
    </w:p>
    <w:p w14:paraId="2920597A" w14:textId="77777777" w:rsidR="00E73F30" w:rsidRPr="00EF0BDB" w:rsidRDefault="00E73F30" w:rsidP="00E73F30">
      <w:pPr>
        <w:autoSpaceDE w:val="0"/>
        <w:autoSpaceDN w:val="0"/>
        <w:adjustRightInd w:val="0"/>
      </w:pPr>
    </w:p>
    <w:p w14:paraId="5915645A" w14:textId="77777777" w:rsidR="00E73F30" w:rsidRPr="00EF0BDB" w:rsidRDefault="00E73F30" w:rsidP="00E73F30">
      <w:pPr>
        <w:pStyle w:val="ListParagraph"/>
        <w:numPr>
          <w:ilvl w:val="0"/>
          <w:numId w:val="27"/>
        </w:numPr>
        <w:autoSpaceDE w:val="0"/>
        <w:autoSpaceDN w:val="0"/>
        <w:adjustRightInd w:val="0"/>
        <w:jc w:val="left"/>
      </w:pPr>
      <w:r w:rsidRPr="00EF0BDB">
        <w:t>Projects will have onsite monitoring for at least 2 consecutive years following a</w:t>
      </w:r>
      <w:r>
        <w:t xml:space="preserve"> </w:t>
      </w:r>
      <w:r w:rsidRPr="00EF0BDB">
        <w:t>documented violation.</w:t>
      </w:r>
    </w:p>
    <w:p w14:paraId="24B7B207" w14:textId="77777777" w:rsidR="00E73F30" w:rsidRDefault="00E73F30" w:rsidP="00E73F30"/>
    <w:p w14:paraId="36358E82" w14:textId="77777777" w:rsidR="00E73F30" w:rsidRDefault="00E73F30" w:rsidP="00E73F30">
      <w:r>
        <w:t xml:space="preserve">During the monitoring process, the evaluator will record observations based on the questions found on the </w:t>
      </w:r>
      <w:r w:rsidRPr="002121FC">
        <w:rPr>
          <w:i/>
        </w:rPr>
        <w:t>NRCS Wetlands Reserve Program (WRP) Monitoring Worksheet</w:t>
      </w:r>
      <w:r>
        <w:t>. A link to the worksheet can be found in the supporting documentation. The WRP Monitoring Worksheet aims to ensure restoration requirements are being met, evaluate progress, determine what restoration repairs or enhancements may be needed, and to maintain contact with the landowner. Photographs should also be taken to ensure accurate observation points. A summary of the general monitoring observations during a site visit is found below.  Each implementing agency uses this checklist below for field verification:</w:t>
      </w:r>
    </w:p>
    <w:p w14:paraId="3FA8F482" w14:textId="77777777" w:rsidR="00E73F30" w:rsidRPr="00EF0BDB" w:rsidRDefault="00E73F30" w:rsidP="00E73F30"/>
    <w:p w14:paraId="4FB8EC8D" w14:textId="77777777" w:rsidR="00E73F30" w:rsidRDefault="00E73F30" w:rsidP="00E73F30">
      <w:pPr>
        <w:pStyle w:val="ListParagraph"/>
        <w:numPr>
          <w:ilvl w:val="0"/>
          <w:numId w:val="28"/>
        </w:numPr>
        <w:autoSpaceDE w:val="0"/>
        <w:autoSpaceDN w:val="0"/>
        <w:adjustRightInd w:val="0"/>
        <w:spacing w:line="276" w:lineRule="auto"/>
        <w:jc w:val="left"/>
      </w:pPr>
      <w:r>
        <w:t>Is the landowner present during the review?</w:t>
      </w:r>
    </w:p>
    <w:p w14:paraId="0457C873" w14:textId="77777777" w:rsidR="00E73F30" w:rsidRDefault="00E73F30" w:rsidP="00E73F30">
      <w:pPr>
        <w:pStyle w:val="ListParagraph"/>
        <w:numPr>
          <w:ilvl w:val="0"/>
          <w:numId w:val="28"/>
        </w:numPr>
        <w:autoSpaceDE w:val="0"/>
        <w:autoSpaceDN w:val="0"/>
        <w:adjustRightInd w:val="0"/>
        <w:spacing w:line="276" w:lineRule="auto"/>
        <w:jc w:val="left"/>
      </w:pPr>
      <w:r>
        <w:t>Has the landowner changed?</w:t>
      </w:r>
    </w:p>
    <w:p w14:paraId="36B1947B" w14:textId="77777777" w:rsidR="00E73F30" w:rsidRDefault="00E73F30" w:rsidP="00E73F30">
      <w:pPr>
        <w:pStyle w:val="ListParagraph"/>
        <w:numPr>
          <w:ilvl w:val="0"/>
          <w:numId w:val="28"/>
        </w:numPr>
        <w:autoSpaceDE w:val="0"/>
        <w:autoSpaceDN w:val="0"/>
        <w:adjustRightInd w:val="0"/>
        <w:spacing w:line="276" w:lineRule="auto"/>
        <w:jc w:val="left"/>
      </w:pPr>
      <w:r>
        <w:t>Is the restoration boundary clearly marked and identifiable?</w:t>
      </w:r>
    </w:p>
    <w:p w14:paraId="559A0F12" w14:textId="77777777" w:rsidR="00E73F30" w:rsidRDefault="00E73F30" w:rsidP="00E73F30">
      <w:pPr>
        <w:pStyle w:val="ListParagraph"/>
        <w:numPr>
          <w:ilvl w:val="0"/>
          <w:numId w:val="28"/>
        </w:numPr>
        <w:autoSpaceDE w:val="0"/>
        <w:autoSpaceDN w:val="0"/>
        <w:adjustRightInd w:val="0"/>
        <w:spacing w:line="276" w:lineRule="auto"/>
        <w:jc w:val="left"/>
      </w:pPr>
      <w:r>
        <w:t>Are the contract and agreement conditions being met?</w:t>
      </w:r>
    </w:p>
    <w:p w14:paraId="1240FDF5" w14:textId="77777777" w:rsidR="00E73F30" w:rsidRDefault="00E73F30" w:rsidP="00E73F30">
      <w:pPr>
        <w:pStyle w:val="ListParagraph"/>
        <w:numPr>
          <w:ilvl w:val="0"/>
          <w:numId w:val="28"/>
        </w:numPr>
        <w:autoSpaceDE w:val="0"/>
        <w:autoSpaceDN w:val="0"/>
        <w:adjustRightInd w:val="0"/>
        <w:spacing w:line="276" w:lineRule="auto"/>
        <w:jc w:val="left"/>
      </w:pPr>
      <w:r>
        <w:t>Are restoration practices being properly operated and maintained? (If not, what maintenance is needed? Fill in maintenance practice and cost worksheet.)</w:t>
      </w:r>
    </w:p>
    <w:p w14:paraId="625B605E" w14:textId="77777777" w:rsidR="00E73F30" w:rsidRDefault="00E73F30" w:rsidP="00E73F30">
      <w:pPr>
        <w:pStyle w:val="ListParagraph"/>
        <w:numPr>
          <w:ilvl w:val="0"/>
          <w:numId w:val="28"/>
        </w:numPr>
        <w:autoSpaceDE w:val="0"/>
        <w:autoSpaceDN w:val="0"/>
        <w:adjustRightInd w:val="0"/>
        <w:spacing w:line="276" w:lineRule="auto"/>
        <w:jc w:val="left"/>
      </w:pPr>
      <w:r>
        <w:t>Is the planned hydrology present? (ie. saturation or inundation. If no, what actions are needed?)</w:t>
      </w:r>
    </w:p>
    <w:p w14:paraId="668CD11C" w14:textId="77777777" w:rsidR="00E73F30" w:rsidRDefault="00E73F30" w:rsidP="00E73F30">
      <w:pPr>
        <w:pStyle w:val="ListParagraph"/>
        <w:numPr>
          <w:ilvl w:val="0"/>
          <w:numId w:val="28"/>
        </w:numPr>
        <w:autoSpaceDE w:val="0"/>
        <w:autoSpaceDN w:val="0"/>
        <w:adjustRightInd w:val="0"/>
        <w:spacing w:line="276" w:lineRule="auto"/>
        <w:jc w:val="left"/>
      </w:pPr>
      <w:r>
        <w:t>Are maximum wildlife habitat objectives being achieved? (e.g. adequate hydrology, nesting cover, etc.)</w:t>
      </w:r>
    </w:p>
    <w:p w14:paraId="433F0CA4" w14:textId="77777777" w:rsidR="00E73F30" w:rsidRDefault="00E73F30" w:rsidP="00E73F30">
      <w:pPr>
        <w:pStyle w:val="ListParagraph"/>
        <w:numPr>
          <w:ilvl w:val="0"/>
          <w:numId w:val="28"/>
        </w:numPr>
        <w:autoSpaceDE w:val="0"/>
        <w:autoSpaceDN w:val="0"/>
        <w:adjustRightInd w:val="0"/>
        <w:spacing w:line="276" w:lineRule="auto"/>
        <w:jc w:val="left"/>
      </w:pPr>
      <w:r>
        <w:t>Are planned vegetation restoration goals being achieved (e.g. is desired vegetation being established, are invasive or noxious species a problem)? (If no, what modifications are necessary?)</w:t>
      </w:r>
    </w:p>
    <w:p w14:paraId="64D4D7E0" w14:textId="77777777" w:rsidR="00E73F30" w:rsidRDefault="00E73F30" w:rsidP="00E73F30">
      <w:pPr>
        <w:pStyle w:val="ListParagraph"/>
        <w:numPr>
          <w:ilvl w:val="0"/>
          <w:numId w:val="28"/>
        </w:numPr>
        <w:autoSpaceDE w:val="0"/>
        <w:autoSpaceDN w:val="0"/>
        <w:adjustRightInd w:val="0"/>
        <w:spacing w:line="276" w:lineRule="auto"/>
        <w:jc w:val="left"/>
      </w:pPr>
      <w:r>
        <w:t>Are restoration practices being properly operated and maintained? (If no, what maintenance is needed?)</w:t>
      </w:r>
    </w:p>
    <w:p w14:paraId="546AA695" w14:textId="77777777" w:rsidR="00E73F30" w:rsidRDefault="00E73F30" w:rsidP="00E73F30">
      <w:pPr>
        <w:pStyle w:val="ListParagraph"/>
        <w:numPr>
          <w:ilvl w:val="0"/>
          <w:numId w:val="28"/>
        </w:numPr>
        <w:autoSpaceDE w:val="0"/>
        <w:autoSpaceDN w:val="0"/>
        <w:adjustRightInd w:val="0"/>
        <w:spacing w:line="276" w:lineRule="auto"/>
        <w:jc w:val="left"/>
      </w:pPr>
      <w:r>
        <w:t>Are there opportunities to enhance wildlife habitat components?</w:t>
      </w:r>
    </w:p>
    <w:p w14:paraId="1A8585C9" w14:textId="77777777" w:rsidR="00E73F30" w:rsidRDefault="00E73F30" w:rsidP="00E73F30">
      <w:pPr>
        <w:pStyle w:val="ListParagraph"/>
        <w:numPr>
          <w:ilvl w:val="0"/>
          <w:numId w:val="28"/>
        </w:numPr>
        <w:autoSpaceDE w:val="0"/>
        <w:autoSpaceDN w:val="0"/>
        <w:adjustRightInd w:val="0"/>
        <w:spacing w:line="276" w:lineRule="auto"/>
        <w:jc w:val="left"/>
      </w:pPr>
      <w:r>
        <w:t>Does the landowner have any concerns or suggestions for improvement of the project site?</w:t>
      </w:r>
    </w:p>
    <w:p w14:paraId="0F6A39D4" w14:textId="77777777" w:rsidR="00E73F30" w:rsidRDefault="00E73F30" w:rsidP="00E73F30">
      <w:pPr>
        <w:pStyle w:val="ListParagraph"/>
        <w:numPr>
          <w:ilvl w:val="0"/>
          <w:numId w:val="28"/>
        </w:numPr>
        <w:autoSpaceDE w:val="0"/>
        <w:autoSpaceDN w:val="0"/>
        <w:adjustRightInd w:val="0"/>
        <w:spacing w:line="276" w:lineRule="auto"/>
        <w:jc w:val="left"/>
      </w:pPr>
      <w:r>
        <w:t xml:space="preserve">Identify concerns or suggestions from partners involved with the restoration and management of the restoration project. </w:t>
      </w:r>
    </w:p>
    <w:p w14:paraId="79392A44" w14:textId="77777777" w:rsidR="00E73F30" w:rsidRDefault="00E73F30" w:rsidP="00E73F30">
      <w:pPr>
        <w:pStyle w:val="ListParagraph"/>
        <w:numPr>
          <w:ilvl w:val="0"/>
          <w:numId w:val="28"/>
        </w:numPr>
        <w:autoSpaceDE w:val="0"/>
        <w:autoSpaceDN w:val="0"/>
        <w:adjustRightInd w:val="0"/>
        <w:spacing w:line="276" w:lineRule="auto"/>
        <w:jc w:val="left"/>
      </w:pPr>
      <w:r>
        <w:t xml:space="preserve">Additional observations or comments. </w:t>
      </w:r>
    </w:p>
    <w:p w14:paraId="21177202" w14:textId="77777777" w:rsidR="00E73F30" w:rsidRDefault="00E73F30" w:rsidP="00E73F30">
      <w:pPr>
        <w:pStyle w:val="ListParagraph"/>
        <w:autoSpaceDE w:val="0"/>
        <w:autoSpaceDN w:val="0"/>
        <w:adjustRightInd w:val="0"/>
      </w:pPr>
    </w:p>
    <w:p w14:paraId="1B7D8195" w14:textId="77777777" w:rsidR="00E73F30" w:rsidRDefault="00E73F30" w:rsidP="00E73F30">
      <w:pPr>
        <w:pStyle w:val="ListParagraph"/>
      </w:pPr>
    </w:p>
    <w:p w14:paraId="38E0F637" w14:textId="77777777" w:rsidR="00E73F30" w:rsidRDefault="00E73F30" w:rsidP="00E73F30">
      <w:pPr>
        <w:autoSpaceDE w:val="0"/>
        <w:autoSpaceDN w:val="0"/>
        <w:adjustRightInd w:val="0"/>
      </w:pPr>
      <w:r>
        <w:t xml:space="preserve">These practices will continue to be inspected once every five years while still in the initial lifespan and inspection dates will be updated in the database. Once the practice is no longer in its lifespan, the state will inspect the possibility of hiring a seasonal employee through DNREC’s Wetland Assessment and Monitoring Program to inspect existing practices and update the inspection dates in the database upon successful functional verification. </w:t>
      </w:r>
    </w:p>
    <w:p w14:paraId="29526197" w14:textId="77777777" w:rsidR="00E73F30" w:rsidRDefault="00E73F30" w:rsidP="00E73F30">
      <w:pPr>
        <w:autoSpaceDE w:val="0"/>
        <w:autoSpaceDN w:val="0"/>
        <w:adjustRightInd w:val="0"/>
      </w:pPr>
    </w:p>
    <w:p w14:paraId="5876ADE1" w14:textId="77777777" w:rsidR="00E73F30" w:rsidRDefault="00E73F30" w:rsidP="00E73F30">
      <w:pPr>
        <w:rPr>
          <w:rStyle w:val="Hyperlink"/>
        </w:rPr>
      </w:pPr>
      <w:r>
        <w:t xml:space="preserve">A more in depth summary of the protocol for verification of wetland restoration practices can be found in the NRCS Manual Title 440 – Part 514.66 – Wetland Reserve Program: </w:t>
      </w:r>
      <w:hyperlink r:id="rId40" w:history="1">
        <w:r w:rsidRPr="00B6260D">
          <w:rPr>
            <w:rStyle w:val="Hyperlink"/>
          </w:rPr>
          <w:t>http://directives.sc.egov.usda.gov/RollupViewer.aspx?hid=17111</w:t>
        </w:r>
      </w:hyperlink>
    </w:p>
    <w:p w14:paraId="5BF96A47" w14:textId="77777777" w:rsidR="00E73F30" w:rsidRDefault="00E73F30" w:rsidP="00E73F30"/>
    <w:p w14:paraId="0A6F01F5" w14:textId="77777777" w:rsidR="00E73F30" w:rsidRDefault="00E73F30" w:rsidP="00E73F30">
      <w:pPr>
        <w:pStyle w:val="Footer"/>
        <w:tabs>
          <w:tab w:val="left" w:pos="720"/>
        </w:tabs>
        <w:rPr>
          <w:u w:val="single"/>
        </w:rPr>
      </w:pPr>
      <w:r>
        <w:t>The observations made during the verification process will utilize a similar verification sheet as NRCS</w:t>
      </w:r>
      <w:r w:rsidRPr="002A2DDE">
        <w:t xml:space="preserve">: </w:t>
      </w:r>
      <w:hyperlink r:id="rId41" w:history="1">
        <w:r w:rsidRPr="00D033B4">
          <w:rPr>
            <w:rStyle w:val="Hyperlink"/>
          </w:rPr>
          <w:t>http://directives.sc.egov.usda.gov/OpenNonWebContent.aspx?content=28984.wba</w:t>
        </w:r>
      </w:hyperlink>
    </w:p>
    <w:p w14:paraId="5FAAD783" w14:textId="77777777" w:rsidR="00E73F30" w:rsidRPr="005C2FA8" w:rsidRDefault="00E73F30" w:rsidP="00E73F30">
      <w:pPr>
        <w:pStyle w:val="Footer"/>
        <w:tabs>
          <w:tab w:val="left" w:pos="720"/>
        </w:tabs>
        <w:rPr>
          <w:u w:val="single"/>
        </w:rPr>
      </w:pPr>
    </w:p>
    <w:p w14:paraId="381AAFAE" w14:textId="77777777" w:rsidR="00E73F30" w:rsidRDefault="00E73F30" w:rsidP="00E73F30">
      <w:pPr>
        <w:pStyle w:val="Footer"/>
        <w:tabs>
          <w:tab w:val="left" w:pos="720"/>
        </w:tabs>
        <w:rPr>
          <w:u w:val="single"/>
        </w:rPr>
      </w:pPr>
      <w:r w:rsidRPr="005C2FA8">
        <w:rPr>
          <w:u w:val="single"/>
        </w:rPr>
        <w:t>Verification Team</w:t>
      </w:r>
    </w:p>
    <w:p w14:paraId="72D2800C" w14:textId="77777777" w:rsidR="00E73F30" w:rsidRDefault="00E73F30" w:rsidP="00E73F30">
      <w:pPr>
        <w:pStyle w:val="Footer"/>
        <w:tabs>
          <w:tab w:val="left" w:pos="720"/>
        </w:tabs>
        <w:rPr>
          <w:u w:val="single"/>
        </w:rPr>
      </w:pPr>
      <w:r w:rsidRPr="00E5044C">
        <w:t xml:space="preserve">BMPs are inspected and verified by trained </w:t>
      </w:r>
      <w:r>
        <w:t xml:space="preserve">NRCS, conservation district and state </w:t>
      </w:r>
      <w:r w:rsidRPr="00E5044C">
        <w:t>personnel.</w:t>
      </w:r>
      <w:r>
        <w:t xml:space="preserve"> </w:t>
      </w:r>
      <w:r w:rsidRPr="001C3F2F">
        <w:t xml:space="preserve">The appropriate staff will be trained in person to </w:t>
      </w:r>
      <w:r>
        <w:t>ensure</w:t>
      </w:r>
      <w:r w:rsidRPr="001C3F2F">
        <w:t xml:space="preserve"> the verification protocol is being followed and the correct information is being collected and reported back to the responsible agency. </w:t>
      </w:r>
      <w:r w:rsidRPr="005B37F5">
        <w:t>Special training and certification requirements can also be found in Delaware’s QAPP section A8 – Special Training/certification.</w:t>
      </w:r>
      <w:r>
        <w:t xml:space="preserve"> </w:t>
      </w:r>
      <w:r w:rsidRPr="001C3F2F">
        <w:t>There will be no certification requirement beyond the initial training for those collecting data.</w:t>
      </w:r>
      <w:r>
        <w:t xml:space="preserve"> </w:t>
      </w:r>
      <w:r w:rsidRPr="001C3F2F">
        <w:t>The verification collectors will call the project-sponsoring organization if questions arise about the specific project.</w:t>
      </w:r>
    </w:p>
    <w:p w14:paraId="10874466" w14:textId="77777777" w:rsidR="00E73F30" w:rsidRPr="005C2FA8" w:rsidRDefault="00E73F30" w:rsidP="00E73F30">
      <w:pPr>
        <w:pStyle w:val="Footer"/>
        <w:tabs>
          <w:tab w:val="left" w:pos="720"/>
        </w:tabs>
        <w:rPr>
          <w:u w:val="single"/>
        </w:rPr>
      </w:pPr>
    </w:p>
    <w:p w14:paraId="3057B03B" w14:textId="77777777" w:rsidR="00E73F30" w:rsidRDefault="00E73F30" w:rsidP="00E73F30">
      <w:pPr>
        <w:pStyle w:val="Footer"/>
        <w:tabs>
          <w:tab w:val="left" w:pos="720"/>
        </w:tabs>
        <w:rPr>
          <w:u w:val="single"/>
        </w:rPr>
      </w:pPr>
      <w:r w:rsidRPr="005C2FA8">
        <w:rPr>
          <w:u w:val="single"/>
        </w:rPr>
        <w:t>Documentation of Verification</w:t>
      </w:r>
    </w:p>
    <w:p w14:paraId="2F10A399" w14:textId="77777777" w:rsidR="00E73F30" w:rsidRDefault="00E73F30" w:rsidP="00E73F30">
      <w:pPr>
        <w:pStyle w:val="Footer"/>
        <w:tabs>
          <w:tab w:val="left" w:pos="720"/>
        </w:tabs>
      </w:pPr>
      <w:r>
        <w:t xml:space="preserve">Wetland Restoration data are requested on an annual or more frequent basis from numerous agencies that implement, track, and/or maintain wetland restoration practice data. BMPs are inspected and entered into databases by trained NRCS, USFWS, or DNREC staff.  Each Agency has separate verification databases and maintains files for implemented projects.  These data are provided to the Quality Assurance Officer annually for Chesapeake Bay progress submissions.  </w:t>
      </w:r>
    </w:p>
    <w:p w14:paraId="2C60E818" w14:textId="77777777" w:rsidR="00E73F30" w:rsidRPr="009A364B" w:rsidRDefault="00E73F30" w:rsidP="00E73F30">
      <w:pPr>
        <w:pStyle w:val="Footer"/>
        <w:tabs>
          <w:tab w:val="left" w:pos="720"/>
        </w:tabs>
      </w:pPr>
      <w:r>
        <w:t xml:space="preserve">An outline of practice data submissions can be found in section B10 of Delaware’s QAPP. </w:t>
      </w:r>
      <w:r w:rsidRPr="00957327">
        <w:t xml:space="preserve">Additionally, in 2010, an agreement (Basinwide 1619 Agreement) was reached to have federal agencies, such as the </w:t>
      </w:r>
      <w:r w:rsidRPr="009A364B">
        <w:t>USDA’s NRCS and FSA, report practices directly to the USGS for CBP modeling rather than have jurisdictions report on their behalf. DNREC –DWS-NPS maintains a restoration database that captures restoration practices like wetland restoration, tree plantings, forest buffers, and grass buffers. These practices are compiled from various projects throughout DNREC. More information can be found in Section B10.1 of Delaware’s QAPP.</w:t>
      </w:r>
    </w:p>
    <w:p w14:paraId="1CB4AD73" w14:textId="77777777" w:rsidR="00E73F30" w:rsidRPr="009A364B" w:rsidRDefault="00E73F30" w:rsidP="00E73F30">
      <w:pPr>
        <w:pStyle w:val="Footer"/>
        <w:tabs>
          <w:tab w:val="left" w:pos="720"/>
        </w:tabs>
      </w:pPr>
    </w:p>
    <w:p w14:paraId="5A6EC840" w14:textId="77777777" w:rsidR="00E73F30" w:rsidRDefault="00E73F30" w:rsidP="00E73F30">
      <w:pPr>
        <w:pStyle w:val="Footer"/>
        <w:tabs>
          <w:tab w:val="left" w:pos="720"/>
        </w:tabs>
      </w:pPr>
      <w:r w:rsidRPr="009A364B">
        <w:t>Guidance and documentation on the data collection and verification systems can be found in NRCS’s Title 440 Part 514 – Wetland Reserve Program, as well as in Delaware’s approved QAPP.</w:t>
      </w:r>
    </w:p>
    <w:p w14:paraId="67053748" w14:textId="77777777" w:rsidR="00E73F30" w:rsidRDefault="00E73F30" w:rsidP="00E73F30">
      <w:pPr>
        <w:pStyle w:val="Footer"/>
        <w:tabs>
          <w:tab w:val="left" w:pos="720"/>
        </w:tabs>
      </w:pPr>
    </w:p>
    <w:p w14:paraId="405CECDF" w14:textId="77777777" w:rsidR="00E73F30" w:rsidRDefault="00E73F30" w:rsidP="00E73F30">
      <w:pPr>
        <w:pStyle w:val="Footer"/>
        <w:tabs>
          <w:tab w:val="left" w:pos="720"/>
        </w:tabs>
        <w:rPr>
          <w:u w:val="single"/>
        </w:rPr>
      </w:pPr>
      <w:r w:rsidRPr="005C2FA8">
        <w:rPr>
          <w:u w:val="single"/>
        </w:rPr>
        <w:t>Independent Verification</w:t>
      </w:r>
    </w:p>
    <w:p w14:paraId="47F7F2C4" w14:textId="77777777" w:rsidR="00E73F30" w:rsidRDefault="00E73F30" w:rsidP="00E73F30">
      <w:pPr>
        <w:pStyle w:val="Footer"/>
        <w:tabs>
          <w:tab w:val="left" w:pos="720"/>
        </w:tabs>
        <w:rPr>
          <w:u w:val="single"/>
        </w:rPr>
      </w:pPr>
      <w:r w:rsidRPr="001C3F2F">
        <w:t>The chosen system allows for verification by the agency responsible for implementation, with the possibility of hiring additional conservation district staff that would be responsible for practice verification.</w:t>
      </w:r>
      <w:r w:rsidRPr="00034FF1">
        <w:t xml:space="preserve"> </w:t>
      </w:r>
      <w:r>
        <w:t>In addition, t</w:t>
      </w:r>
      <w:r w:rsidRPr="002121FC">
        <w:t>he permitting authority provides post construction approval upon project completion.</w:t>
      </w:r>
    </w:p>
    <w:p w14:paraId="0E29152F" w14:textId="77777777" w:rsidR="00E73F30" w:rsidRPr="005C2FA8" w:rsidRDefault="00E73F30" w:rsidP="00E73F30">
      <w:pPr>
        <w:pStyle w:val="Footer"/>
        <w:tabs>
          <w:tab w:val="left" w:pos="720"/>
        </w:tabs>
        <w:rPr>
          <w:u w:val="single"/>
        </w:rPr>
      </w:pPr>
    </w:p>
    <w:p w14:paraId="6E7BF9EF" w14:textId="71122923" w:rsidR="004D3264" w:rsidRDefault="004D3264" w:rsidP="004D3264">
      <w:pPr>
        <w:pStyle w:val="QAPP4"/>
      </w:pPr>
      <w:bookmarkStart w:id="243" w:name="_Toc6566663"/>
      <w:r>
        <w:t>D2.3.2.</w:t>
      </w:r>
      <w:r>
        <w:t>3</w:t>
      </w:r>
      <w:r>
        <w:t xml:space="preserve"> </w:t>
      </w:r>
      <w:r w:rsidRPr="00546EAC">
        <w:t>Wetland Restoration</w:t>
      </w:r>
      <w:r>
        <w:t xml:space="preserve"> – Data V</w:t>
      </w:r>
      <w:r>
        <w:t>alidation</w:t>
      </w:r>
    </w:p>
    <w:p w14:paraId="3AD73E40" w14:textId="77777777" w:rsidR="004D3264" w:rsidRDefault="004D3264" w:rsidP="00E73F30">
      <w:pPr>
        <w:pStyle w:val="QAPP4"/>
      </w:pPr>
    </w:p>
    <w:bookmarkEnd w:id="243"/>
    <w:p w14:paraId="44468D4E" w14:textId="77777777" w:rsidR="00E73F30" w:rsidRDefault="00E73F30" w:rsidP="00E73F30">
      <w:pPr>
        <w:pStyle w:val="Footer"/>
        <w:tabs>
          <w:tab w:val="left" w:pos="720"/>
        </w:tabs>
        <w:rPr>
          <w:u w:val="single"/>
        </w:rPr>
      </w:pPr>
      <w:r w:rsidRPr="005C2FA8">
        <w:rPr>
          <w:u w:val="single"/>
        </w:rPr>
        <w:t>Quality Assurance</w:t>
      </w:r>
    </w:p>
    <w:p w14:paraId="61A7B47D" w14:textId="77777777" w:rsidR="00E73F30" w:rsidRDefault="00E73F30" w:rsidP="00E73F30">
      <w:pPr>
        <w:pStyle w:val="Footer"/>
        <w:tabs>
          <w:tab w:val="left" w:pos="720"/>
        </w:tabs>
      </w:pPr>
      <w:r>
        <w:t xml:space="preserve">Since all (100%) of stream restoration practices are inspected every year for the first 3 years and then once every 5 </w:t>
      </w:r>
      <w:r w:rsidRPr="00371A44">
        <w:t xml:space="preserve">years </w:t>
      </w:r>
      <w:r>
        <w:t xml:space="preserve">and/or after major storm events </w:t>
      </w:r>
      <w:r w:rsidRPr="00371A44">
        <w:t>and all (100%) of wetland restoration practices are inspected every 5 years or more, there is a consistent</w:t>
      </w:r>
      <w:r>
        <w:t xml:space="preserve"> v</w:t>
      </w:r>
      <w:r w:rsidRPr="00496182">
        <w:t xml:space="preserve">isual field check </w:t>
      </w:r>
      <w:r>
        <w:t xml:space="preserve">to see that the </w:t>
      </w:r>
      <w:r w:rsidRPr="00496182">
        <w:t>BMP</w:t>
      </w:r>
      <w:r>
        <w:t>s</w:t>
      </w:r>
      <w:r w:rsidRPr="00496182">
        <w:t xml:space="preserve"> </w:t>
      </w:r>
      <w:r>
        <w:t xml:space="preserve">are </w:t>
      </w:r>
      <w:r w:rsidRPr="00496182">
        <w:t>still in place</w:t>
      </w:r>
      <w:r>
        <w:t xml:space="preserve"> and functioning properly. These data are provided to DNREC-DWS-NPS for inclusion in Delaware’s </w:t>
      </w:r>
      <w:r w:rsidRPr="00DD02E6">
        <w:t>existing NPS BMP Database and</w:t>
      </w:r>
      <w:r>
        <w:t xml:space="preserve"> submission to the CBP through NEIEN. </w:t>
      </w:r>
    </w:p>
    <w:p w14:paraId="79C4005D" w14:textId="77777777" w:rsidR="00E73F30" w:rsidRDefault="00E73F30" w:rsidP="00E73F30">
      <w:pPr>
        <w:pStyle w:val="Footer"/>
        <w:tabs>
          <w:tab w:val="left" w:pos="720"/>
        </w:tabs>
      </w:pPr>
    </w:p>
    <w:p w14:paraId="6F4EF1A2" w14:textId="77777777" w:rsidR="00E73F30" w:rsidRDefault="00E73F30" w:rsidP="00E73F30">
      <w:pPr>
        <w:pStyle w:val="Footer"/>
        <w:tabs>
          <w:tab w:val="left" w:pos="720"/>
        </w:tabs>
        <w:rPr>
          <w:rStyle w:val="apple-converted-space"/>
        </w:rPr>
      </w:pPr>
      <w:r w:rsidRPr="00DD02E6">
        <w:t xml:space="preserve">The </w:t>
      </w:r>
      <w:r>
        <w:t>DE BMP Tracking and Reporting Tool</w:t>
      </w:r>
      <w:r w:rsidRPr="00DD02E6">
        <w:t xml:space="preserve"> is an online database that serves as a means of reporting and tracking BMPs in the state of Delaware. The use of this tool allows for a more streamlined approach for generating reports needed for water quality assessment and monitoring purposes. This database is used to submit data for inclusion in the Chesapeake Bay Watershed Model. Individual organizations are responsible for entering their practices with their provided login information and are only be permitted to review their own data.</w:t>
      </w:r>
      <w:r w:rsidRPr="00253896">
        <w:rPr>
          <w:rStyle w:val="apple-converted-space"/>
        </w:rPr>
        <w:t> </w:t>
      </w:r>
    </w:p>
    <w:p w14:paraId="4298CBD0" w14:textId="77777777" w:rsidR="00E73F30" w:rsidRDefault="00E73F30" w:rsidP="00E73F30">
      <w:pPr>
        <w:pStyle w:val="Footer"/>
        <w:tabs>
          <w:tab w:val="left" w:pos="720"/>
        </w:tabs>
        <w:rPr>
          <w:rStyle w:val="apple-converted-space"/>
        </w:rPr>
      </w:pPr>
    </w:p>
    <w:p w14:paraId="7ACFBD0E" w14:textId="77777777" w:rsidR="00E73F30" w:rsidRDefault="00E73F30" w:rsidP="00E73F30">
      <w:pPr>
        <w:pStyle w:val="Footer"/>
        <w:tabs>
          <w:tab w:val="left" w:pos="720"/>
        </w:tabs>
      </w:pPr>
      <w:r>
        <w:t xml:space="preserve">The </w:t>
      </w:r>
      <w:r w:rsidRPr="00B43D8A">
        <w:t xml:space="preserve">data are entered into the </w:t>
      </w:r>
      <w:r>
        <w:t>agricultural</w:t>
      </w:r>
      <w:r w:rsidRPr="00B43D8A">
        <w:t xml:space="preserve"> Excel template for upload into the </w:t>
      </w:r>
      <w:r>
        <w:t>NPS BMP D</w:t>
      </w:r>
      <w:r w:rsidRPr="00B43D8A">
        <w:t>atabase. To c</w:t>
      </w:r>
      <w:r>
        <w:t>onfirm</w:t>
      </w:r>
      <w:r w:rsidRPr="00B43D8A">
        <w:t xml:space="preserve"> that the correct info</w:t>
      </w:r>
      <w:r>
        <w:t>rmation</w:t>
      </w:r>
      <w:r w:rsidRPr="00B43D8A">
        <w:t xml:space="preserve"> has been copied into the templates from the raw data, the total a</w:t>
      </w:r>
      <w:r>
        <w:t>rea (e.g., a</w:t>
      </w:r>
      <w:r w:rsidRPr="00B43D8A">
        <w:t>cres</w:t>
      </w:r>
      <w:r>
        <w:t xml:space="preserve">, feet) or </w:t>
      </w:r>
      <w:r w:rsidRPr="00B43D8A">
        <w:t xml:space="preserve">numbers for each BMP type are summed and compared to the original dataset to be sure there were no errors in translating the data. Data are also compared to </w:t>
      </w:r>
      <w:r>
        <w:t xml:space="preserve">previous </w:t>
      </w:r>
      <w:r w:rsidRPr="00B43D8A">
        <w:t>years</w:t>
      </w:r>
      <w:r>
        <w:t>’ submissions</w:t>
      </w:r>
      <w:r w:rsidRPr="00B43D8A">
        <w:t xml:space="preserve"> to see if numbers are consistent (</w:t>
      </w:r>
      <w:r>
        <w:t xml:space="preserve">i.e., </w:t>
      </w:r>
      <w:r w:rsidRPr="00B43D8A">
        <w:t xml:space="preserve">no extreme </w:t>
      </w:r>
      <w:r>
        <w:t>increases or decreases in acreage or count)</w:t>
      </w:r>
      <w:r w:rsidRPr="00B43D8A">
        <w:t>. The methodology for entering data for each BMP type is recorded every year so that the same methodology is consistently used year to year.</w:t>
      </w:r>
      <w:r>
        <w:t xml:space="preserve"> See QAPP Section B10.1 for specific stream restoration BMP submittal methodology.</w:t>
      </w:r>
      <w:r w:rsidRPr="00B43D8A">
        <w:t xml:space="preserve"> </w:t>
      </w:r>
    </w:p>
    <w:p w14:paraId="0E94C1C4" w14:textId="77777777" w:rsidR="00E73F30" w:rsidRDefault="00E73F30" w:rsidP="00E73F30">
      <w:pPr>
        <w:pStyle w:val="Footer"/>
        <w:tabs>
          <w:tab w:val="left" w:pos="720"/>
        </w:tabs>
      </w:pPr>
    </w:p>
    <w:p w14:paraId="7BDA4375" w14:textId="77777777" w:rsidR="00E73F30" w:rsidRDefault="00E73F30" w:rsidP="00E73F30">
      <w:pPr>
        <w:pStyle w:val="Footer"/>
        <w:tabs>
          <w:tab w:val="left" w:pos="720"/>
        </w:tabs>
      </w:pPr>
      <w:r w:rsidRPr="001070CE">
        <w:t>The BMP progress data are submitted to CBP every year by DNREC.</w:t>
      </w:r>
      <w:r>
        <w:t xml:space="preserve">   </w:t>
      </w:r>
    </w:p>
    <w:p w14:paraId="7F5AD5BD" w14:textId="77777777" w:rsidR="00E73F30" w:rsidRDefault="00E73F30" w:rsidP="00E73F30">
      <w:pPr>
        <w:pStyle w:val="Footer"/>
        <w:tabs>
          <w:tab w:val="left" w:pos="720"/>
        </w:tabs>
      </w:pPr>
    </w:p>
    <w:p w14:paraId="5AC6A5C6" w14:textId="77777777" w:rsidR="00E73F30" w:rsidRPr="009A364B" w:rsidRDefault="00E73F30" w:rsidP="00E73F30">
      <w:pPr>
        <w:pStyle w:val="Footer"/>
        <w:tabs>
          <w:tab w:val="left" w:pos="720"/>
        </w:tabs>
        <w:rPr>
          <w:u w:val="single"/>
        </w:rPr>
      </w:pPr>
      <w:r w:rsidRPr="009A364B">
        <w:rPr>
          <w:u w:val="single"/>
        </w:rPr>
        <w:t>Data Entry</w:t>
      </w:r>
    </w:p>
    <w:p w14:paraId="11D28F59" w14:textId="77777777" w:rsidR="00E73F30" w:rsidRPr="00CC5D75" w:rsidRDefault="00E73F30" w:rsidP="00E73F30">
      <w:pPr>
        <w:pStyle w:val="Footer"/>
        <w:tabs>
          <w:tab w:val="left" w:pos="720"/>
        </w:tabs>
      </w:pPr>
      <w:r w:rsidRPr="009A364B">
        <w:t>DNREC –DWS-NPS maintains a restoration database that captures restoration practices like wetland restoration, tree plantings, forest buffers, and grass buffers. These practices are compiled from various projects throughout DNREC. The restoration database links DNREC BMPs to NRCS practice codes.</w:t>
      </w:r>
      <w:r w:rsidRPr="00CC5D75">
        <w:t xml:space="preserve"> 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55D20AD1" w14:textId="77777777" w:rsidR="00E73F30" w:rsidRPr="00CC5D75" w:rsidRDefault="00E73F30" w:rsidP="00E73F30">
      <w:pPr>
        <w:pStyle w:val="Footer"/>
        <w:tabs>
          <w:tab w:val="left" w:pos="720"/>
        </w:tabs>
      </w:pPr>
    </w:p>
    <w:p w14:paraId="75F5EAAF" w14:textId="77777777" w:rsidR="00E73F30" w:rsidRPr="00CC5D75" w:rsidRDefault="00E73F30" w:rsidP="00E73F30">
      <w:pPr>
        <w:pStyle w:val="Footer"/>
        <w:tabs>
          <w:tab w:val="left" w:pos="720"/>
        </w:tabs>
      </w:pPr>
      <w:r w:rsidRPr="00CC5D75">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763937F4" w14:textId="77777777" w:rsidR="00E73F30" w:rsidRPr="009A364B" w:rsidRDefault="00E73F30" w:rsidP="00E73F30">
      <w:pPr>
        <w:pStyle w:val="Footer"/>
        <w:tabs>
          <w:tab w:val="left" w:pos="720"/>
        </w:tabs>
      </w:pPr>
    </w:p>
    <w:p w14:paraId="0C247990" w14:textId="77777777" w:rsidR="00E73F30" w:rsidRPr="009A364B" w:rsidRDefault="00E73F30" w:rsidP="00E73F30">
      <w:pPr>
        <w:pStyle w:val="Footer"/>
        <w:tabs>
          <w:tab w:val="left" w:pos="720"/>
        </w:tabs>
      </w:pPr>
    </w:p>
    <w:p w14:paraId="6E584EC5" w14:textId="77777777" w:rsidR="00E73F30" w:rsidRDefault="00E73F30" w:rsidP="00E73F30">
      <w:pPr>
        <w:pStyle w:val="Footer"/>
        <w:tabs>
          <w:tab w:val="left" w:pos="720"/>
        </w:tabs>
      </w:pPr>
      <w:r w:rsidRPr="009A364B">
        <w:t xml:space="preserve">The lifespan or credit duration of each BMP is also entered in the template based on the </w:t>
      </w:r>
      <w:r w:rsidRPr="009A364B">
        <w:rPr>
          <w:i/>
        </w:rPr>
        <w:t>CreditDurations05222015.xlxs</w:t>
      </w:r>
      <w:r w:rsidRPr="009A364B">
        <w:t xml:space="preserve"> spreadsheet provided</w:t>
      </w:r>
      <w:r>
        <w:t xml:space="preserve"> by CBP. This spreadsheet includes credit durations for each BMP type a</w:t>
      </w:r>
      <w:r w:rsidRPr="00111495">
        <w:t xml:space="preserve">pproved by </w:t>
      </w:r>
      <w:r>
        <w:t>the Ag</w:t>
      </w:r>
      <w:r w:rsidRPr="00111495">
        <w:t xml:space="preserve"> Workgroup on Ma</w:t>
      </w:r>
      <w:r>
        <w:t>y</w:t>
      </w:r>
      <w:r w:rsidRPr="00111495">
        <w:t xml:space="preserve"> </w:t>
      </w:r>
      <w:r>
        <w:t>21</w:t>
      </w:r>
      <w:r w:rsidRPr="00111495">
        <w:t>, 2015</w:t>
      </w:r>
      <w:r>
        <w:t>. The lifespan, or credit duration, of most stream restoration practices is 10 years</w:t>
      </w:r>
      <w:r w:rsidRPr="00AF2A8A">
        <w:t xml:space="preserve">. The lifespan of wetland restoration is 15 years. The code in the </w:t>
      </w:r>
      <w:r>
        <w:t xml:space="preserve">DE BMP Tracking and Reporting Tool has been modified so that the lifespan/credit duration is added to the implementation date of a particular BMP to calculate the Lifespan End Date. Once the Lifespan End Date has been passed, that BMP will be tagged as “retired”. </w:t>
      </w:r>
    </w:p>
    <w:p w14:paraId="4CD2C404" w14:textId="77777777" w:rsidR="00E73F30" w:rsidRDefault="00E73F30" w:rsidP="00E73F30">
      <w:pPr>
        <w:pStyle w:val="Footer"/>
        <w:tabs>
          <w:tab w:val="left" w:pos="720"/>
        </w:tabs>
      </w:pPr>
    </w:p>
    <w:p w14:paraId="4CB6AF62" w14:textId="77777777" w:rsidR="00E73F30" w:rsidRPr="003832C3" w:rsidRDefault="00E73F30" w:rsidP="00E73F30">
      <w:pPr>
        <w:pStyle w:val="Footer"/>
        <w:tabs>
          <w:tab w:val="left" w:pos="720"/>
        </w:tabs>
      </w:pPr>
      <w:r>
        <w:t xml:space="preserve">Double counting is avoided by submitting data by the primary funding source or the primary implementing agency. For example, BMP implementation data that is cost-shared with NRCS is submitted by NRCS. Non-cost shared data are submitted by the state or conservation districts.        </w:t>
      </w:r>
    </w:p>
    <w:p w14:paraId="17732BF4" w14:textId="77777777" w:rsidR="00E73F30" w:rsidRDefault="00E73F30" w:rsidP="00E73F30">
      <w:pPr>
        <w:pStyle w:val="Footer"/>
        <w:tabs>
          <w:tab w:val="left" w:pos="720"/>
        </w:tabs>
        <w:rPr>
          <w:u w:val="single"/>
        </w:rPr>
      </w:pPr>
    </w:p>
    <w:p w14:paraId="3869F1F4" w14:textId="77777777" w:rsidR="00E73F30" w:rsidRPr="00ED60CB" w:rsidRDefault="00E73F30" w:rsidP="00E73F30"/>
    <w:p w14:paraId="5373EDF7" w14:textId="77777777" w:rsidR="00E73F30" w:rsidRPr="006B31CE" w:rsidRDefault="00E73F30" w:rsidP="00E73F30">
      <w:pPr>
        <w:pStyle w:val="Footer"/>
        <w:tabs>
          <w:tab w:val="left" w:pos="720"/>
        </w:tabs>
      </w:pPr>
      <w:r w:rsidRPr="006B31CE">
        <w:t>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217CEBC8" w14:textId="77777777" w:rsidR="00E73F30" w:rsidRPr="006B31CE" w:rsidRDefault="00E73F30" w:rsidP="00E73F30">
      <w:pPr>
        <w:pStyle w:val="Footer"/>
        <w:tabs>
          <w:tab w:val="left" w:pos="720"/>
        </w:tabs>
      </w:pPr>
    </w:p>
    <w:p w14:paraId="506E2355" w14:textId="77777777" w:rsidR="00E73F30" w:rsidRPr="006B31CE" w:rsidRDefault="00E73F30" w:rsidP="00E73F30">
      <w:pPr>
        <w:pStyle w:val="Footer"/>
        <w:tabs>
          <w:tab w:val="left" w:pos="720"/>
        </w:tabs>
      </w:pPr>
      <w:r w:rsidRPr="006B31CE">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2C4E5F41" w14:textId="77777777" w:rsidR="00E73F30" w:rsidRDefault="00E73F30" w:rsidP="00E73F30"/>
    <w:p w14:paraId="55A8FF41" w14:textId="77777777" w:rsidR="00E73F30" w:rsidRPr="009A364B" w:rsidRDefault="00E73F30" w:rsidP="00E73F30">
      <w:pPr>
        <w:pStyle w:val="Footer"/>
        <w:tabs>
          <w:tab w:val="left" w:pos="720"/>
        </w:tabs>
      </w:pPr>
    </w:p>
    <w:p w14:paraId="4F5534C2" w14:textId="77777777" w:rsidR="00E73F30" w:rsidRPr="009A364B" w:rsidRDefault="00E73F30" w:rsidP="00E73F30">
      <w:pPr>
        <w:pStyle w:val="Footer"/>
        <w:tabs>
          <w:tab w:val="left" w:pos="720"/>
        </w:tabs>
        <w:rPr>
          <w:u w:val="single"/>
        </w:rPr>
      </w:pPr>
      <w:r w:rsidRPr="009A364B">
        <w:rPr>
          <w:u w:val="single"/>
        </w:rPr>
        <w:t>External Data</w:t>
      </w:r>
    </w:p>
    <w:p w14:paraId="12D5CFA5" w14:textId="77777777" w:rsidR="00E73F30" w:rsidRDefault="00E73F30" w:rsidP="00E73F30">
      <w:pPr>
        <w:pStyle w:val="Footer"/>
        <w:tabs>
          <w:tab w:val="left" w:pos="720"/>
        </w:tabs>
      </w:pPr>
      <w:r w:rsidRPr="009A364B">
        <w:t>Data are provided from external government agencies</w:t>
      </w:r>
      <w:r w:rsidRPr="005C32A9">
        <w:t xml:space="preserve"> as mentioned above. The data are checked to be sure that they have been provided for the correct time period and that all necessary fields for NEIEN have been included.</w:t>
      </w:r>
      <w:r>
        <w:t xml:space="preserve">  </w:t>
      </w:r>
    </w:p>
    <w:p w14:paraId="2F8BA643" w14:textId="77777777" w:rsidR="00E73F30" w:rsidRPr="005C2FA8" w:rsidRDefault="00E73F30" w:rsidP="00E73F30">
      <w:pPr>
        <w:pStyle w:val="Footer"/>
        <w:tabs>
          <w:tab w:val="left" w:pos="720"/>
        </w:tabs>
        <w:rPr>
          <w:u w:val="single"/>
        </w:rPr>
      </w:pPr>
    </w:p>
    <w:p w14:paraId="1B763075" w14:textId="77777777" w:rsidR="00E73F30" w:rsidRDefault="00E73F30" w:rsidP="00E73F30">
      <w:pPr>
        <w:pStyle w:val="Footer"/>
        <w:tabs>
          <w:tab w:val="left" w:pos="720"/>
        </w:tabs>
        <w:rPr>
          <w:u w:val="single"/>
        </w:rPr>
      </w:pPr>
      <w:r w:rsidRPr="005C2FA8">
        <w:rPr>
          <w:u w:val="single"/>
        </w:rPr>
        <w:t>Historic Data Verification</w:t>
      </w:r>
    </w:p>
    <w:p w14:paraId="202DC35C" w14:textId="77777777" w:rsidR="00E73F30" w:rsidRDefault="00E73F30" w:rsidP="00E73F30">
      <w:pPr>
        <w:pStyle w:val="Footer"/>
        <w:tabs>
          <w:tab w:val="left" w:pos="720"/>
        </w:tabs>
        <w:rPr>
          <w:u w:val="single"/>
        </w:rPr>
      </w:pPr>
      <w:r w:rsidRPr="007854AD">
        <w:t xml:space="preserve">Historic data were provided </w:t>
      </w:r>
      <w:r w:rsidRPr="00E23BF6">
        <w:t>by DNREC and NRCS. Data quality assurance and data entry were conducted the same way as in the past (as discussed in the above sections).</w:t>
      </w:r>
    </w:p>
    <w:p w14:paraId="16AC6582" w14:textId="77777777" w:rsidR="00E73F30" w:rsidRPr="005C2FA8" w:rsidRDefault="00E73F30" w:rsidP="00E73F30">
      <w:pPr>
        <w:pStyle w:val="Footer"/>
        <w:tabs>
          <w:tab w:val="left" w:pos="720"/>
        </w:tabs>
        <w:rPr>
          <w:u w:val="single"/>
        </w:rPr>
      </w:pPr>
    </w:p>
    <w:p w14:paraId="6EBEF1D5" w14:textId="77777777" w:rsidR="00E73F30" w:rsidRDefault="00E73F30" w:rsidP="00E73F30">
      <w:pPr>
        <w:pStyle w:val="Footer"/>
        <w:tabs>
          <w:tab w:val="left" w:pos="720"/>
        </w:tabs>
        <w:rPr>
          <w:u w:val="single"/>
        </w:rPr>
      </w:pPr>
      <w:r w:rsidRPr="005C2FA8">
        <w:rPr>
          <w:u w:val="single"/>
        </w:rPr>
        <w:t>BMP Performance</w:t>
      </w:r>
    </w:p>
    <w:p w14:paraId="2E506EC4" w14:textId="77777777" w:rsidR="00E73F30" w:rsidRDefault="00E73F30" w:rsidP="00E73F30">
      <w:pPr>
        <w:autoSpaceDE w:val="0"/>
        <w:autoSpaceDN w:val="0"/>
        <w:adjustRightInd w:val="0"/>
      </w:pPr>
      <w:r>
        <w:t>During the v</w:t>
      </w:r>
      <w:r w:rsidRPr="00F94C05">
        <w:t xml:space="preserve">isual field assessment of </w:t>
      </w:r>
      <w:r>
        <w:t xml:space="preserve">all stream and wetland restoration BMPs every 1 to 5 years, the BMPs are </w:t>
      </w:r>
      <w:r w:rsidRPr="00F94C05">
        <w:t>check</w:t>
      </w:r>
      <w:r>
        <w:t xml:space="preserve">ed </w:t>
      </w:r>
      <w:r w:rsidRPr="00F94C05">
        <w:t>for signs of failure</w:t>
      </w:r>
      <w:r>
        <w:t xml:space="preserve">. If a stream restoration BMP is not performing up to its standards and specifications it is repaired if funding is available. If funding is not available, the BMP is removed from the </w:t>
      </w:r>
      <w:r w:rsidRPr="00AF2A8A">
        <w:t>database</w:t>
      </w:r>
      <w:r>
        <w:t xml:space="preserve"> and will no longer be reported to NEIEN</w:t>
      </w:r>
      <w:r w:rsidRPr="00AF2A8A">
        <w:t xml:space="preserve">. </w:t>
      </w:r>
      <w:r>
        <w:rPr>
          <w:color w:val="000000"/>
        </w:rPr>
        <w:t xml:space="preserve">To date, most stream restoration projects are completed on tax ditches that have a permitted easement for maintenance by the tax ditch organization, which is a governmental subdivision of the state. </w:t>
      </w:r>
      <w:r>
        <w:t>T</w:t>
      </w:r>
      <w:r w:rsidRPr="00AF2A8A">
        <w:t xml:space="preserve">he </w:t>
      </w:r>
      <w:r>
        <w:t xml:space="preserve">implementing agency will work with the </w:t>
      </w:r>
      <w:r w:rsidRPr="00AF2A8A">
        <w:t>landowner to achieve compliance</w:t>
      </w:r>
      <w:r w:rsidRPr="00FF033A">
        <w:t xml:space="preserve"> </w:t>
      </w:r>
      <w:r>
        <w:t>i</w:t>
      </w:r>
      <w:r w:rsidRPr="00AF2A8A">
        <w:t>f a wetland restoration BMP is not performing up to its</w:t>
      </w:r>
      <w:r>
        <w:t xml:space="preserve"> standards and specifications</w:t>
      </w:r>
      <w:r w:rsidRPr="00AF2A8A">
        <w:t>. If compliance cannot be achieved, the BMP is removed from the database.</w:t>
      </w:r>
    </w:p>
    <w:p w14:paraId="5EB62EBE" w14:textId="77777777" w:rsidR="00E73F30" w:rsidRDefault="00E73F30" w:rsidP="00E73F30">
      <w:pPr>
        <w:autoSpaceDE w:val="0"/>
        <w:autoSpaceDN w:val="0"/>
        <w:adjustRightInd w:val="0"/>
      </w:pPr>
    </w:p>
    <w:p w14:paraId="0E2C0B30" w14:textId="77777777" w:rsidR="00E73F30" w:rsidRDefault="00E73F30" w:rsidP="00E73F30">
      <w:pPr>
        <w:pStyle w:val="Footer"/>
        <w:tabs>
          <w:tab w:val="left" w:pos="720"/>
        </w:tabs>
        <w:rPr>
          <w:b/>
          <w:i/>
        </w:rPr>
      </w:pPr>
      <w:r>
        <w:rPr>
          <w:b/>
          <w:i/>
        </w:rPr>
        <w:t xml:space="preserve">Stream and Wetland Restoration </w:t>
      </w:r>
      <w:r w:rsidRPr="00954E48">
        <w:rPr>
          <w:b/>
          <w:i/>
        </w:rPr>
        <w:t>Verification and Validation Summary</w:t>
      </w:r>
    </w:p>
    <w:p w14:paraId="4AB5F3F3" w14:textId="77777777" w:rsidR="00E73F30" w:rsidRDefault="00E73F30" w:rsidP="00E73F30">
      <w:pPr>
        <w:pStyle w:val="Footer"/>
        <w:tabs>
          <w:tab w:val="left" w:pos="720"/>
        </w:tabs>
        <w:rPr>
          <w:b/>
          <w:i/>
        </w:rPr>
      </w:pPr>
    </w:p>
    <w:p w14:paraId="415C7E01" w14:textId="77777777" w:rsidR="00E73F30" w:rsidRPr="002121FC" w:rsidRDefault="00E73F30" w:rsidP="00E73F30">
      <w:pPr>
        <w:pStyle w:val="Footer"/>
        <w:tabs>
          <w:tab w:val="left" w:pos="720"/>
        </w:tabs>
        <w:rPr>
          <w:i/>
        </w:rPr>
      </w:pPr>
      <w:r>
        <w:t>Stream restoration data are collected by both DNREC and NRCS following the</w:t>
      </w:r>
      <w:r w:rsidRPr="005718ED">
        <w:rPr>
          <w:i/>
        </w:rPr>
        <w:t xml:space="preserve"> </w:t>
      </w:r>
      <w:r w:rsidRPr="00BC7329">
        <w:rPr>
          <w:i/>
        </w:rPr>
        <w:t>Rapid Stream Restoration Monitoring Protocol</w:t>
      </w:r>
      <w:r w:rsidRPr="009B6D6A">
        <w:t xml:space="preserve"> methodology</w:t>
      </w:r>
      <w:r w:rsidRPr="00BC7329">
        <w:t xml:space="preserve"> </w:t>
      </w:r>
      <w:r>
        <w:t xml:space="preserve">established by the Chesapeake Bay Field Office </w:t>
      </w:r>
      <w:r w:rsidRPr="002121FC">
        <w:t xml:space="preserve">and U.S. Fish and Wildlife Service (June 2014). The </w:t>
      </w:r>
      <w:r w:rsidRPr="002121FC">
        <w:rPr>
          <w:i/>
        </w:rPr>
        <w:t>Rapid Stream Restoration Monitoring Protocol</w:t>
      </w:r>
      <w:r w:rsidRPr="002121FC">
        <w:t xml:space="preserve"> can be found at the following location:</w:t>
      </w:r>
    </w:p>
    <w:p w14:paraId="145AC635" w14:textId="77777777" w:rsidR="00E73F30" w:rsidRPr="002121FC" w:rsidRDefault="00E73F30" w:rsidP="00E73F30">
      <w:pPr>
        <w:rPr>
          <w:rStyle w:val="Hyperlink"/>
          <w:b/>
        </w:rPr>
      </w:pPr>
      <w:hyperlink r:id="rId42" w:history="1">
        <w:r w:rsidRPr="002121FC">
          <w:rPr>
            <w:rStyle w:val="Hyperlink"/>
          </w:rPr>
          <w:t>http://www.fws.gov/chesapeakebay/Stream/StreamsPDF/Restoration%20Monitoring%20Protocol%20FINAL%20%206-30-14.pdf</w:t>
        </w:r>
      </w:hyperlink>
    </w:p>
    <w:p w14:paraId="79728A8F" w14:textId="77777777" w:rsidR="00E73F30" w:rsidRPr="002121FC" w:rsidRDefault="00E73F30" w:rsidP="00E73F30">
      <w:pPr>
        <w:rPr>
          <w:rStyle w:val="Hyperlink"/>
          <w:b/>
        </w:rPr>
      </w:pPr>
    </w:p>
    <w:p w14:paraId="3A3A8FB4" w14:textId="77777777" w:rsidR="00E73F30" w:rsidRPr="002121FC" w:rsidRDefault="00E73F30" w:rsidP="00E73F30">
      <w:pPr>
        <w:pStyle w:val="Footer"/>
        <w:tabs>
          <w:tab w:val="left" w:pos="720"/>
        </w:tabs>
      </w:pPr>
      <w:r w:rsidRPr="002121FC">
        <w:t xml:space="preserve">Wetland restoration data are collected by both DNREC and NRCS following the NRCS methodology for collecting and monitoring wetland restorations as part of the WRP. The WRP manual can be found here: </w:t>
      </w:r>
      <w:hyperlink r:id="rId43" w:history="1">
        <w:r w:rsidRPr="002121FC">
          <w:rPr>
            <w:rStyle w:val="Hyperlink"/>
          </w:rPr>
          <w:t>http://directives.sc.egov.usda.gov/RollupViewer.aspx?hid=17111</w:t>
        </w:r>
      </w:hyperlink>
      <w:r w:rsidRPr="002121FC">
        <w:t>. This methodology is approved by the CBP workgroup as well as NRCS and the state agencies reporting wetland restorations. All wetland restorations will be monitored using the standard WRP monitoring worksheet:</w:t>
      </w:r>
    </w:p>
    <w:p w14:paraId="4D1B9514" w14:textId="77777777" w:rsidR="00802141" w:rsidRPr="00802141" w:rsidRDefault="00802141" w:rsidP="00802141"/>
    <w:p w14:paraId="648D1AC6" w14:textId="77777777" w:rsidR="004D3264" w:rsidRDefault="004D3264" w:rsidP="00C5002C">
      <w:pPr>
        <w:pStyle w:val="QAPP2"/>
        <w:outlineLvl w:val="2"/>
      </w:pPr>
      <w:bookmarkStart w:id="244" w:name="_Toc423433108"/>
      <w:bookmarkStart w:id="245" w:name="_Toc6566664"/>
      <w:bookmarkStart w:id="246" w:name="_Toc20749627"/>
      <w:bookmarkStart w:id="247" w:name="_Toc112868060"/>
      <w:r>
        <w:t>D2.4 Stormwater</w:t>
      </w:r>
      <w:bookmarkEnd w:id="244"/>
      <w:bookmarkEnd w:id="245"/>
      <w:bookmarkEnd w:id="246"/>
      <w:bookmarkEnd w:id="247"/>
    </w:p>
    <w:p w14:paraId="14491871" w14:textId="77777777" w:rsidR="004D3264" w:rsidRDefault="004D3264" w:rsidP="004D3264">
      <w:pPr>
        <w:pStyle w:val="Footer"/>
        <w:tabs>
          <w:tab w:val="left" w:pos="720"/>
        </w:tabs>
        <w:rPr>
          <w:b/>
        </w:rPr>
      </w:pPr>
    </w:p>
    <w:p w14:paraId="533B59DA" w14:textId="77777777" w:rsidR="004D3264" w:rsidRPr="008E2AC5" w:rsidRDefault="004D3264" w:rsidP="004D3264">
      <w:pPr>
        <w:pStyle w:val="Footer"/>
        <w:tabs>
          <w:tab w:val="left" w:pos="720"/>
        </w:tabs>
      </w:pPr>
      <w:r w:rsidRPr="00B77076">
        <w:t xml:space="preserve">This section of the </w:t>
      </w:r>
      <w:r w:rsidRPr="00906959">
        <w:t>verification protocol represents the BMP groupings for urban stormwater.</w:t>
      </w:r>
      <w:r w:rsidRPr="00906959">
        <w:rPr>
          <w:rFonts w:eastAsia="Calibri"/>
        </w:rPr>
        <w:t xml:space="preserve"> </w:t>
      </w:r>
      <w:r w:rsidRPr="00906959">
        <w:t xml:space="preserve">Table F-4 in Appendix F </w:t>
      </w:r>
      <w:r w:rsidRPr="00906959">
        <w:rPr>
          <w:rFonts w:eastAsia="Calibri"/>
        </w:rPr>
        <w:t xml:space="preserve">provides a sector-specific checklist </w:t>
      </w:r>
      <w:r w:rsidRPr="00906959">
        <w:t>of Delaware BMP verification protocol components and maps</w:t>
      </w:r>
      <w:r>
        <w:t xml:space="preserve"> them to the relevant QAPP sections where they are documented</w:t>
      </w:r>
      <w:r w:rsidRPr="009A7EDF">
        <w:rPr>
          <w:rFonts w:eastAsia="Calibri"/>
        </w:rPr>
        <w:t xml:space="preserve">. </w:t>
      </w:r>
    </w:p>
    <w:p w14:paraId="26F2DFE1" w14:textId="77777777" w:rsidR="004D3264" w:rsidRDefault="004D3264" w:rsidP="004D3264">
      <w:pPr>
        <w:pStyle w:val="Footer"/>
        <w:tabs>
          <w:tab w:val="left" w:pos="720"/>
        </w:tabs>
        <w:rPr>
          <w:b/>
        </w:rPr>
      </w:pPr>
    </w:p>
    <w:p w14:paraId="4E8392DA" w14:textId="0BE7461C" w:rsidR="004D3264" w:rsidRDefault="00F92BBB" w:rsidP="00C5002C">
      <w:pPr>
        <w:pStyle w:val="QAPP3"/>
      </w:pPr>
      <w:bookmarkStart w:id="248" w:name="_Toc6566665"/>
      <w:bookmarkStart w:id="249" w:name="_Toc20749628"/>
      <w:r>
        <w:t>D</w:t>
      </w:r>
      <w:r w:rsidR="004D3264">
        <w:t xml:space="preserve">2.4.1 </w:t>
      </w:r>
      <w:r>
        <w:t xml:space="preserve">Stormwater </w:t>
      </w:r>
      <w:r w:rsidR="004D3264">
        <w:t>BMP Groups</w:t>
      </w:r>
      <w:bookmarkEnd w:id="248"/>
      <w:bookmarkEnd w:id="249"/>
    </w:p>
    <w:p w14:paraId="28A5A66A" w14:textId="77777777" w:rsidR="004D3264" w:rsidRDefault="004D3264" w:rsidP="00C5002C">
      <w:pPr>
        <w:pStyle w:val="QAPP3"/>
      </w:pPr>
    </w:p>
    <w:p w14:paraId="75EDF597" w14:textId="26F8B205" w:rsidR="004D3264" w:rsidRPr="00F92BBB" w:rsidRDefault="00F92BBB" w:rsidP="00C5002C">
      <w:pPr>
        <w:pStyle w:val="QAPP3"/>
      </w:pPr>
      <w:r>
        <w:t>D2.4.1</w:t>
      </w:r>
      <w:r>
        <w:t>.1</w:t>
      </w:r>
      <w:r>
        <w:t xml:space="preserve"> </w:t>
      </w:r>
      <w:r w:rsidR="004D3264" w:rsidRPr="00D93321">
        <w:rPr>
          <w:i/>
        </w:rPr>
        <w:t>Wetponds and Wetlands, Infiltration Practices, Filtering Practices, Bioretention, and Bioswales</w:t>
      </w:r>
    </w:p>
    <w:p w14:paraId="4E94CE1D" w14:textId="31E11295" w:rsidR="004D3264" w:rsidRDefault="004D3264" w:rsidP="004D3264">
      <w:pPr>
        <w:pStyle w:val="Footer"/>
        <w:tabs>
          <w:tab w:val="left" w:pos="720"/>
        </w:tabs>
      </w:pPr>
      <w:r w:rsidRPr="002068F8">
        <w:rPr>
          <w:b/>
          <w:i/>
        </w:rPr>
        <w:t xml:space="preserve"> </w:t>
      </w:r>
      <w:r>
        <w:t>W</w:t>
      </w:r>
      <w:r w:rsidRPr="002068F8">
        <w:t xml:space="preserve">etponds and wetlands, infiltration practices, filtering practices, bioretention, and bioswales were grouped together because they all follow the same verification and validation protocol. Table B10.3.1 in Section B.10 of this QAPP provides definitions for each of these BMP types. Details regarding verification and validation procedures for these five practices are contained in Table D2.4.1.1 and summarized in the following sections. </w:t>
      </w:r>
    </w:p>
    <w:p w14:paraId="3DB40F0B" w14:textId="77777777" w:rsidR="004D3264" w:rsidRDefault="004D3264" w:rsidP="004D3264">
      <w:pPr>
        <w:pStyle w:val="Footer"/>
        <w:tabs>
          <w:tab w:val="left" w:pos="720"/>
        </w:tabs>
      </w:pPr>
    </w:p>
    <w:p w14:paraId="6B7B7C07" w14:textId="4F9B5D7C" w:rsidR="00F92BBB" w:rsidRPr="00D93321" w:rsidRDefault="00F92BBB" w:rsidP="00F92BBB">
      <w:pPr>
        <w:pStyle w:val="QAPP4"/>
        <w:rPr>
          <w:b w:val="0"/>
        </w:rPr>
      </w:pPr>
      <w:bookmarkStart w:id="250" w:name="_Toc6566666"/>
      <w:r w:rsidRPr="00F92BBB">
        <w:rPr>
          <w:sz w:val="24"/>
          <w:szCs w:val="24"/>
        </w:rPr>
        <w:t xml:space="preserve">2.4.1.1 Table – </w:t>
      </w:r>
      <w:bookmarkEnd w:id="250"/>
      <w:r w:rsidRPr="00D93321">
        <w:t>Stormwater Protocol Design Table: Wetponds and Wetlands, Infiltration Practices, Filtering Practices, Bioretention, and Bioswales</w:t>
      </w:r>
    </w:p>
    <w:p w14:paraId="495BCCDA" w14:textId="77777777" w:rsidR="00802141" w:rsidRDefault="00802141" w:rsidP="00802141"/>
    <w:tbl>
      <w:tblPr>
        <w:tblW w:w="1066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681"/>
        <w:gridCol w:w="667"/>
        <w:gridCol w:w="593"/>
        <w:gridCol w:w="740"/>
        <w:gridCol w:w="815"/>
        <w:gridCol w:w="962"/>
        <w:gridCol w:w="1038"/>
        <w:gridCol w:w="1036"/>
        <w:gridCol w:w="1036"/>
        <w:gridCol w:w="1115"/>
        <w:gridCol w:w="815"/>
        <w:gridCol w:w="1164"/>
      </w:tblGrid>
      <w:tr w:rsidR="00F92BBB" w14:paraId="6AFA247F" w14:textId="77777777" w:rsidTr="00F92BBB">
        <w:trPr>
          <w:trHeight w:val="532"/>
        </w:trPr>
        <w:tc>
          <w:tcPr>
            <w:tcW w:w="319" w:type="pct"/>
            <w:vMerge w:val="restart"/>
            <w:tcBorders>
              <w:top w:val="single" w:sz="8" w:space="0" w:color="auto"/>
              <w:left w:val="single" w:sz="8" w:space="0" w:color="auto"/>
              <w:bottom w:val="single" w:sz="6" w:space="0" w:color="auto"/>
              <w:right w:val="single" w:sz="6" w:space="0" w:color="auto"/>
            </w:tcBorders>
            <w:shd w:val="clear" w:color="auto" w:fill="F8CBAD"/>
            <w:textDirection w:val="btLr"/>
            <w:vAlign w:val="center"/>
            <w:hideMark/>
          </w:tcPr>
          <w:p w14:paraId="3B31949A" w14:textId="77777777" w:rsidR="00F92BBB" w:rsidRDefault="00F92BBB" w:rsidP="005E1CD9">
            <w:pPr>
              <w:ind w:left="113" w:right="113"/>
              <w:jc w:val="center"/>
              <w:rPr>
                <w:sz w:val="18"/>
                <w:szCs w:val="18"/>
              </w:rPr>
            </w:pPr>
            <w:r>
              <w:rPr>
                <w:sz w:val="18"/>
                <w:szCs w:val="18"/>
              </w:rPr>
              <w:t>A. BMP Priority</w:t>
            </w:r>
          </w:p>
        </w:tc>
        <w:tc>
          <w:tcPr>
            <w:tcW w:w="313" w:type="pct"/>
            <w:vMerge w:val="restart"/>
            <w:tcBorders>
              <w:top w:val="single" w:sz="8" w:space="0" w:color="auto"/>
              <w:left w:val="single" w:sz="6" w:space="0" w:color="auto"/>
              <w:bottom w:val="single" w:sz="6" w:space="0" w:color="auto"/>
              <w:right w:val="single" w:sz="6" w:space="0" w:color="auto"/>
            </w:tcBorders>
            <w:shd w:val="clear" w:color="auto" w:fill="F8CBAD"/>
            <w:textDirection w:val="btLr"/>
            <w:vAlign w:val="center"/>
            <w:hideMark/>
          </w:tcPr>
          <w:p w14:paraId="781EB96D" w14:textId="77777777" w:rsidR="00F92BBB" w:rsidRDefault="00F92BBB" w:rsidP="005E1CD9">
            <w:pPr>
              <w:ind w:left="113" w:right="113"/>
              <w:jc w:val="center"/>
              <w:rPr>
                <w:sz w:val="18"/>
                <w:szCs w:val="18"/>
              </w:rPr>
            </w:pPr>
            <w:r>
              <w:rPr>
                <w:sz w:val="18"/>
                <w:szCs w:val="18"/>
              </w:rPr>
              <w:t>B. Data Grouping</w:t>
            </w:r>
          </w:p>
        </w:tc>
        <w:tc>
          <w:tcPr>
            <w:tcW w:w="278" w:type="pct"/>
            <w:vMerge w:val="restart"/>
            <w:tcBorders>
              <w:top w:val="single" w:sz="8" w:space="0" w:color="auto"/>
              <w:left w:val="single" w:sz="6" w:space="0" w:color="auto"/>
              <w:bottom w:val="single" w:sz="6" w:space="0" w:color="auto"/>
              <w:right w:val="single" w:sz="6" w:space="0" w:color="auto"/>
            </w:tcBorders>
            <w:shd w:val="clear" w:color="auto" w:fill="C6E0B4"/>
            <w:textDirection w:val="btLr"/>
            <w:vAlign w:val="center"/>
            <w:hideMark/>
          </w:tcPr>
          <w:p w14:paraId="4DBC7080" w14:textId="77777777" w:rsidR="00F92BBB" w:rsidRDefault="00F92BBB" w:rsidP="005E1CD9">
            <w:pPr>
              <w:ind w:left="113" w:right="113"/>
              <w:jc w:val="center"/>
              <w:rPr>
                <w:sz w:val="18"/>
                <w:szCs w:val="18"/>
              </w:rPr>
            </w:pPr>
            <w:r>
              <w:rPr>
                <w:sz w:val="18"/>
                <w:szCs w:val="18"/>
              </w:rPr>
              <w:t>C. BMP Type</w:t>
            </w:r>
          </w:p>
        </w:tc>
        <w:tc>
          <w:tcPr>
            <w:tcW w:w="1667" w:type="pct"/>
            <w:gridSpan w:val="4"/>
            <w:tcBorders>
              <w:top w:val="single" w:sz="8" w:space="0" w:color="auto"/>
              <w:left w:val="single" w:sz="6" w:space="0" w:color="auto"/>
              <w:bottom w:val="single" w:sz="6" w:space="0" w:color="auto"/>
              <w:right w:val="single" w:sz="6" w:space="0" w:color="auto"/>
            </w:tcBorders>
            <w:shd w:val="clear" w:color="auto" w:fill="BDD7EE"/>
            <w:vAlign w:val="center"/>
            <w:hideMark/>
          </w:tcPr>
          <w:p w14:paraId="5134B98A" w14:textId="77777777" w:rsidR="00F92BBB" w:rsidRDefault="00F92BBB" w:rsidP="005E1CD9">
            <w:pPr>
              <w:jc w:val="center"/>
              <w:rPr>
                <w:sz w:val="18"/>
                <w:szCs w:val="18"/>
              </w:rPr>
            </w:pPr>
            <w:r>
              <w:rPr>
                <w:sz w:val="18"/>
                <w:szCs w:val="18"/>
              </w:rPr>
              <w:t>D. Initial Inspection (is the BMP there?)</w:t>
            </w:r>
          </w:p>
        </w:tc>
        <w:tc>
          <w:tcPr>
            <w:tcW w:w="1495" w:type="pct"/>
            <w:gridSpan w:val="3"/>
            <w:tcBorders>
              <w:top w:val="single" w:sz="8" w:space="0" w:color="auto"/>
              <w:left w:val="single" w:sz="6" w:space="0" w:color="auto"/>
              <w:bottom w:val="single" w:sz="6" w:space="0" w:color="auto"/>
              <w:right w:val="single" w:sz="6" w:space="0" w:color="auto"/>
            </w:tcBorders>
            <w:shd w:val="clear" w:color="auto" w:fill="ACB9CA"/>
            <w:vAlign w:val="center"/>
            <w:hideMark/>
          </w:tcPr>
          <w:p w14:paraId="6EBEB135" w14:textId="77777777" w:rsidR="00F92BBB" w:rsidRDefault="00F92BBB" w:rsidP="005E1CD9">
            <w:pPr>
              <w:jc w:val="center"/>
              <w:rPr>
                <w:sz w:val="18"/>
                <w:szCs w:val="18"/>
              </w:rPr>
            </w:pPr>
            <w:r>
              <w:rPr>
                <w:sz w:val="18"/>
                <w:szCs w:val="18"/>
              </w:rPr>
              <w:t>E. Follow-up Check</w:t>
            </w:r>
          </w:p>
        </w:tc>
        <w:tc>
          <w:tcPr>
            <w:tcW w:w="382" w:type="pct"/>
            <w:vMerge w:val="restart"/>
            <w:tcBorders>
              <w:top w:val="single" w:sz="8" w:space="0" w:color="auto"/>
              <w:left w:val="single" w:sz="6" w:space="0" w:color="auto"/>
              <w:bottom w:val="single" w:sz="6" w:space="0" w:color="auto"/>
              <w:right w:val="single" w:sz="6" w:space="0" w:color="auto"/>
            </w:tcBorders>
            <w:shd w:val="clear" w:color="auto" w:fill="FFE699"/>
            <w:vAlign w:val="center"/>
            <w:hideMark/>
          </w:tcPr>
          <w:p w14:paraId="24A1226F" w14:textId="77777777" w:rsidR="00F92BBB" w:rsidRDefault="00F92BBB" w:rsidP="005E1CD9">
            <w:pPr>
              <w:jc w:val="center"/>
              <w:rPr>
                <w:sz w:val="18"/>
                <w:szCs w:val="18"/>
              </w:rPr>
            </w:pPr>
            <w:r>
              <w:rPr>
                <w:sz w:val="18"/>
                <w:szCs w:val="18"/>
              </w:rPr>
              <w:t>F. Lifespan/Sunset (Is the BMP no longer there?)</w:t>
            </w:r>
          </w:p>
        </w:tc>
        <w:tc>
          <w:tcPr>
            <w:tcW w:w="547" w:type="pct"/>
            <w:vMerge w:val="restart"/>
            <w:tcBorders>
              <w:top w:val="single" w:sz="8" w:space="0" w:color="auto"/>
              <w:left w:val="single" w:sz="6" w:space="0" w:color="auto"/>
              <w:bottom w:val="single" w:sz="6" w:space="0" w:color="auto"/>
              <w:right w:val="single" w:sz="8" w:space="0" w:color="auto"/>
            </w:tcBorders>
            <w:shd w:val="clear" w:color="auto" w:fill="D9D9D9"/>
            <w:vAlign w:val="center"/>
            <w:hideMark/>
          </w:tcPr>
          <w:p w14:paraId="54B2D09E" w14:textId="77777777" w:rsidR="00F92BBB" w:rsidRDefault="00F92BBB" w:rsidP="005E1CD9">
            <w:pPr>
              <w:jc w:val="center"/>
              <w:rPr>
                <w:sz w:val="18"/>
                <w:szCs w:val="18"/>
              </w:rPr>
            </w:pPr>
            <w:r>
              <w:rPr>
                <w:sz w:val="18"/>
                <w:szCs w:val="18"/>
              </w:rPr>
              <w:t>G. Data QA, Recording &amp; Reporting</w:t>
            </w:r>
          </w:p>
        </w:tc>
      </w:tr>
      <w:tr w:rsidR="00F92BBB" w14:paraId="2295C636" w14:textId="77777777" w:rsidTr="00F92BBB">
        <w:trPr>
          <w:cantSplit/>
          <w:trHeight w:val="2252"/>
        </w:trPr>
        <w:tc>
          <w:tcPr>
            <w:tcW w:w="319" w:type="pct"/>
            <w:vMerge/>
            <w:tcBorders>
              <w:top w:val="single" w:sz="8" w:space="0" w:color="auto"/>
              <w:left w:val="single" w:sz="8" w:space="0" w:color="auto"/>
              <w:bottom w:val="single" w:sz="6" w:space="0" w:color="auto"/>
              <w:right w:val="single" w:sz="6" w:space="0" w:color="auto"/>
            </w:tcBorders>
            <w:vAlign w:val="center"/>
            <w:hideMark/>
          </w:tcPr>
          <w:p w14:paraId="195719F2" w14:textId="77777777" w:rsidR="00F92BBB" w:rsidRDefault="00F92BBB" w:rsidP="005E1CD9">
            <w:pPr>
              <w:rPr>
                <w:sz w:val="18"/>
                <w:szCs w:val="18"/>
              </w:rPr>
            </w:pPr>
          </w:p>
        </w:tc>
        <w:tc>
          <w:tcPr>
            <w:tcW w:w="313" w:type="pct"/>
            <w:vMerge/>
            <w:tcBorders>
              <w:top w:val="single" w:sz="8" w:space="0" w:color="auto"/>
              <w:left w:val="single" w:sz="6" w:space="0" w:color="auto"/>
              <w:bottom w:val="single" w:sz="6" w:space="0" w:color="auto"/>
              <w:right w:val="single" w:sz="6" w:space="0" w:color="auto"/>
            </w:tcBorders>
            <w:vAlign w:val="center"/>
            <w:hideMark/>
          </w:tcPr>
          <w:p w14:paraId="3D8B0B7E" w14:textId="77777777" w:rsidR="00F92BBB" w:rsidRDefault="00F92BBB" w:rsidP="005E1CD9">
            <w:pPr>
              <w:rPr>
                <w:sz w:val="18"/>
                <w:szCs w:val="18"/>
              </w:rPr>
            </w:pPr>
          </w:p>
        </w:tc>
        <w:tc>
          <w:tcPr>
            <w:tcW w:w="278" w:type="pct"/>
            <w:vMerge/>
            <w:tcBorders>
              <w:top w:val="single" w:sz="8" w:space="0" w:color="auto"/>
              <w:left w:val="single" w:sz="6" w:space="0" w:color="auto"/>
              <w:bottom w:val="single" w:sz="6" w:space="0" w:color="auto"/>
              <w:right w:val="single" w:sz="6" w:space="0" w:color="auto"/>
            </w:tcBorders>
            <w:vAlign w:val="center"/>
            <w:hideMark/>
          </w:tcPr>
          <w:p w14:paraId="1A44AB8E" w14:textId="77777777" w:rsidR="00F92BBB" w:rsidRDefault="00F92BBB" w:rsidP="005E1CD9">
            <w:pPr>
              <w:rPr>
                <w:sz w:val="18"/>
                <w:szCs w:val="18"/>
              </w:rPr>
            </w:pPr>
          </w:p>
        </w:tc>
        <w:tc>
          <w:tcPr>
            <w:tcW w:w="347"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577624B3" w14:textId="77777777" w:rsidR="00F92BBB" w:rsidRDefault="00F92BBB" w:rsidP="005E1CD9">
            <w:pPr>
              <w:ind w:left="113" w:right="113"/>
              <w:jc w:val="center"/>
              <w:rPr>
                <w:sz w:val="18"/>
                <w:szCs w:val="18"/>
              </w:rPr>
            </w:pPr>
            <w:r>
              <w:rPr>
                <w:sz w:val="18"/>
                <w:szCs w:val="18"/>
              </w:rPr>
              <w:t>Method</w:t>
            </w:r>
          </w:p>
        </w:tc>
        <w:tc>
          <w:tcPr>
            <w:tcW w:w="382"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6A6AD71E" w14:textId="77777777" w:rsidR="00F92BBB" w:rsidRDefault="00F92BBB" w:rsidP="005E1CD9">
            <w:pPr>
              <w:ind w:left="113" w:right="113"/>
              <w:jc w:val="center"/>
              <w:rPr>
                <w:sz w:val="18"/>
                <w:szCs w:val="18"/>
              </w:rPr>
            </w:pPr>
            <w:r>
              <w:rPr>
                <w:sz w:val="18"/>
                <w:szCs w:val="18"/>
              </w:rPr>
              <w:t>Frequency</w:t>
            </w:r>
          </w:p>
        </w:tc>
        <w:tc>
          <w:tcPr>
            <w:tcW w:w="451"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1FCB8FEA" w14:textId="77777777" w:rsidR="00F92BBB" w:rsidRDefault="00F92BBB" w:rsidP="005E1CD9">
            <w:pPr>
              <w:ind w:left="113" w:right="113"/>
              <w:jc w:val="center"/>
              <w:rPr>
                <w:sz w:val="18"/>
                <w:szCs w:val="18"/>
              </w:rPr>
            </w:pPr>
            <w:r>
              <w:rPr>
                <w:sz w:val="18"/>
                <w:szCs w:val="18"/>
              </w:rPr>
              <w:t>Who Inspects</w:t>
            </w:r>
          </w:p>
        </w:tc>
        <w:tc>
          <w:tcPr>
            <w:tcW w:w="487"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5F5CBAB4" w14:textId="77777777" w:rsidR="00F92BBB" w:rsidRDefault="00F92BBB" w:rsidP="005E1CD9">
            <w:pPr>
              <w:ind w:left="113" w:right="113"/>
              <w:jc w:val="center"/>
              <w:rPr>
                <w:sz w:val="18"/>
                <w:szCs w:val="18"/>
              </w:rPr>
            </w:pPr>
            <w:r>
              <w:rPr>
                <w:sz w:val="18"/>
                <w:szCs w:val="18"/>
              </w:rPr>
              <w:t>Documentation</w:t>
            </w:r>
          </w:p>
        </w:tc>
        <w:tc>
          <w:tcPr>
            <w:tcW w:w="486"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03737C29" w14:textId="77777777" w:rsidR="00F92BBB" w:rsidRDefault="00F92BBB" w:rsidP="005E1CD9">
            <w:pPr>
              <w:jc w:val="center"/>
              <w:rPr>
                <w:sz w:val="18"/>
                <w:szCs w:val="18"/>
              </w:rPr>
            </w:pPr>
            <w:r>
              <w:rPr>
                <w:sz w:val="18"/>
                <w:szCs w:val="18"/>
              </w:rPr>
              <w:t>Follow-up Inspection</w:t>
            </w:r>
          </w:p>
        </w:tc>
        <w:tc>
          <w:tcPr>
            <w:tcW w:w="486"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006EF289" w14:textId="77777777" w:rsidR="00F92BBB" w:rsidRDefault="00F92BBB" w:rsidP="005E1CD9">
            <w:pPr>
              <w:jc w:val="center"/>
              <w:rPr>
                <w:sz w:val="18"/>
                <w:szCs w:val="18"/>
              </w:rPr>
            </w:pPr>
            <w:r>
              <w:rPr>
                <w:sz w:val="18"/>
                <w:szCs w:val="18"/>
              </w:rPr>
              <w:t>Statistical Sub-Sample</w:t>
            </w:r>
          </w:p>
        </w:tc>
        <w:tc>
          <w:tcPr>
            <w:tcW w:w="522"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3B5B29BE" w14:textId="77777777" w:rsidR="00F92BBB" w:rsidRDefault="00F92BBB" w:rsidP="005E1CD9">
            <w:pPr>
              <w:jc w:val="center"/>
              <w:rPr>
                <w:sz w:val="18"/>
                <w:szCs w:val="18"/>
              </w:rPr>
            </w:pPr>
            <w:r>
              <w:rPr>
                <w:sz w:val="18"/>
                <w:szCs w:val="18"/>
              </w:rPr>
              <w:t>Response if Problem</w:t>
            </w:r>
          </w:p>
        </w:tc>
        <w:tc>
          <w:tcPr>
            <w:tcW w:w="382" w:type="pct"/>
            <w:vMerge/>
            <w:tcBorders>
              <w:top w:val="single" w:sz="8" w:space="0" w:color="auto"/>
              <w:left w:val="single" w:sz="6" w:space="0" w:color="auto"/>
              <w:bottom w:val="single" w:sz="6" w:space="0" w:color="auto"/>
              <w:right w:val="single" w:sz="6" w:space="0" w:color="auto"/>
            </w:tcBorders>
            <w:vAlign w:val="center"/>
            <w:hideMark/>
          </w:tcPr>
          <w:p w14:paraId="335D2BCD" w14:textId="77777777" w:rsidR="00F92BBB" w:rsidRDefault="00F92BBB" w:rsidP="005E1CD9">
            <w:pPr>
              <w:rPr>
                <w:sz w:val="18"/>
                <w:szCs w:val="18"/>
              </w:rPr>
            </w:pPr>
          </w:p>
        </w:tc>
        <w:tc>
          <w:tcPr>
            <w:tcW w:w="547" w:type="pct"/>
            <w:vMerge/>
            <w:tcBorders>
              <w:top w:val="single" w:sz="8" w:space="0" w:color="auto"/>
              <w:left w:val="single" w:sz="6" w:space="0" w:color="auto"/>
              <w:bottom w:val="single" w:sz="6" w:space="0" w:color="auto"/>
              <w:right w:val="single" w:sz="8" w:space="0" w:color="auto"/>
            </w:tcBorders>
            <w:vAlign w:val="center"/>
            <w:hideMark/>
          </w:tcPr>
          <w:p w14:paraId="18662B3F" w14:textId="77777777" w:rsidR="00F92BBB" w:rsidRDefault="00F92BBB" w:rsidP="005E1CD9">
            <w:pPr>
              <w:rPr>
                <w:sz w:val="18"/>
                <w:szCs w:val="18"/>
              </w:rPr>
            </w:pPr>
          </w:p>
        </w:tc>
      </w:tr>
      <w:tr w:rsidR="00F92BBB" w14:paraId="5978C405" w14:textId="77777777" w:rsidTr="00F92BBB">
        <w:trPr>
          <w:trHeight w:val="1926"/>
        </w:trPr>
        <w:tc>
          <w:tcPr>
            <w:tcW w:w="319" w:type="pct"/>
            <w:tcBorders>
              <w:top w:val="single" w:sz="6" w:space="0" w:color="auto"/>
              <w:left w:val="single" w:sz="8" w:space="0" w:color="auto"/>
              <w:bottom w:val="single" w:sz="8" w:space="0" w:color="auto"/>
              <w:right w:val="single" w:sz="6" w:space="0" w:color="auto"/>
            </w:tcBorders>
            <w:vAlign w:val="center"/>
            <w:hideMark/>
          </w:tcPr>
          <w:p w14:paraId="66E1D38A" w14:textId="77777777" w:rsidR="00F92BBB" w:rsidRDefault="00F92BBB" w:rsidP="005E1CD9">
            <w:pPr>
              <w:rPr>
                <w:sz w:val="18"/>
                <w:szCs w:val="18"/>
              </w:rPr>
            </w:pPr>
            <w:r>
              <w:rPr>
                <w:sz w:val="18"/>
                <w:szCs w:val="18"/>
              </w:rPr>
              <w:t>High</w:t>
            </w:r>
          </w:p>
        </w:tc>
        <w:tc>
          <w:tcPr>
            <w:tcW w:w="313" w:type="pct"/>
            <w:tcBorders>
              <w:top w:val="single" w:sz="6" w:space="0" w:color="auto"/>
              <w:left w:val="single" w:sz="6" w:space="0" w:color="auto"/>
              <w:bottom w:val="single" w:sz="8" w:space="0" w:color="auto"/>
              <w:right w:val="single" w:sz="6" w:space="0" w:color="auto"/>
            </w:tcBorders>
            <w:vAlign w:val="center"/>
            <w:hideMark/>
          </w:tcPr>
          <w:p w14:paraId="007D51BE" w14:textId="77777777" w:rsidR="00F92BBB" w:rsidRDefault="00F92BBB" w:rsidP="005E1CD9">
            <w:pPr>
              <w:rPr>
                <w:sz w:val="18"/>
                <w:szCs w:val="18"/>
              </w:rPr>
            </w:pPr>
            <w:r>
              <w:rPr>
                <w:sz w:val="18"/>
                <w:szCs w:val="18"/>
              </w:rPr>
              <w:t>Source sector</w:t>
            </w:r>
          </w:p>
        </w:tc>
        <w:tc>
          <w:tcPr>
            <w:tcW w:w="278" w:type="pct"/>
            <w:tcBorders>
              <w:top w:val="single" w:sz="6" w:space="0" w:color="auto"/>
              <w:left w:val="single" w:sz="6" w:space="0" w:color="auto"/>
              <w:bottom w:val="single" w:sz="8" w:space="0" w:color="auto"/>
              <w:right w:val="single" w:sz="6" w:space="0" w:color="auto"/>
            </w:tcBorders>
            <w:vAlign w:val="center"/>
            <w:hideMark/>
          </w:tcPr>
          <w:p w14:paraId="62B59C1F" w14:textId="77777777" w:rsidR="00F92BBB" w:rsidRDefault="00F92BBB" w:rsidP="005E1CD9">
            <w:pPr>
              <w:rPr>
                <w:sz w:val="18"/>
                <w:szCs w:val="18"/>
              </w:rPr>
            </w:pPr>
            <w:r>
              <w:rPr>
                <w:sz w:val="18"/>
                <w:szCs w:val="18"/>
              </w:rPr>
              <w:t>Structural</w:t>
            </w:r>
          </w:p>
        </w:tc>
        <w:tc>
          <w:tcPr>
            <w:tcW w:w="347" w:type="pct"/>
            <w:tcBorders>
              <w:top w:val="single" w:sz="6" w:space="0" w:color="auto"/>
              <w:left w:val="single" w:sz="6" w:space="0" w:color="auto"/>
              <w:bottom w:val="single" w:sz="8" w:space="0" w:color="auto"/>
              <w:right w:val="single" w:sz="6" w:space="0" w:color="auto"/>
            </w:tcBorders>
            <w:vAlign w:val="center"/>
            <w:hideMark/>
          </w:tcPr>
          <w:p w14:paraId="6C3330A5" w14:textId="77777777" w:rsidR="00F92BBB" w:rsidRDefault="00F92BBB" w:rsidP="005E1CD9">
            <w:pPr>
              <w:rPr>
                <w:sz w:val="18"/>
                <w:szCs w:val="18"/>
              </w:rPr>
            </w:pPr>
            <w:r>
              <w:rPr>
                <w:sz w:val="18"/>
                <w:szCs w:val="18"/>
              </w:rPr>
              <w:t xml:space="preserve">Visual Assessment: On-site </w:t>
            </w:r>
          </w:p>
        </w:tc>
        <w:tc>
          <w:tcPr>
            <w:tcW w:w="382" w:type="pct"/>
            <w:tcBorders>
              <w:top w:val="single" w:sz="6" w:space="0" w:color="auto"/>
              <w:left w:val="single" w:sz="6" w:space="0" w:color="auto"/>
              <w:bottom w:val="single" w:sz="8" w:space="0" w:color="auto"/>
              <w:right w:val="single" w:sz="6" w:space="0" w:color="auto"/>
            </w:tcBorders>
            <w:vAlign w:val="center"/>
            <w:hideMark/>
          </w:tcPr>
          <w:p w14:paraId="02DE1804" w14:textId="77777777" w:rsidR="00F92BBB" w:rsidRDefault="00F92BBB" w:rsidP="005E1CD9">
            <w:pPr>
              <w:rPr>
                <w:sz w:val="18"/>
                <w:szCs w:val="18"/>
              </w:rPr>
            </w:pPr>
            <w:r>
              <w:rPr>
                <w:sz w:val="18"/>
                <w:szCs w:val="18"/>
              </w:rPr>
              <w:t>100% of All Tracked and Reported at project closeout</w:t>
            </w:r>
          </w:p>
        </w:tc>
        <w:tc>
          <w:tcPr>
            <w:tcW w:w="451" w:type="pct"/>
            <w:tcBorders>
              <w:top w:val="single" w:sz="6" w:space="0" w:color="auto"/>
              <w:left w:val="single" w:sz="6" w:space="0" w:color="auto"/>
              <w:bottom w:val="single" w:sz="8" w:space="0" w:color="auto"/>
              <w:right w:val="single" w:sz="6" w:space="0" w:color="auto"/>
            </w:tcBorders>
            <w:vAlign w:val="center"/>
          </w:tcPr>
          <w:p w14:paraId="1D4BFE7D" w14:textId="77777777" w:rsidR="00F92BBB" w:rsidRDefault="00F92BBB" w:rsidP="005E1CD9">
            <w:pPr>
              <w:rPr>
                <w:sz w:val="18"/>
                <w:szCs w:val="18"/>
              </w:rPr>
            </w:pPr>
            <w:r>
              <w:rPr>
                <w:sz w:val="18"/>
                <w:szCs w:val="18"/>
              </w:rPr>
              <w:t xml:space="preserve">Regulatory agency </w:t>
            </w:r>
          </w:p>
          <w:p w14:paraId="076EBB43" w14:textId="77777777" w:rsidR="00F92BBB" w:rsidRDefault="00F92BBB" w:rsidP="005E1CD9">
            <w:pPr>
              <w:rPr>
                <w:sz w:val="18"/>
                <w:szCs w:val="18"/>
              </w:rPr>
            </w:pPr>
          </w:p>
          <w:p w14:paraId="3E12A626" w14:textId="77777777" w:rsidR="00F92BBB" w:rsidRDefault="00F92BBB" w:rsidP="005E1CD9">
            <w:pPr>
              <w:rPr>
                <w:sz w:val="18"/>
                <w:szCs w:val="18"/>
              </w:rPr>
            </w:pPr>
            <w:r>
              <w:rPr>
                <w:sz w:val="18"/>
                <w:szCs w:val="18"/>
              </w:rPr>
              <w:t>Self</w:t>
            </w:r>
          </w:p>
        </w:tc>
        <w:tc>
          <w:tcPr>
            <w:tcW w:w="487" w:type="pct"/>
            <w:tcBorders>
              <w:top w:val="single" w:sz="6" w:space="0" w:color="auto"/>
              <w:left w:val="single" w:sz="6" w:space="0" w:color="auto"/>
              <w:bottom w:val="single" w:sz="8" w:space="0" w:color="auto"/>
              <w:right w:val="single" w:sz="6" w:space="0" w:color="auto"/>
            </w:tcBorders>
            <w:vAlign w:val="center"/>
          </w:tcPr>
          <w:p w14:paraId="6C7CCB1B" w14:textId="77777777" w:rsidR="00F92BBB" w:rsidRDefault="00F92BBB" w:rsidP="005E1CD9">
            <w:pPr>
              <w:rPr>
                <w:sz w:val="18"/>
                <w:szCs w:val="18"/>
              </w:rPr>
            </w:pPr>
            <w:r>
              <w:rPr>
                <w:sz w:val="18"/>
                <w:szCs w:val="18"/>
              </w:rPr>
              <w:t>Meets specs</w:t>
            </w:r>
          </w:p>
          <w:p w14:paraId="0A88B9B5" w14:textId="77777777" w:rsidR="00F92BBB" w:rsidRDefault="00F92BBB" w:rsidP="005E1CD9">
            <w:pPr>
              <w:rPr>
                <w:sz w:val="18"/>
                <w:szCs w:val="18"/>
              </w:rPr>
            </w:pPr>
          </w:p>
          <w:p w14:paraId="3A4901A3" w14:textId="77777777" w:rsidR="00F92BBB" w:rsidRDefault="00F92BBB" w:rsidP="005E1CD9">
            <w:pPr>
              <w:rPr>
                <w:sz w:val="18"/>
                <w:szCs w:val="18"/>
              </w:rPr>
            </w:pPr>
            <w:r>
              <w:rPr>
                <w:sz w:val="18"/>
                <w:szCs w:val="18"/>
              </w:rPr>
              <w:t>Visual functioning</w:t>
            </w:r>
          </w:p>
          <w:p w14:paraId="1DD09C7D" w14:textId="77777777" w:rsidR="00F92BBB" w:rsidRDefault="00F92BBB" w:rsidP="005E1CD9">
            <w:pPr>
              <w:rPr>
                <w:sz w:val="18"/>
                <w:szCs w:val="18"/>
              </w:rPr>
            </w:pPr>
          </w:p>
          <w:p w14:paraId="67102BD1" w14:textId="77777777" w:rsidR="00F92BBB" w:rsidRDefault="00F92BBB" w:rsidP="005E1CD9">
            <w:pPr>
              <w:rPr>
                <w:sz w:val="18"/>
                <w:szCs w:val="18"/>
              </w:rPr>
            </w:pPr>
            <w:r>
              <w:rPr>
                <w:sz w:val="18"/>
                <w:szCs w:val="18"/>
              </w:rPr>
              <w:t>Location</w:t>
            </w:r>
          </w:p>
        </w:tc>
        <w:tc>
          <w:tcPr>
            <w:tcW w:w="486" w:type="pct"/>
            <w:tcBorders>
              <w:top w:val="single" w:sz="6" w:space="0" w:color="auto"/>
              <w:left w:val="single" w:sz="6" w:space="0" w:color="auto"/>
              <w:bottom w:val="single" w:sz="8" w:space="0" w:color="auto"/>
              <w:right w:val="single" w:sz="6" w:space="0" w:color="auto"/>
            </w:tcBorders>
            <w:noWrap/>
            <w:vAlign w:val="center"/>
            <w:hideMark/>
          </w:tcPr>
          <w:p w14:paraId="726DEAE8" w14:textId="77777777" w:rsidR="00F92BBB" w:rsidRDefault="00F92BBB" w:rsidP="005E1CD9">
            <w:pPr>
              <w:rPr>
                <w:sz w:val="18"/>
                <w:szCs w:val="18"/>
              </w:rPr>
            </w:pPr>
            <w:r>
              <w:rPr>
                <w:sz w:val="18"/>
                <w:szCs w:val="18"/>
              </w:rPr>
              <w:t>Periodic inspections based on O&amp;M plan (owner inspection)</w:t>
            </w:r>
          </w:p>
          <w:p w14:paraId="7DD9BB64" w14:textId="77777777" w:rsidR="00F92BBB" w:rsidRDefault="00F92BBB" w:rsidP="005E1CD9">
            <w:pPr>
              <w:rPr>
                <w:sz w:val="18"/>
                <w:szCs w:val="18"/>
              </w:rPr>
            </w:pPr>
            <w:r>
              <w:rPr>
                <w:sz w:val="18"/>
                <w:szCs w:val="18"/>
              </w:rPr>
              <w:t>every 3-5 years – Section 7.3 of the DSSR</w:t>
            </w:r>
          </w:p>
        </w:tc>
        <w:tc>
          <w:tcPr>
            <w:tcW w:w="486" w:type="pct"/>
            <w:tcBorders>
              <w:top w:val="single" w:sz="6" w:space="0" w:color="auto"/>
              <w:left w:val="single" w:sz="6" w:space="0" w:color="auto"/>
              <w:bottom w:val="single" w:sz="8" w:space="0" w:color="auto"/>
              <w:right w:val="single" w:sz="6" w:space="0" w:color="auto"/>
            </w:tcBorders>
            <w:vAlign w:val="center"/>
            <w:hideMark/>
          </w:tcPr>
          <w:p w14:paraId="24F6E7F0" w14:textId="77777777" w:rsidR="00F92BBB" w:rsidRDefault="00F92BBB" w:rsidP="005E1CD9">
            <w:pPr>
              <w:rPr>
                <w:sz w:val="18"/>
                <w:szCs w:val="18"/>
              </w:rPr>
            </w:pPr>
            <w:r>
              <w:rPr>
                <w:sz w:val="18"/>
                <w:szCs w:val="18"/>
              </w:rPr>
              <w:t>No – 100% inspected</w:t>
            </w:r>
          </w:p>
        </w:tc>
        <w:tc>
          <w:tcPr>
            <w:tcW w:w="522" w:type="pct"/>
            <w:tcBorders>
              <w:top w:val="single" w:sz="6" w:space="0" w:color="auto"/>
              <w:left w:val="single" w:sz="6" w:space="0" w:color="auto"/>
              <w:bottom w:val="single" w:sz="8" w:space="0" w:color="auto"/>
              <w:right w:val="single" w:sz="6" w:space="0" w:color="auto"/>
            </w:tcBorders>
            <w:vAlign w:val="center"/>
            <w:hideMark/>
          </w:tcPr>
          <w:p w14:paraId="2F2C985D" w14:textId="77777777" w:rsidR="00F92BBB" w:rsidRDefault="00F92BBB" w:rsidP="005E1CD9">
            <w:pPr>
              <w:rPr>
                <w:sz w:val="18"/>
                <w:szCs w:val="18"/>
              </w:rPr>
            </w:pPr>
            <w:r>
              <w:rPr>
                <w:sz w:val="18"/>
                <w:szCs w:val="18"/>
              </w:rPr>
              <w:t xml:space="preserve">Maintenance inspection report given to owner (delegated </w:t>
            </w:r>
            <w:r w:rsidRPr="00761BC5">
              <w:rPr>
                <w:sz w:val="18"/>
                <w:szCs w:val="18"/>
              </w:rPr>
              <w:t>agency)</w:t>
            </w:r>
            <w:r w:rsidRPr="00761BC5">
              <w:rPr>
                <w:rStyle w:val="CommentReference"/>
                <w:sz w:val="18"/>
                <w:szCs w:val="18"/>
              </w:rPr>
              <w:t xml:space="preserve">.  Owners shall comply </w:t>
            </w:r>
            <w:r w:rsidRPr="00761BC5">
              <w:rPr>
                <w:sz w:val="18"/>
                <w:szCs w:val="18"/>
              </w:rPr>
              <w:t>(Sections 7.3.3 and 7.4.1)</w:t>
            </w:r>
          </w:p>
        </w:tc>
        <w:tc>
          <w:tcPr>
            <w:tcW w:w="382" w:type="pct"/>
            <w:tcBorders>
              <w:top w:val="single" w:sz="6" w:space="0" w:color="auto"/>
              <w:left w:val="single" w:sz="6" w:space="0" w:color="auto"/>
              <w:bottom w:val="single" w:sz="8" w:space="0" w:color="auto"/>
              <w:right w:val="single" w:sz="6" w:space="0" w:color="auto"/>
            </w:tcBorders>
            <w:noWrap/>
            <w:vAlign w:val="center"/>
            <w:hideMark/>
          </w:tcPr>
          <w:p w14:paraId="5CDDE7C6" w14:textId="77777777" w:rsidR="00F92BBB" w:rsidRDefault="00F92BBB" w:rsidP="005E1CD9">
            <w:pPr>
              <w:rPr>
                <w:sz w:val="18"/>
                <w:szCs w:val="18"/>
              </w:rPr>
            </w:pPr>
            <w:r>
              <w:rPr>
                <w:sz w:val="18"/>
                <w:szCs w:val="18"/>
              </w:rPr>
              <w:t>Not currently. They’re all still there.</w:t>
            </w:r>
          </w:p>
        </w:tc>
        <w:tc>
          <w:tcPr>
            <w:tcW w:w="547" w:type="pct"/>
            <w:tcBorders>
              <w:top w:val="single" w:sz="6" w:space="0" w:color="auto"/>
              <w:left w:val="single" w:sz="6" w:space="0" w:color="auto"/>
              <w:bottom w:val="single" w:sz="8" w:space="0" w:color="auto"/>
              <w:right w:val="single" w:sz="8" w:space="0" w:color="auto"/>
            </w:tcBorders>
            <w:vAlign w:val="center"/>
          </w:tcPr>
          <w:p w14:paraId="4811756A" w14:textId="77777777" w:rsidR="00F92BBB" w:rsidRDefault="00F92BBB" w:rsidP="005E1CD9">
            <w:pPr>
              <w:rPr>
                <w:sz w:val="18"/>
                <w:szCs w:val="18"/>
              </w:rPr>
            </w:pPr>
            <w:r>
              <w:rPr>
                <w:sz w:val="18"/>
                <w:szCs w:val="18"/>
              </w:rPr>
              <w:t>QA Plan in place. Program checked and amended to ensure.</w:t>
            </w:r>
          </w:p>
          <w:p w14:paraId="60D23F38" w14:textId="77777777" w:rsidR="00F92BBB" w:rsidRDefault="00F92BBB" w:rsidP="005E1CD9">
            <w:pPr>
              <w:rPr>
                <w:sz w:val="18"/>
                <w:szCs w:val="18"/>
              </w:rPr>
            </w:pPr>
          </w:p>
          <w:p w14:paraId="7CD02DC4" w14:textId="77777777" w:rsidR="00F92BBB" w:rsidRDefault="00F92BBB" w:rsidP="005E1CD9">
            <w:pPr>
              <w:rPr>
                <w:sz w:val="18"/>
                <w:szCs w:val="18"/>
              </w:rPr>
            </w:pPr>
            <w:r>
              <w:rPr>
                <w:sz w:val="18"/>
                <w:szCs w:val="18"/>
              </w:rPr>
              <w:t>Tri-annual reviews with delegated agencies (a few sites randomly picked to review)</w:t>
            </w:r>
          </w:p>
        </w:tc>
      </w:tr>
    </w:tbl>
    <w:p w14:paraId="40B20DF5" w14:textId="77777777" w:rsidR="00F92BBB" w:rsidRDefault="00F92BBB" w:rsidP="00802141"/>
    <w:p w14:paraId="39FCA8DD" w14:textId="5928B035" w:rsidR="00F92BBB" w:rsidRPr="00F92BBB" w:rsidRDefault="00F92BBB" w:rsidP="00C5002C">
      <w:pPr>
        <w:pStyle w:val="QAPP3"/>
      </w:pPr>
      <w:r>
        <w:t>D2.4.1</w:t>
      </w:r>
      <w:r>
        <w:t>.2</w:t>
      </w:r>
      <w:r>
        <w:t xml:space="preserve"> </w:t>
      </w:r>
      <w:r w:rsidRPr="00D93321">
        <w:rPr>
          <w:i/>
        </w:rPr>
        <w:t>Erosion and Sediment Control</w:t>
      </w:r>
    </w:p>
    <w:p w14:paraId="2CE703B9" w14:textId="571D08E6" w:rsidR="00F92BBB" w:rsidRDefault="00F92BBB" w:rsidP="00F92BBB">
      <w:pPr>
        <w:pStyle w:val="Footer"/>
        <w:tabs>
          <w:tab w:val="left" w:pos="720"/>
        </w:tabs>
      </w:pPr>
      <w:r w:rsidRPr="002068F8">
        <w:t>Erosion and sediment control practices were grouped in their own section because they follow a slightly different verification and validation protocol than wet ponds and wetlands; infiltration practices; filtering practices; bioretention; and bioswales. Erosion and sediment control practices are temporary, while the other BMPs have a much longer lifespan. Table B10.3.1 provides definitions for each of these BMP types. Details regarding verification and validation procedures for erosion and sediment control practices are contained in Table D2.4.2.1 and summarized in the following sections.</w:t>
      </w:r>
    </w:p>
    <w:p w14:paraId="0FEB50D9" w14:textId="74287CD5" w:rsidR="00F92BBB" w:rsidRDefault="00F92BBB" w:rsidP="00F92BBB">
      <w:pPr>
        <w:pStyle w:val="Footer"/>
        <w:tabs>
          <w:tab w:val="left" w:pos="720"/>
        </w:tabs>
      </w:pPr>
    </w:p>
    <w:p w14:paraId="5049FE53" w14:textId="41AE953D" w:rsidR="00F92BBB" w:rsidRDefault="00F92BBB" w:rsidP="00F92BBB">
      <w:pPr>
        <w:pStyle w:val="Footer"/>
        <w:tabs>
          <w:tab w:val="left" w:pos="720"/>
        </w:tabs>
      </w:pPr>
    </w:p>
    <w:p w14:paraId="61A00BE4" w14:textId="53F515A6" w:rsidR="00F92BBB" w:rsidRDefault="00F92BBB" w:rsidP="00F92BBB">
      <w:pPr>
        <w:pStyle w:val="Footer"/>
        <w:tabs>
          <w:tab w:val="left" w:pos="720"/>
        </w:tabs>
      </w:pPr>
    </w:p>
    <w:p w14:paraId="7C4C69C0" w14:textId="1A81F2E6" w:rsidR="00F92BBB" w:rsidRDefault="00F92BBB" w:rsidP="00F92BBB">
      <w:pPr>
        <w:pStyle w:val="Footer"/>
        <w:tabs>
          <w:tab w:val="left" w:pos="720"/>
        </w:tabs>
      </w:pPr>
    </w:p>
    <w:p w14:paraId="065016AF" w14:textId="4982E2BC" w:rsidR="00F92BBB" w:rsidRDefault="00F92BBB" w:rsidP="00F92BBB">
      <w:pPr>
        <w:pStyle w:val="Footer"/>
        <w:tabs>
          <w:tab w:val="left" w:pos="720"/>
        </w:tabs>
      </w:pPr>
    </w:p>
    <w:p w14:paraId="3D4111C0" w14:textId="0452C939" w:rsidR="00F92BBB" w:rsidRDefault="00F92BBB" w:rsidP="00F92BBB">
      <w:pPr>
        <w:pStyle w:val="Footer"/>
        <w:tabs>
          <w:tab w:val="left" w:pos="720"/>
        </w:tabs>
      </w:pPr>
    </w:p>
    <w:p w14:paraId="76FE3458" w14:textId="112B0D5B" w:rsidR="00F92BBB" w:rsidRDefault="00F92BBB" w:rsidP="00F92BBB">
      <w:pPr>
        <w:pStyle w:val="Footer"/>
        <w:tabs>
          <w:tab w:val="left" w:pos="720"/>
        </w:tabs>
      </w:pPr>
    </w:p>
    <w:p w14:paraId="3BAC196D" w14:textId="54583B5F" w:rsidR="00F92BBB" w:rsidRDefault="00F92BBB" w:rsidP="00F92BBB">
      <w:pPr>
        <w:pStyle w:val="Footer"/>
        <w:tabs>
          <w:tab w:val="left" w:pos="720"/>
        </w:tabs>
      </w:pPr>
    </w:p>
    <w:p w14:paraId="57EA7E02" w14:textId="77777777" w:rsidR="00F92BBB" w:rsidRDefault="00F92BBB" w:rsidP="00F92BBB">
      <w:pPr>
        <w:pStyle w:val="Footer"/>
        <w:tabs>
          <w:tab w:val="left" w:pos="720"/>
        </w:tabs>
      </w:pPr>
    </w:p>
    <w:p w14:paraId="0D520B8F" w14:textId="77777777" w:rsidR="00F92BBB" w:rsidRDefault="00F92BBB" w:rsidP="00F92BBB">
      <w:pPr>
        <w:pStyle w:val="Footer"/>
        <w:tabs>
          <w:tab w:val="left" w:pos="720"/>
        </w:tabs>
        <w:rPr>
          <w:b/>
        </w:rPr>
      </w:pPr>
    </w:p>
    <w:p w14:paraId="1F922B84" w14:textId="011FF104" w:rsidR="00F92BBB" w:rsidRPr="00F16E68" w:rsidRDefault="00F92BBB" w:rsidP="00F92BBB">
      <w:pPr>
        <w:pStyle w:val="Footer"/>
        <w:tabs>
          <w:tab w:val="left" w:pos="720"/>
        </w:tabs>
        <w:rPr>
          <w:b/>
        </w:rPr>
      </w:pPr>
      <w:r w:rsidRPr="009C686D">
        <w:rPr>
          <w:b/>
        </w:rPr>
        <w:t>Table 2.4.</w:t>
      </w:r>
      <w:r>
        <w:rPr>
          <w:b/>
        </w:rPr>
        <w:t>1</w:t>
      </w:r>
      <w:r w:rsidRPr="009C686D">
        <w:rPr>
          <w:b/>
        </w:rPr>
        <w:t>.</w:t>
      </w:r>
      <w:r>
        <w:rPr>
          <w:b/>
        </w:rPr>
        <w:t>2</w:t>
      </w:r>
      <w:r w:rsidRPr="009C686D">
        <w:rPr>
          <w:b/>
        </w:rPr>
        <w:t xml:space="preserve"> </w:t>
      </w:r>
      <w:r w:rsidRPr="002068F8">
        <w:rPr>
          <w:b/>
        </w:rPr>
        <w:t xml:space="preserve">Stormwater Protocol Design Table: </w:t>
      </w:r>
      <w:r w:rsidRPr="009C686D">
        <w:rPr>
          <w:b/>
        </w:rPr>
        <w:t>Erosion and Sediment Control</w:t>
      </w:r>
      <w:r w:rsidRPr="007E598F">
        <w:rPr>
          <w:b/>
        </w:rPr>
        <w:t xml:space="preserve"> </w:t>
      </w:r>
    </w:p>
    <w:tbl>
      <w:tblPr>
        <w:tblW w:w="1073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510"/>
        <w:gridCol w:w="566"/>
        <w:gridCol w:w="780"/>
        <w:gridCol w:w="779"/>
        <w:gridCol w:w="1061"/>
        <w:gridCol w:w="921"/>
        <w:gridCol w:w="850"/>
        <w:gridCol w:w="919"/>
        <w:gridCol w:w="779"/>
        <w:gridCol w:w="968"/>
        <w:gridCol w:w="1297"/>
        <w:gridCol w:w="1305"/>
      </w:tblGrid>
      <w:tr w:rsidR="00F92BBB" w14:paraId="25751BA2" w14:textId="77777777" w:rsidTr="00F92BBB">
        <w:trPr>
          <w:trHeight w:val="567"/>
        </w:trPr>
        <w:tc>
          <w:tcPr>
            <w:tcW w:w="237" w:type="pct"/>
            <w:vMerge w:val="restart"/>
            <w:tcBorders>
              <w:top w:val="single" w:sz="8" w:space="0" w:color="auto"/>
              <w:left w:val="single" w:sz="8" w:space="0" w:color="auto"/>
              <w:bottom w:val="single" w:sz="6" w:space="0" w:color="auto"/>
              <w:right w:val="single" w:sz="6" w:space="0" w:color="auto"/>
            </w:tcBorders>
            <w:shd w:val="clear" w:color="auto" w:fill="F8CBAD"/>
            <w:textDirection w:val="btLr"/>
            <w:vAlign w:val="center"/>
            <w:hideMark/>
          </w:tcPr>
          <w:p w14:paraId="4DCEF524" w14:textId="77777777" w:rsidR="00F92BBB" w:rsidRDefault="00F92BBB" w:rsidP="005E1CD9">
            <w:pPr>
              <w:ind w:left="113" w:right="113"/>
              <w:jc w:val="center"/>
              <w:rPr>
                <w:sz w:val="18"/>
                <w:szCs w:val="18"/>
              </w:rPr>
            </w:pPr>
            <w:r>
              <w:rPr>
                <w:sz w:val="18"/>
                <w:szCs w:val="18"/>
              </w:rPr>
              <w:t>A. BMP Priority</w:t>
            </w:r>
          </w:p>
        </w:tc>
        <w:tc>
          <w:tcPr>
            <w:tcW w:w="263" w:type="pct"/>
            <w:vMerge w:val="restart"/>
            <w:tcBorders>
              <w:top w:val="single" w:sz="8" w:space="0" w:color="auto"/>
              <w:left w:val="single" w:sz="6" w:space="0" w:color="auto"/>
              <w:bottom w:val="single" w:sz="6" w:space="0" w:color="auto"/>
              <w:right w:val="single" w:sz="6" w:space="0" w:color="auto"/>
            </w:tcBorders>
            <w:shd w:val="clear" w:color="auto" w:fill="F8CBAD"/>
            <w:textDirection w:val="btLr"/>
            <w:vAlign w:val="center"/>
            <w:hideMark/>
          </w:tcPr>
          <w:p w14:paraId="179F3308" w14:textId="77777777" w:rsidR="00F92BBB" w:rsidRDefault="00F92BBB" w:rsidP="005E1CD9">
            <w:pPr>
              <w:ind w:left="113" w:right="113"/>
              <w:jc w:val="center"/>
              <w:rPr>
                <w:sz w:val="18"/>
                <w:szCs w:val="18"/>
              </w:rPr>
            </w:pPr>
            <w:r>
              <w:rPr>
                <w:sz w:val="18"/>
                <w:szCs w:val="18"/>
              </w:rPr>
              <w:t>B. Data Grouping</w:t>
            </w:r>
          </w:p>
        </w:tc>
        <w:tc>
          <w:tcPr>
            <w:tcW w:w="363" w:type="pct"/>
            <w:vMerge w:val="restart"/>
            <w:tcBorders>
              <w:top w:val="single" w:sz="8" w:space="0" w:color="auto"/>
              <w:left w:val="single" w:sz="6" w:space="0" w:color="auto"/>
              <w:bottom w:val="single" w:sz="6" w:space="0" w:color="auto"/>
              <w:right w:val="single" w:sz="6" w:space="0" w:color="auto"/>
            </w:tcBorders>
            <w:shd w:val="clear" w:color="auto" w:fill="C6E0B4"/>
            <w:textDirection w:val="btLr"/>
            <w:vAlign w:val="center"/>
            <w:hideMark/>
          </w:tcPr>
          <w:p w14:paraId="51758249" w14:textId="77777777" w:rsidR="00F92BBB" w:rsidRDefault="00F92BBB" w:rsidP="005E1CD9">
            <w:pPr>
              <w:ind w:left="113" w:right="113"/>
              <w:jc w:val="center"/>
              <w:rPr>
                <w:sz w:val="18"/>
                <w:szCs w:val="18"/>
              </w:rPr>
            </w:pPr>
            <w:r>
              <w:rPr>
                <w:sz w:val="18"/>
                <w:szCs w:val="18"/>
              </w:rPr>
              <w:t>C. BMP Type</w:t>
            </w:r>
          </w:p>
        </w:tc>
        <w:tc>
          <w:tcPr>
            <w:tcW w:w="1682" w:type="pct"/>
            <w:gridSpan w:val="4"/>
            <w:tcBorders>
              <w:top w:val="single" w:sz="8" w:space="0" w:color="auto"/>
              <w:left w:val="single" w:sz="6" w:space="0" w:color="auto"/>
              <w:bottom w:val="single" w:sz="6" w:space="0" w:color="auto"/>
              <w:right w:val="single" w:sz="6" w:space="0" w:color="auto"/>
            </w:tcBorders>
            <w:shd w:val="clear" w:color="auto" w:fill="BDD7EE"/>
            <w:vAlign w:val="center"/>
            <w:hideMark/>
          </w:tcPr>
          <w:p w14:paraId="24141632" w14:textId="77777777" w:rsidR="00F92BBB" w:rsidRDefault="00F92BBB" w:rsidP="005E1CD9">
            <w:pPr>
              <w:jc w:val="center"/>
              <w:rPr>
                <w:sz w:val="18"/>
                <w:szCs w:val="18"/>
              </w:rPr>
            </w:pPr>
            <w:r>
              <w:rPr>
                <w:sz w:val="18"/>
                <w:szCs w:val="18"/>
              </w:rPr>
              <w:t>D. Initial Inspection (is the BMP there?)</w:t>
            </w:r>
          </w:p>
        </w:tc>
        <w:tc>
          <w:tcPr>
            <w:tcW w:w="1242" w:type="pct"/>
            <w:gridSpan w:val="3"/>
            <w:tcBorders>
              <w:top w:val="single" w:sz="8" w:space="0" w:color="auto"/>
              <w:left w:val="single" w:sz="6" w:space="0" w:color="auto"/>
              <w:bottom w:val="single" w:sz="6" w:space="0" w:color="auto"/>
              <w:right w:val="single" w:sz="6" w:space="0" w:color="auto"/>
            </w:tcBorders>
            <w:shd w:val="clear" w:color="auto" w:fill="ACB9CA"/>
            <w:vAlign w:val="center"/>
            <w:hideMark/>
          </w:tcPr>
          <w:p w14:paraId="31A43051" w14:textId="77777777" w:rsidR="00F92BBB" w:rsidRDefault="00F92BBB" w:rsidP="005E1CD9">
            <w:pPr>
              <w:jc w:val="center"/>
              <w:rPr>
                <w:sz w:val="18"/>
                <w:szCs w:val="18"/>
              </w:rPr>
            </w:pPr>
            <w:r>
              <w:rPr>
                <w:sz w:val="18"/>
                <w:szCs w:val="18"/>
              </w:rPr>
              <w:t>E. Follow-up Check</w:t>
            </w:r>
          </w:p>
        </w:tc>
        <w:tc>
          <w:tcPr>
            <w:tcW w:w="604" w:type="pct"/>
            <w:vMerge w:val="restart"/>
            <w:tcBorders>
              <w:top w:val="single" w:sz="8" w:space="0" w:color="auto"/>
              <w:left w:val="single" w:sz="6" w:space="0" w:color="auto"/>
              <w:bottom w:val="single" w:sz="6" w:space="0" w:color="auto"/>
              <w:right w:val="single" w:sz="6" w:space="0" w:color="auto"/>
            </w:tcBorders>
            <w:shd w:val="clear" w:color="auto" w:fill="FFE699"/>
            <w:vAlign w:val="center"/>
            <w:hideMark/>
          </w:tcPr>
          <w:p w14:paraId="02DE5717" w14:textId="77777777" w:rsidR="00F92BBB" w:rsidRDefault="00F92BBB" w:rsidP="005E1CD9">
            <w:pPr>
              <w:jc w:val="center"/>
              <w:rPr>
                <w:sz w:val="18"/>
                <w:szCs w:val="18"/>
              </w:rPr>
            </w:pPr>
            <w:r>
              <w:rPr>
                <w:sz w:val="18"/>
                <w:szCs w:val="18"/>
              </w:rPr>
              <w:t>F. Lifespan/Sunset (Is the BMP no longer there?)</w:t>
            </w:r>
          </w:p>
        </w:tc>
        <w:tc>
          <w:tcPr>
            <w:tcW w:w="608" w:type="pct"/>
            <w:vMerge w:val="restart"/>
            <w:tcBorders>
              <w:top w:val="single" w:sz="8" w:space="0" w:color="auto"/>
              <w:left w:val="single" w:sz="6" w:space="0" w:color="auto"/>
              <w:bottom w:val="single" w:sz="6" w:space="0" w:color="auto"/>
              <w:right w:val="single" w:sz="8" w:space="0" w:color="auto"/>
            </w:tcBorders>
            <w:shd w:val="clear" w:color="auto" w:fill="D9D9D9"/>
            <w:vAlign w:val="center"/>
            <w:hideMark/>
          </w:tcPr>
          <w:p w14:paraId="26BFC1A8" w14:textId="77777777" w:rsidR="00F92BBB" w:rsidRDefault="00F92BBB" w:rsidP="005E1CD9">
            <w:pPr>
              <w:jc w:val="center"/>
              <w:rPr>
                <w:sz w:val="18"/>
                <w:szCs w:val="18"/>
              </w:rPr>
            </w:pPr>
            <w:r>
              <w:rPr>
                <w:sz w:val="18"/>
                <w:szCs w:val="18"/>
              </w:rPr>
              <w:t>G. Data QA, Recording &amp; Reporting</w:t>
            </w:r>
          </w:p>
        </w:tc>
      </w:tr>
      <w:tr w:rsidR="00F92BBB" w14:paraId="702CE705" w14:textId="77777777" w:rsidTr="00F92BBB">
        <w:trPr>
          <w:cantSplit/>
          <w:trHeight w:val="1863"/>
        </w:trPr>
        <w:tc>
          <w:tcPr>
            <w:tcW w:w="237" w:type="pct"/>
            <w:vMerge/>
            <w:tcBorders>
              <w:top w:val="single" w:sz="8" w:space="0" w:color="auto"/>
              <w:left w:val="single" w:sz="8" w:space="0" w:color="auto"/>
              <w:bottom w:val="single" w:sz="6" w:space="0" w:color="auto"/>
              <w:right w:val="single" w:sz="6" w:space="0" w:color="auto"/>
            </w:tcBorders>
            <w:vAlign w:val="center"/>
            <w:hideMark/>
          </w:tcPr>
          <w:p w14:paraId="18B1D8EA" w14:textId="77777777" w:rsidR="00F92BBB" w:rsidRDefault="00F92BBB" w:rsidP="005E1CD9">
            <w:pPr>
              <w:rPr>
                <w:sz w:val="18"/>
                <w:szCs w:val="18"/>
              </w:rPr>
            </w:pPr>
          </w:p>
        </w:tc>
        <w:tc>
          <w:tcPr>
            <w:tcW w:w="263" w:type="pct"/>
            <w:vMerge/>
            <w:tcBorders>
              <w:top w:val="single" w:sz="8" w:space="0" w:color="auto"/>
              <w:left w:val="single" w:sz="6" w:space="0" w:color="auto"/>
              <w:bottom w:val="single" w:sz="6" w:space="0" w:color="auto"/>
              <w:right w:val="single" w:sz="6" w:space="0" w:color="auto"/>
            </w:tcBorders>
            <w:vAlign w:val="center"/>
            <w:hideMark/>
          </w:tcPr>
          <w:p w14:paraId="79DB5249" w14:textId="77777777" w:rsidR="00F92BBB" w:rsidRDefault="00F92BBB" w:rsidP="005E1CD9">
            <w:pPr>
              <w:rPr>
                <w:sz w:val="18"/>
                <w:szCs w:val="18"/>
              </w:rPr>
            </w:pPr>
          </w:p>
        </w:tc>
        <w:tc>
          <w:tcPr>
            <w:tcW w:w="363" w:type="pct"/>
            <w:vMerge/>
            <w:tcBorders>
              <w:top w:val="single" w:sz="8" w:space="0" w:color="auto"/>
              <w:left w:val="single" w:sz="6" w:space="0" w:color="auto"/>
              <w:bottom w:val="single" w:sz="6" w:space="0" w:color="auto"/>
              <w:right w:val="single" w:sz="6" w:space="0" w:color="auto"/>
            </w:tcBorders>
            <w:vAlign w:val="center"/>
            <w:hideMark/>
          </w:tcPr>
          <w:p w14:paraId="6DF0AD15" w14:textId="77777777" w:rsidR="00F92BBB" w:rsidRDefault="00F92BBB" w:rsidP="005E1CD9">
            <w:pPr>
              <w:rPr>
                <w:sz w:val="18"/>
                <w:szCs w:val="18"/>
              </w:rPr>
            </w:pPr>
          </w:p>
        </w:tc>
        <w:tc>
          <w:tcPr>
            <w:tcW w:w="363"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452CF47E" w14:textId="77777777" w:rsidR="00F92BBB" w:rsidRDefault="00F92BBB" w:rsidP="005E1CD9">
            <w:pPr>
              <w:ind w:left="113" w:right="113"/>
              <w:jc w:val="center"/>
              <w:rPr>
                <w:sz w:val="18"/>
                <w:szCs w:val="18"/>
              </w:rPr>
            </w:pPr>
            <w:r>
              <w:rPr>
                <w:sz w:val="18"/>
                <w:szCs w:val="18"/>
              </w:rPr>
              <w:t>Method</w:t>
            </w:r>
          </w:p>
        </w:tc>
        <w:tc>
          <w:tcPr>
            <w:tcW w:w="494"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68AC54F8" w14:textId="77777777" w:rsidR="00F92BBB" w:rsidRDefault="00F92BBB" w:rsidP="005E1CD9">
            <w:pPr>
              <w:ind w:left="113" w:right="113"/>
              <w:jc w:val="center"/>
              <w:rPr>
                <w:sz w:val="18"/>
                <w:szCs w:val="18"/>
              </w:rPr>
            </w:pPr>
            <w:r>
              <w:rPr>
                <w:sz w:val="18"/>
                <w:szCs w:val="18"/>
              </w:rPr>
              <w:t>Frequency</w:t>
            </w:r>
          </w:p>
        </w:tc>
        <w:tc>
          <w:tcPr>
            <w:tcW w:w="429"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3644AE12" w14:textId="77777777" w:rsidR="00F92BBB" w:rsidRDefault="00F92BBB" w:rsidP="005E1CD9">
            <w:pPr>
              <w:ind w:left="113" w:right="113"/>
              <w:jc w:val="center"/>
              <w:rPr>
                <w:sz w:val="18"/>
                <w:szCs w:val="18"/>
              </w:rPr>
            </w:pPr>
            <w:r>
              <w:rPr>
                <w:sz w:val="18"/>
                <w:szCs w:val="18"/>
              </w:rPr>
              <w:t>Who Inspects</w:t>
            </w:r>
          </w:p>
        </w:tc>
        <w:tc>
          <w:tcPr>
            <w:tcW w:w="396" w:type="pct"/>
            <w:tcBorders>
              <w:top w:val="single" w:sz="6" w:space="0" w:color="auto"/>
              <w:left w:val="single" w:sz="6" w:space="0" w:color="auto"/>
              <w:bottom w:val="single" w:sz="6" w:space="0" w:color="auto"/>
              <w:right w:val="single" w:sz="6" w:space="0" w:color="auto"/>
            </w:tcBorders>
            <w:shd w:val="clear" w:color="auto" w:fill="BDD7EE"/>
            <w:noWrap/>
            <w:textDirection w:val="btLr"/>
            <w:vAlign w:val="center"/>
            <w:hideMark/>
          </w:tcPr>
          <w:p w14:paraId="03D6CBAC" w14:textId="77777777" w:rsidR="00F92BBB" w:rsidRDefault="00F92BBB" w:rsidP="005E1CD9">
            <w:pPr>
              <w:ind w:left="113" w:right="113"/>
              <w:jc w:val="center"/>
              <w:rPr>
                <w:sz w:val="18"/>
                <w:szCs w:val="18"/>
              </w:rPr>
            </w:pPr>
            <w:r>
              <w:rPr>
                <w:sz w:val="18"/>
                <w:szCs w:val="18"/>
              </w:rPr>
              <w:t>Documentation</w:t>
            </w:r>
          </w:p>
        </w:tc>
        <w:tc>
          <w:tcPr>
            <w:tcW w:w="428"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625044DF" w14:textId="77777777" w:rsidR="00F92BBB" w:rsidRDefault="00F92BBB" w:rsidP="005E1CD9">
            <w:pPr>
              <w:jc w:val="center"/>
              <w:rPr>
                <w:sz w:val="18"/>
                <w:szCs w:val="18"/>
              </w:rPr>
            </w:pPr>
            <w:r>
              <w:rPr>
                <w:sz w:val="18"/>
                <w:szCs w:val="18"/>
              </w:rPr>
              <w:t>Follow-up Inspection</w:t>
            </w:r>
          </w:p>
        </w:tc>
        <w:tc>
          <w:tcPr>
            <w:tcW w:w="363"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3C6F127A" w14:textId="77777777" w:rsidR="00F92BBB" w:rsidRDefault="00F92BBB" w:rsidP="005E1CD9">
            <w:pPr>
              <w:jc w:val="center"/>
              <w:rPr>
                <w:sz w:val="18"/>
                <w:szCs w:val="18"/>
              </w:rPr>
            </w:pPr>
            <w:r>
              <w:rPr>
                <w:sz w:val="18"/>
                <w:szCs w:val="18"/>
              </w:rPr>
              <w:t>Statistical Sub-Sample</w:t>
            </w:r>
          </w:p>
        </w:tc>
        <w:tc>
          <w:tcPr>
            <w:tcW w:w="451"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0C24A8A4" w14:textId="77777777" w:rsidR="00F92BBB" w:rsidRDefault="00F92BBB" w:rsidP="005E1CD9">
            <w:pPr>
              <w:jc w:val="center"/>
              <w:rPr>
                <w:sz w:val="18"/>
                <w:szCs w:val="18"/>
              </w:rPr>
            </w:pPr>
            <w:r>
              <w:rPr>
                <w:sz w:val="18"/>
                <w:szCs w:val="18"/>
              </w:rPr>
              <w:t>Response if Problem</w:t>
            </w:r>
          </w:p>
        </w:tc>
        <w:tc>
          <w:tcPr>
            <w:tcW w:w="604" w:type="pct"/>
            <w:vMerge/>
            <w:tcBorders>
              <w:top w:val="single" w:sz="8" w:space="0" w:color="auto"/>
              <w:left w:val="single" w:sz="6" w:space="0" w:color="auto"/>
              <w:bottom w:val="single" w:sz="6" w:space="0" w:color="auto"/>
              <w:right w:val="single" w:sz="6" w:space="0" w:color="auto"/>
            </w:tcBorders>
            <w:vAlign w:val="center"/>
            <w:hideMark/>
          </w:tcPr>
          <w:p w14:paraId="756658A4" w14:textId="77777777" w:rsidR="00F92BBB" w:rsidRDefault="00F92BBB" w:rsidP="005E1CD9">
            <w:pPr>
              <w:rPr>
                <w:sz w:val="18"/>
                <w:szCs w:val="18"/>
              </w:rPr>
            </w:pPr>
          </w:p>
        </w:tc>
        <w:tc>
          <w:tcPr>
            <w:tcW w:w="608" w:type="pct"/>
            <w:vMerge/>
            <w:tcBorders>
              <w:top w:val="single" w:sz="8" w:space="0" w:color="auto"/>
              <w:left w:val="single" w:sz="6" w:space="0" w:color="auto"/>
              <w:bottom w:val="single" w:sz="6" w:space="0" w:color="auto"/>
              <w:right w:val="single" w:sz="8" w:space="0" w:color="auto"/>
            </w:tcBorders>
            <w:vAlign w:val="center"/>
            <w:hideMark/>
          </w:tcPr>
          <w:p w14:paraId="72638D34" w14:textId="77777777" w:rsidR="00F92BBB" w:rsidRDefault="00F92BBB" w:rsidP="005E1CD9">
            <w:pPr>
              <w:rPr>
                <w:sz w:val="18"/>
                <w:szCs w:val="18"/>
              </w:rPr>
            </w:pPr>
          </w:p>
        </w:tc>
      </w:tr>
      <w:tr w:rsidR="00F92BBB" w14:paraId="14B580E5" w14:textId="77777777" w:rsidTr="00F92BBB">
        <w:trPr>
          <w:trHeight w:val="2052"/>
        </w:trPr>
        <w:tc>
          <w:tcPr>
            <w:tcW w:w="237" w:type="pct"/>
            <w:tcBorders>
              <w:top w:val="single" w:sz="6" w:space="0" w:color="auto"/>
              <w:left w:val="single" w:sz="8" w:space="0" w:color="auto"/>
              <w:bottom w:val="single" w:sz="6" w:space="0" w:color="auto"/>
              <w:right w:val="single" w:sz="6" w:space="0" w:color="auto"/>
            </w:tcBorders>
            <w:vAlign w:val="center"/>
            <w:hideMark/>
          </w:tcPr>
          <w:p w14:paraId="05A790A6" w14:textId="77777777" w:rsidR="00F92BBB" w:rsidRDefault="00F92BBB" w:rsidP="005E1CD9">
            <w:pPr>
              <w:rPr>
                <w:sz w:val="18"/>
                <w:szCs w:val="18"/>
              </w:rPr>
            </w:pPr>
            <w:r>
              <w:rPr>
                <w:sz w:val="18"/>
                <w:szCs w:val="18"/>
              </w:rPr>
              <w:t>High</w:t>
            </w:r>
          </w:p>
        </w:tc>
        <w:tc>
          <w:tcPr>
            <w:tcW w:w="263" w:type="pct"/>
            <w:tcBorders>
              <w:top w:val="single" w:sz="6" w:space="0" w:color="auto"/>
              <w:left w:val="single" w:sz="6" w:space="0" w:color="auto"/>
              <w:bottom w:val="single" w:sz="6" w:space="0" w:color="auto"/>
              <w:right w:val="single" w:sz="6" w:space="0" w:color="auto"/>
            </w:tcBorders>
            <w:vAlign w:val="center"/>
            <w:hideMark/>
          </w:tcPr>
          <w:p w14:paraId="0864DE17" w14:textId="77777777" w:rsidR="00F92BBB" w:rsidRDefault="00F92BBB" w:rsidP="005E1CD9">
            <w:pPr>
              <w:rPr>
                <w:sz w:val="18"/>
                <w:szCs w:val="18"/>
              </w:rPr>
            </w:pPr>
            <w:r>
              <w:rPr>
                <w:sz w:val="18"/>
                <w:szCs w:val="18"/>
              </w:rPr>
              <w:t>Source sector</w:t>
            </w:r>
          </w:p>
        </w:tc>
        <w:tc>
          <w:tcPr>
            <w:tcW w:w="363" w:type="pct"/>
            <w:tcBorders>
              <w:top w:val="single" w:sz="6" w:space="0" w:color="auto"/>
              <w:left w:val="single" w:sz="6" w:space="0" w:color="auto"/>
              <w:bottom w:val="single" w:sz="6" w:space="0" w:color="auto"/>
              <w:right w:val="single" w:sz="6" w:space="0" w:color="auto"/>
            </w:tcBorders>
            <w:vAlign w:val="center"/>
          </w:tcPr>
          <w:p w14:paraId="20A8CB29" w14:textId="77777777" w:rsidR="00F92BBB" w:rsidRDefault="00F92BBB" w:rsidP="005E1CD9">
            <w:pPr>
              <w:rPr>
                <w:sz w:val="18"/>
                <w:szCs w:val="18"/>
              </w:rPr>
            </w:pPr>
            <w:r>
              <w:rPr>
                <w:sz w:val="18"/>
                <w:szCs w:val="18"/>
              </w:rPr>
              <w:t>Structural</w:t>
            </w:r>
          </w:p>
          <w:p w14:paraId="06869D38" w14:textId="77777777" w:rsidR="00F92BBB" w:rsidRDefault="00F92BBB" w:rsidP="005E1CD9">
            <w:pPr>
              <w:rPr>
                <w:sz w:val="18"/>
                <w:szCs w:val="18"/>
              </w:rPr>
            </w:pPr>
          </w:p>
          <w:p w14:paraId="754A1F18" w14:textId="77777777" w:rsidR="00F92BBB" w:rsidRDefault="00F92BBB" w:rsidP="005E1CD9">
            <w:pPr>
              <w:rPr>
                <w:sz w:val="18"/>
                <w:szCs w:val="18"/>
              </w:rPr>
            </w:pPr>
            <w:r>
              <w:rPr>
                <w:sz w:val="18"/>
                <w:szCs w:val="18"/>
              </w:rPr>
              <w:t>Management</w:t>
            </w:r>
          </w:p>
        </w:tc>
        <w:tc>
          <w:tcPr>
            <w:tcW w:w="363" w:type="pct"/>
            <w:tcBorders>
              <w:top w:val="single" w:sz="6" w:space="0" w:color="auto"/>
              <w:left w:val="single" w:sz="6" w:space="0" w:color="auto"/>
              <w:bottom w:val="single" w:sz="6" w:space="0" w:color="auto"/>
              <w:right w:val="single" w:sz="6" w:space="0" w:color="auto"/>
            </w:tcBorders>
            <w:vAlign w:val="center"/>
            <w:hideMark/>
          </w:tcPr>
          <w:p w14:paraId="3797CCF0" w14:textId="77777777" w:rsidR="00F92BBB" w:rsidRDefault="00F92BBB" w:rsidP="005E1CD9">
            <w:pPr>
              <w:rPr>
                <w:sz w:val="18"/>
                <w:szCs w:val="18"/>
              </w:rPr>
            </w:pPr>
            <w:r>
              <w:rPr>
                <w:sz w:val="18"/>
                <w:szCs w:val="18"/>
              </w:rPr>
              <w:t xml:space="preserve">Visual Assessment: On-site </w:t>
            </w:r>
          </w:p>
        </w:tc>
        <w:tc>
          <w:tcPr>
            <w:tcW w:w="494" w:type="pct"/>
            <w:tcBorders>
              <w:top w:val="single" w:sz="6" w:space="0" w:color="auto"/>
              <w:left w:val="single" w:sz="6" w:space="0" w:color="auto"/>
              <w:bottom w:val="single" w:sz="6" w:space="0" w:color="auto"/>
              <w:right w:val="single" w:sz="6" w:space="0" w:color="auto"/>
            </w:tcBorders>
            <w:vAlign w:val="center"/>
          </w:tcPr>
          <w:p w14:paraId="559DD858" w14:textId="77777777" w:rsidR="00F92BBB" w:rsidRDefault="00F92BBB" w:rsidP="005E1CD9">
            <w:pPr>
              <w:rPr>
                <w:sz w:val="18"/>
                <w:szCs w:val="18"/>
              </w:rPr>
            </w:pPr>
            <w:r>
              <w:rPr>
                <w:sz w:val="18"/>
                <w:szCs w:val="18"/>
              </w:rPr>
              <w:t xml:space="preserve">100% of All Tracked and Reported – at project initiation </w:t>
            </w:r>
          </w:p>
          <w:p w14:paraId="23819AE9" w14:textId="77777777" w:rsidR="00F92BBB" w:rsidRDefault="00F92BBB" w:rsidP="005E1CD9">
            <w:pPr>
              <w:rPr>
                <w:sz w:val="18"/>
                <w:szCs w:val="18"/>
              </w:rPr>
            </w:pPr>
          </w:p>
          <w:p w14:paraId="3E20A88C" w14:textId="77777777" w:rsidR="00F92BBB" w:rsidRDefault="00F92BBB" w:rsidP="005E1CD9">
            <w:pPr>
              <w:rPr>
                <w:sz w:val="18"/>
                <w:szCs w:val="18"/>
              </w:rPr>
            </w:pPr>
            <w:r>
              <w:rPr>
                <w:sz w:val="18"/>
                <w:szCs w:val="18"/>
              </w:rPr>
              <w:t>(100% of all projects &gt; 1 acre)</w:t>
            </w:r>
          </w:p>
        </w:tc>
        <w:tc>
          <w:tcPr>
            <w:tcW w:w="429" w:type="pct"/>
            <w:tcBorders>
              <w:top w:val="single" w:sz="6" w:space="0" w:color="auto"/>
              <w:left w:val="single" w:sz="6" w:space="0" w:color="auto"/>
              <w:bottom w:val="single" w:sz="6" w:space="0" w:color="auto"/>
              <w:right w:val="single" w:sz="6" w:space="0" w:color="auto"/>
            </w:tcBorders>
            <w:vAlign w:val="center"/>
          </w:tcPr>
          <w:p w14:paraId="05EEDCC7" w14:textId="77777777" w:rsidR="00F92BBB" w:rsidRDefault="00F92BBB" w:rsidP="005E1CD9">
            <w:pPr>
              <w:rPr>
                <w:sz w:val="18"/>
                <w:szCs w:val="18"/>
              </w:rPr>
            </w:pPr>
            <w:r>
              <w:rPr>
                <w:sz w:val="18"/>
                <w:szCs w:val="18"/>
              </w:rPr>
              <w:t>Regulatory agency</w:t>
            </w:r>
          </w:p>
          <w:p w14:paraId="37987092" w14:textId="77777777" w:rsidR="00F92BBB" w:rsidRDefault="00F92BBB" w:rsidP="005E1CD9">
            <w:pPr>
              <w:rPr>
                <w:sz w:val="18"/>
                <w:szCs w:val="18"/>
              </w:rPr>
            </w:pPr>
          </w:p>
          <w:p w14:paraId="6E23664E" w14:textId="77777777" w:rsidR="00F92BBB" w:rsidRDefault="00F92BBB" w:rsidP="005E1CD9">
            <w:pPr>
              <w:rPr>
                <w:sz w:val="18"/>
                <w:szCs w:val="18"/>
              </w:rPr>
            </w:pPr>
            <w:r>
              <w:rPr>
                <w:sz w:val="18"/>
                <w:szCs w:val="18"/>
              </w:rPr>
              <w:t>Self</w:t>
            </w:r>
          </w:p>
          <w:p w14:paraId="5F18B34C" w14:textId="77777777" w:rsidR="00F92BBB" w:rsidRDefault="00F92BBB" w:rsidP="005E1CD9">
            <w:pPr>
              <w:rPr>
                <w:sz w:val="18"/>
                <w:szCs w:val="18"/>
              </w:rPr>
            </w:pPr>
          </w:p>
          <w:p w14:paraId="51A35947" w14:textId="77777777" w:rsidR="00F92BBB" w:rsidRDefault="00F92BBB" w:rsidP="005E1CD9">
            <w:pPr>
              <w:rPr>
                <w:sz w:val="18"/>
                <w:szCs w:val="18"/>
              </w:rPr>
            </w:pPr>
            <w:r>
              <w:rPr>
                <w:sz w:val="18"/>
                <w:szCs w:val="18"/>
              </w:rPr>
              <w:t>Independent party</w:t>
            </w:r>
          </w:p>
        </w:tc>
        <w:tc>
          <w:tcPr>
            <w:tcW w:w="396" w:type="pct"/>
            <w:tcBorders>
              <w:top w:val="single" w:sz="6" w:space="0" w:color="auto"/>
              <w:left w:val="single" w:sz="6" w:space="0" w:color="auto"/>
              <w:bottom w:val="single" w:sz="6" w:space="0" w:color="auto"/>
              <w:right w:val="single" w:sz="6" w:space="0" w:color="auto"/>
            </w:tcBorders>
            <w:vAlign w:val="center"/>
          </w:tcPr>
          <w:p w14:paraId="02A4DD80" w14:textId="77777777" w:rsidR="00F92BBB" w:rsidRDefault="00F92BBB" w:rsidP="005E1CD9">
            <w:pPr>
              <w:rPr>
                <w:sz w:val="18"/>
                <w:szCs w:val="18"/>
              </w:rPr>
            </w:pPr>
            <w:r>
              <w:rPr>
                <w:sz w:val="18"/>
                <w:szCs w:val="18"/>
              </w:rPr>
              <w:t>Meets specs</w:t>
            </w:r>
          </w:p>
          <w:p w14:paraId="09D22FC6" w14:textId="77777777" w:rsidR="00F92BBB" w:rsidRDefault="00F92BBB" w:rsidP="005E1CD9">
            <w:pPr>
              <w:rPr>
                <w:sz w:val="18"/>
                <w:szCs w:val="18"/>
              </w:rPr>
            </w:pPr>
          </w:p>
          <w:p w14:paraId="5F7F8237" w14:textId="77777777" w:rsidR="00F92BBB" w:rsidRDefault="00F92BBB" w:rsidP="005E1CD9">
            <w:pPr>
              <w:rPr>
                <w:sz w:val="18"/>
                <w:szCs w:val="18"/>
              </w:rPr>
            </w:pPr>
            <w:r>
              <w:rPr>
                <w:sz w:val="18"/>
                <w:szCs w:val="18"/>
              </w:rPr>
              <w:t>Visual functioning</w:t>
            </w:r>
          </w:p>
        </w:tc>
        <w:tc>
          <w:tcPr>
            <w:tcW w:w="428" w:type="pct"/>
            <w:tcBorders>
              <w:top w:val="single" w:sz="6" w:space="0" w:color="auto"/>
              <w:left w:val="single" w:sz="6" w:space="0" w:color="auto"/>
              <w:bottom w:val="single" w:sz="6" w:space="0" w:color="auto"/>
              <w:right w:val="single" w:sz="6" w:space="0" w:color="auto"/>
            </w:tcBorders>
            <w:noWrap/>
            <w:vAlign w:val="center"/>
            <w:hideMark/>
          </w:tcPr>
          <w:p w14:paraId="39B36D29" w14:textId="77777777" w:rsidR="00F92BBB" w:rsidRDefault="00F92BBB" w:rsidP="005E1CD9">
            <w:pPr>
              <w:rPr>
                <w:sz w:val="18"/>
                <w:szCs w:val="18"/>
              </w:rPr>
            </w:pPr>
            <w:r>
              <w:rPr>
                <w:sz w:val="18"/>
                <w:szCs w:val="18"/>
              </w:rPr>
              <w:t>Weekly while under active construction</w:t>
            </w:r>
          </w:p>
        </w:tc>
        <w:tc>
          <w:tcPr>
            <w:tcW w:w="363" w:type="pct"/>
            <w:tcBorders>
              <w:top w:val="single" w:sz="6" w:space="0" w:color="auto"/>
              <w:left w:val="single" w:sz="6" w:space="0" w:color="auto"/>
              <w:bottom w:val="single" w:sz="6" w:space="0" w:color="auto"/>
              <w:right w:val="single" w:sz="6" w:space="0" w:color="auto"/>
            </w:tcBorders>
            <w:vAlign w:val="center"/>
            <w:hideMark/>
          </w:tcPr>
          <w:p w14:paraId="336F8BBF" w14:textId="77777777" w:rsidR="00F92BBB" w:rsidRDefault="00F92BBB" w:rsidP="005E1CD9">
            <w:pPr>
              <w:rPr>
                <w:sz w:val="18"/>
                <w:szCs w:val="18"/>
              </w:rPr>
            </w:pPr>
            <w:r>
              <w:rPr>
                <w:sz w:val="18"/>
                <w:szCs w:val="18"/>
              </w:rPr>
              <w:t>N/A (100%)</w:t>
            </w:r>
          </w:p>
        </w:tc>
        <w:tc>
          <w:tcPr>
            <w:tcW w:w="451" w:type="pct"/>
            <w:tcBorders>
              <w:top w:val="single" w:sz="6" w:space="0" w:color="auto"/>
              <w:left w:val="single" w:sz="6" w:space="0" w:color="auto"/>
              <w:bottom w:val="single" w:sz="6" w:space="0" w:color="auto"/>
              <w:right w:val="single" w:sz="6" w:space="0" w:color="auto"/>
            </w:tcBorders>
            <w:vAlign w:val="center"/>
          </w:tcPr>
          <w:p w14:paraId="5950EDA9" w14:textId="77777777" w:rsidR="00F92BBB" w:rsidRDefault="00F92BBB" w:rsidP="005E1CD9">
            <w:pPr>
              <w:rPr>
                <w:sz w:val="18"/>
                <w:szCs w:val="18"/>
              </w:rPr>
            </w:pPr>
            <w:r>
              <w:rPr>
                <w:sz w:val="18"/>
                <w:szCs w:val="18"/>
              </w:rPr>
              <w:t xml:space="preserve">Compliance assistance </w:t>
            </w:r>
          </w:p>
          <w:p w14:paraId="10BA4CFB" w14:textId="77777777" w:rsidR="00F92BBB" w:rsidRDefault="00F92BBB" w:rsidP="005E1CD9">
            <w:pPr>
              <w:rPr>
                <w:sz w:val="18"/>
                <w:szCs w:val="18"/>
              </w:rPr>
            </w:pPr>
          </w:p>
          <w:p w14:paraId="5627F1D4" w14:textId="77777777" w:rsidR="00F92BBB" w:rsidRDefault="00F92BBB" w:rsidP="005E1CD9">
            <w:pPr>
              <w:rPr>
                <w:sz w:val="18"/>
                <w:szCs w:val="18"/>
              </w:rPr>
            </w:pPr>
            <w:r>
              <w:rPr>
                <w:sz w:val="18"/>
                <w:szCs w:val="18"/>
              </w:rPr>
              <w:t>Enforcement when needed</w:t>
            </w:r>
          </w:p>
        </w:tc>
        <w:tc>
          <w:tcPr>
            <w:tcW w:w="604" w:type="pct"/>
            <w:tcBorders>
              <w:top w:val="single" w:sz="6" w:space="0" w:color="auto"/>
              <w:left w:val="single" w:sz="6" w:space="0" w:color="auto"/>
              <w:bottom w:val="single" w:sz="6" w:space="0" w:color="auto"/>
              <w:right w:val="single" w:sz="6" w:space="0" w:color="auto"/>
            </w:tcBorders>
            <w:noWrap/>
            <w:vAlign w:val="center"/>
            <w:hideMark/>
          </w:tcPr>
          <w:p w14:paraId="55753824" w14:textId="77777777" w:rsidR="00F92BBB" w:rsidRDefault="00F92BBB" w:rsidP="005E1CD9">
            <w:pPr>
              <w:rPr>
                <w:sz w:val="18"/>
                <w:szCs w:val="18"/>
              </w:rPr>
            </w:pPr>
            <w:r>
              <w:rPr>
                <w:sz w:val="18"/>
                <w:szCs w:val="18"/>
              </w:rPr>
              <w:t>No longer needed after project closeout</w:t>
            </w:r>
          </w:p>
        </w:tc>
        <w:tc>
          <w:tcPr>
            <w:tcW w:w="608" w:type="pct"/>
            <w:tcBorders>
              <w:top w:val="single" w:sz="6" w:space="0" w:color="auto"/>
              <w:left w:val="single" w:sz="6" w:space="0" w:color="auto"/>
              <w:bottom w:val="single" w:sz="6" w:space="0" w:color="auto"/>
              <w:right w:val="single" w:sz="8" w:space="0" w:color="auto"/>
            </w:tcBorders>
            <w:vAlign w:val="center"/>
            <w:hideMark/>
          </w:tcPr>
          <w:p w14:paraId="0CF7AD06" w14:textId="77777777" w:rsidR="00F92BBB" w:rsidRDefault="00F92BBB" w:rsidP="005E1CD9">
            <w:pPr>
              <w:rPr>
                <w:sz w:val="18"/>
                <w:szCs w:val="18"/>
              </w:rPr>
            </w:pPr>
            <w:r>
              <w:rPr>
                <w:sz w:val="18"/>
                <w:szCs w:val="18"/>
              </w:rPr>
              <w:t>QA Plan in place. Program checked and amended to ensure.</w:t>
            </w:r>
          </w:p>
        </w:tc>
      </w:tr>
    </w:tbl>
    <w:p w14:paraId="1E56A5F4" w14:textId="77777777" w:rsidR="00F92BBB" w:rsidRDefault="00F92BBB" w:rsidP="00F92BBB">
      <w:pPr>
        <w:pStyle w:val="Footer"/>
        <w:tabs>
          <w:tab w:val="left" w:pos="720"/>
        </w:tabs>
      </w:pPr>
    </w:p>
    <w:p w14:paraId="35869717" w14:textId="77777777" w:rsidR="00F92BBB" w:rsidRDefault="00F92BBB" w:rsidP="00F92BBB">
      <w:pPr>
        <w:pStyle w:val="Footer"/>
        <w:tabs>
          <w:tab w:val="left" w:pos="720"/>
        </w:tabs>
      </w:pPr>
    </w:p>
    <w:p w14:paraId="075F20C1" w14:textId="246F264C" w:rsidR="00F92BBB" w:rsidRPr="00D93321" w:rsidRDefault="00F92BBB" w:rsidP="00C5002C">
      <w:pPr>
        <w:pStyle w:val="QAPP3"/>
        <w:rPr>
          <w:b w:val="0"/>
          <w:i/>
        </w:rPr>
      </w:pPr>
      <w:r>
        <w:t>D2.4.1.</w:t>
      </w:r>
      <w:r>
        <w:t>3</w:t>
      </w:r>
      <w:r>
        <w:t xml:space="preserve"> </w:t>
      </w:r>
      <w:r w:rsidRPr="00D93321">
        <w:rPr>
          <w:i/>
        </w:rPr>
        <w:t>Street Sweeping</w:t>
      </w:r>
    </w:p>
    <w:p w14:paraId="677845F5" w14:textId="77777777" w:rsidR="00F92BBB" w:rsidRPr="009C686D" w:rsidRDefault="00F92BBB" w:rsidP="00F92BBB">
      <w:pPr>
        <w:pStyle w:val="Footer"/>
        <w:tabs>
          <w:tab w:val="left" w:pos="720"/>
        </w:tabs>
        <w:rPr>
          <w:b/>
        </w:rPr>
      </w:pPr>
      <w:r>
        <w:t>Street sweeping</w:t>
      </w:r>
      <w:r w:rsidRPr="009D241E">
        <w:t xml:space="preserve"> only cover</w:t>
      </w:r>
      <w:r>
        <w:t>s</w:t>
      </w:r>
      <w:r w:rsidRPr="009D241E">
        <w:t xml:space="preserve"> a very small portion of the land in Delaware’s portion of the Chesapeake Bay watershed</w:t>
      </w:r>
      <w:r>
        <w:t>.</w:t>
      </w:r>
      <w:r w:rsidRPr="009D241E">
        <w:t xml:space="preserve"> Delaware Department of Transportation (DelDOT) only has permit requirements for street sweeping in New Castle County, not in the Chesapeake Bay watershed portions of Kent or Sussex counties. Although DelDOT does report their street sweeping results on an annual basis, it does not represent a significant reduction of sediment and nutrients in the watershed. Individual cites and/or townships also conduct street sweeping, but the data are not typically collected and reported to the state or the Bay Program.</w:t>
      </w:r>
      <w:r w:rsidRPr="007A3319">
        <w:t xml:space="preserve"> </w:t>
      </w:r>
      <w:r w:rsidRPr="002068F8">
        <w:t xml:space="preserve">Details regarding verification and validation procedures for </w:t>
      </w:r>
      <w:r>
        <w:t>street sweeping are contained in Table D2.4.3.1</w:t>
      </w:r>
      <w:r w:rsidRPr="002068F8">
        <w:t xml:space="preserve"> and summarized in the following sections.</w:t>
      </w:r>
    </w:p>
    <w:p w14:paraId="0FF96D05" w14:textId="77777777" w:rsidR="00F92BBB" w:rsidRDefault="00F92BBB" w:rsidP="00F92BBB"/>
    <w:p w14:paraId="750E205E" w14:textId="77777777" w:rsidR="00F92BBB" w:rsidRDefault="00F92BBB" w:rsidP="00F92BBB"/>
    <w:p w14:paraId="2FE39EE6" w14:textId="77777777" w:rsidR="00F92BBB" w:rsidRDefault="00F92BBB" w:rsidP="00F92BBB">
      <w:pPr>
        <w:pStyle w:val="Footer"/>
        <w:tabs>
          <w:tab w:val="left" w:pos="720"/>
        </w:tabs>
        <w:rPr>
          <w:b/>
        </w:rPr>
      </w:pPr>
      <w:r>
        <w:rPr>
          <w:b/>
        </w:rPr>
        <w:t>Table 2.4.3</w:t>
      </w:r>
      <w:r w:rsidRPr="00237163">
        <w:rPr>
          <w:b/>
        </w:rPr>
        <w:t xml:space="preserve">.1 </w:t>
      </w:r>
      <w:r w:rsidRPr="002068F8">
        <w:rPr>
          <w:b/>
        </w:rPr>
        <w:t xml:space="preserve">Stormwater Protocol Design Table: </w:t>
      </w:r>
      <w:r>
        <w:rPr>
          <w:b/>
        </w:rPr>
        <w:t>Street Sweeping</w:t>
      </w:r>
    </w:p>
    <w:tbl>
      <w:tblPr>
        <w:tblW w:w="915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890"/>
        <w:gridCol w:w="653"/>
        <w:gridCol w:w="836"/>
        <w:gridCol w:w="712"/>
        <w:gridCol w:w="718"/>
        <w:gridCol w:w="859"/>
        <w:gridCol w:w="930"/>
        <w:gridCol w:w="700"/>
        <w:gridCol w:w="671"/>
        <w:gridCol w:w="694"/>
        <w:gridCol w:w="977"/>
        <w:gridCol w:w="700"/>
      </w:tblGrid>
      <w:tr w:rsidR="00F92BBB" w14:paraId="3ADF2174" w14:textId="77777777" w:rsidTr="00F92BBB">
        <w:trPr>
          <w:trHeight w:val="478"/>
        </w:trPr>
        <w:tc>
          <w:tcPr>
            <w:tcW w:w="0" w:type="auto"/>
            <w:vMerge w:val="restart"/>
            <w:tcBorders>
              <w:top w:val="single" w:sz="8" w:space="0" w:color="auto"/>
              <w:left w:val="single" w:sz="8" w:space="0" w:color="auto"/>
              <w:bottom w:val="single" w:sz="6" w:space="0" w:color="auto"/>
              <w:right w:val="single" w:sz="6" w:space="0" w:color="auto"/>
            </w:tcBorders>
            <w:shd w:val="clear" w:color="auto" w:fill="F8CBAD"/>
            <w:vAlign w:val="center"/>
            <w:hideMark/>
          </w:tcPr>
          <w:p w14:paraId="06F8C173" w14:textId="77777777" w:rsidR="00F92BBB" w:rsidRDefault="00F92BBB" w:rsidP="005E1CD9">
            <w:pPr>
              <w:jc w:val="center"/>
              <w:rPr>
                <w:sz w:val="18"/>
                <w:szCs w:val="18"/>
              </w:rPr>
            </w:pPr>
            <w:r>
              <w:rPr>
                <w:sz w:val="18"/>
                <w:szCs w:val="18"/>
              </w:rPr>
              <w:t>A. BMP Priority</w:t>
            </w:r>
          </w:p>
        </w:tc>
        <w:tc>
          <w:tcPr>
            <w:tcW w:w="0" w:type="auto"/>
            <w:vMerge w:val="restart"/>
            <w:tcBorders>
              <w:top w:val="single" w:sz="8" w:space="0" w:color="auto"/>
              <w:left w:val="single" w:sz="6" w:space="0" w:color="auto"/>
              <w:bottom w:val="single" w:sz="6" w:space="0" w:color="auto"/>
              <w:right w:val="single" w:sz="6" w:space="0" w:color="auto"/>
            </w:tcBorders>
            <w:shd w:val="clear" w:color="auto" w:fill="F8CBAD"/>
            <w:vAlign w:val="center"/>
            <w:hideMark/>
          </w:tcPr>
          <w:p w14:paraId="10221759" w14:textId="77777777" w:rsidR="00F92BBB" w:rsidRDefault="00F92BBB" w:rsidP="005E1CD9">
            <w:pPr>
              <w:jc w:val="center"/>
              <w:rPr>
                <w:sz w:val="18"/>
                <w:szCs w:val="18"/>
              </w:rPr>
            </w:pPr>
            <w:r>
              <w:rPr>
                <w:sz w:val="18"/>
                <w:szCs w:val="18"/>
              </w:rPr>
              <w:t>B. Data Grouping</w:t>
            </w:r>
          </w:p>
        </w:tc>
        <w:tc>
          <w:tcPr>
            <w:tcW w:w="0" w:type="auto"/>
            <w:vMerge w:val="restart"/>
            <w:tcBorders>
              <w:top w:val="single" w:sz="8" w:space="0" w:color="auto"/>
              <w:left w:val="single" w:sz="6" w:space="0" w:color="auto"/>
              <w:bottom w:val="single" w:sz="6" w:space="0" w:color="auto"/>
              <w:right w:val="single" w:sz="6" w:space="0" w:color="auto"/>
            </w:tcBorders>
            <w:shd w:val="clear" w:color="auto" w:fill="C6E0B4"/>
            <w:vAlign w:val="center"/>
            <w:hideMark/>
          </w:tcPr>
          <w:p w14:paraId="06E65826" w14:textId="77777777" w:rsidR="00F92BBB" w:rsidRDefault="00F92BBB" w:rsidP="005E1CD9">
            <w:pPr>
              <w:jc w:val="center"/>
              <w:rPr>
                <w:sz w:val="18"/>
                <w:szCs w:val="18"/>
              </w:rPr>
            </w:pPr>
            <w:r>
              <w:rPr>
                <w:sz w:val="18"/>
                <w:szCs w:val="18"/>
              </w:rPr>
              <w:t>C. BMP Type</w:t>
            </w:r>
          </w:p>
        </w:tc>
        <w:tc>
          <w:tcPr>
            <w:tcW w:w="0" w:type="auto"/>
            <w:gridSpan w:val="4"/>
            <w:tcBorders>
              <w:top w:val="single" w:sz="8" w:space="0" w:color="auto"/>
              <w:left w:val="single" w:sz="6" w:space="0" w:color="auto"/>
              <w:bottom w:val="single" w:sz="6" w:space="0" w:color="auto"/>
              <w:right w:val="single" w:sz="6" w:space="0" w:color="auto"/>
            </w:tcBorders>
            <w:shd w:val="clear" w:color="auto" w:fill="BDD7EE"/>
            <w:vAlign w:val="center"/>
            <w:hideMark/>
          </w:tcPr>
          <w:p w14:paraId="4DD060BA" w14:textId="77777777" w:rsidR="00F92BBB" w:rsidRDefault="00F92BBB" w:rsidP="005E1CD9">
            <w:pPr>
              <w:jc w:val="center"/>
              <w:rPr>
                <w:sz w:val="18"/>
                <w:szCs w:val="18"/>
              </w:rPr>
            </w:pPr>
            <w:r>
              <w:rPr>
                <w:sz w:val="18"/>
                <w:szCs w:val="18"/>
              </w:rPr>
              <w:t>D. Initial Inspection (is the BMP there?)</w:t>
            </w:r>
          </w:p>
        </w:tc>
        <w:tc>
          <w:tcPr>
            <w:tcW w:w="0" w:type="auto"/>
            <w:gridSpan w:val="3"/>
            <w:tcBorders>
              <w:top w:val="single" w:sz="8" w:space="0" w:color="auto"/>
              <w:left w:val="single" w:sz="6" w:space="0" w:color="auto"/>
              <w:bottom w:val="single" w:sz="6" w:space="0" w:color="auto"/>
              <w:right w:val="single" w:sz="6" w:space="0" w:color="auto"/>
            </w:tcBorders>
            <w:shd w:val="clear" w:color="auto" w:fill="ACB9CA"/>
            <w:vAlign w:val="center"/>
            <w:hideMark/>
          </w:tcPr>
          <w:p w14:paraId="4E1B9EE1" w14:textId="77777777" w:rsidR="00F92BBB" w:rsidRDefault="00F92BBB" w:rsidP="005E1CD9">
            <w:pPr>
              <w:jc w:val="center"/>
              <w:rPr>
                <w:sz w:val="18"/>
                <w:szCs w:val="18"/>
              </w:rPr>
            </w:pPr>
            <w:r>
              <w:rPr>
                <w:sz w:val="18"/>
                <w:szCs w:val="18"/>
              </w:rPr>
              <w:t>E. Follow-up Check</w:t>
            </w:r>
          </w:p>
        </w:tc>
        <w:tc>
          <w:tcPr>
            <w:tcW w:w="0" w:type="auto"/>
            <w:vMerge w:val="restart"/>
            <w:tcBorders>
              <w:top w:val="single" w:sz="8" w:space="0" w:color="auto"/>
              <w:left w:val="single" w:sz="6" w:space="0" w:color="auto"/>
              <w:bottom w:val="single" w:sz="6" w:space="0" w:color="auto"/>
              <w:right w:val="single" w:sz="6" w:space="0" w:color="auto"/>
            </w:tcBorders>
            <w:shd w:val="clear" w:color="auto" w:fill="FFE699"/>
            <w:vAlign w:val="center"/>
            <w:hideMark/>
          </w:tcPr>
          <w:p w14:paraId="14AAF961" w14:textId="77777777" w:rsidR="00F92BBB" w:rsidRDefault="00F92BBB" w:rsidP="005E1CD9">
            <w:pPr>
              <w:jc w:val="center"/>
              <w:rPr>
                <w:sz w:val="18"/>
                <w:szCs w:val="18"/>
              </w:rPr>
            </w:pPr>
            <w:r>
              <w:rPr>
                <w:sz w:val="18"/>
                <w:szCs w:val="18"/>
              </w:rPr>
              <w:t>F. Lifespan/Sunset (Is the BMP no longer there?)</w:t>
            </w:r>
          </w:p>
        </w:tc>
        <w:tc>
          <w:tcPr>
            <w:tcW w:w="0" w:type="auto"/>
            <w:vMerge w:val="restart"/>
            <w:tcBorders>
              <w:top w:val="single" w:sz="8" w:space="0" w:color="auto"/>
              <w:left w:val="single" w:sz="6" w:space="0" w:color="auto"/>
              <w:bottom w:val="single" w:sz="6" w:space="0" w:color="auto"/>
              <w:right w:val="single" w:sz="8" w:space="0" w:color="auto"/>
            </w:tcBorders>
            <w:shd w:val="clear" w:color="auto" w:fill="D9D9D9"/>
            <w:vAlign w:val="center"/>
            <w:hideMark/>
          </w:tcPr>
          <w:p w14:paraId="7E2DB755" w14:textId="77777777" w:rsidR="00F92BBB" w:rsidRDefault="00F92BBB" w:rsidP="005E1CD9">
            <w:pPr>
              <w:jc w:val="center"/>
              <w:rPr>
                <w:sz w:val="18"/>
                <w:szCs w:val="18"/>
              </w:rPr>
            </w:pPr>
            <w:r>
              <w:rPr>
                <w:sz w:val="18"/>
                <w:szCs w:val="18"/>
              </w:rPr>
              <w:t>G. Data QA, Recording &amp; Reporting</w:t>
            </w:r>
          </w:p>
        </w:tc>
      </w:tr>
      <w:tr w:rsidR="00F92BBB" w14:paraId="4DD12349" w14:textId="77777777" w:rsidTr="00F92BBB">
        <w:trPr>
          <w:trHeight w:val="490"/>
        </w:trPr>
        <w:tc>
          <w:tcPr>
            <w:tcW w:w="0" w:type="auto"/>
            <w:vMerge/>
            <w:tcBorders>
              <w:top w:val="single" w:sz="8" w:space="0" w:color="auto"/>
              <w:left w:val="single" w:sz="8" w:space="0" w:color="auto"/>
              <w:bottom w:val="single" w:sz="6" w:space="0" w:color="auto"/>
              <w:right w:val="single" w:sz="6" w:space="0" w:color="auto"/>
            </w:tcBorders>
            <w:vAlign w:val="center"/>
            <w:hideMark/>
          </w:tcPr>
          <w:p w14:paraId="1D13366F" w14:textId="77777777" w:rsidR="00F92BBB" w:rsidRDefault="00F92BBB" w:rsidP="005E1CD9">
            <w:pPr>
              <w:rPr>
                <w:sz w:val="18"/>
                <w:szCs w:val="18"/>
              </w:rPr>
            </w:pP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051C0B42" w14:textId="77777777" w:rsidR="00F92BBB" w:rsidRDefault="00F92BBB" w:rsidP="005E1CD9">
            <w:pPr>
              <w:rPr>
                <w:sz w:val="18"/>
                <w:szCs w:val="18"/>
              </w:rPr>
            </w:pP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1FE888AB" w14:textId="77777777" w:rsidR="00F92BBB" w:rsidRDefault="00F92BBB" w:rsidP="005E1CD9">
            <w:pPr>
              <w:rPr>
                <w:sz w:val="18"/>
                <w:szCs w:val="18"/>
              </w:rPr>
            </w:pP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36CFC99C" w14:textId="77777777" w:rsidR="00F92BBB" w:rsidRDefault="00F92BBB" w:rsidP="005E1CD9">
            <w:pPr>
              <w:jc w:val="center"/>
              <w:rPr>
                <w:sz w:val="18"/>
                <w:szCs w:val="18"/>
              </w:rPr>
            </w:pPr>
            <w:r>
              <w:rPr>
                <w:sz w:val="18"/>
                <w:szCs w:val="18"/>
              </w:rPr>
              <w:t>Method</w:t>
            </w: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5C763612" w14:textId="77777777" w:rsidR="00F92BBB" w:rsidRDefault="00F92BBB" w:rsidP="005E1CD9">
            <w:pPr>
              <w:jc w:val="center"/>
              <w:rPr>
                <w:sz w:val="18"/>
                <w:szCs w:val="18"/>
              </w:rPr>
            </w:pPr>
            <w:r>
              <w:rPr>
                <w:sz w:val="18"/>
                <w:szCs w:val="18"/>
              </w:rPr>
              <w:t>Frequency</w:t>
            </w: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3E05268F" w14:textId="77777777" w:rsidR="00F92BBB" w:rsidRDefault="00F92BBB" w:rsidP="005E1CD9">
            <w:pPr>
              <w:jc w:val="center"/>
              <w:rPr>
                <w:sz w:val="18"/>
                <w:szCs w:val="18"/>
              </w:rPr>
            </w:pPr>
            <w:r>
              <w:rPr>
                <w:sz w:val="18"/>
                <w:szCs w:val="18"/>
              </w:rPr>
              <w:t>Who Inspects</w:t>
            </w:r>
          </w:p>
        </w:tc>
        <w:tc>
          <w:tcPr>
            <w:tcW w:w="0" w:type="auto"/>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66A50381" w14:textId="77777777" w:rsidR="00F92BBB" w:rsidRDefault="00F92BBB" w:rsidP="005E1CD9">
            <w:pPr>
              <w:jc w:val="center"/>
              <w:rPr>
                <w:sz w:val="18"/>
                <w:szCs w:val="18"/>
              </w:rPr>
            </w:pPr>
            <w:r>
              <w:rPr>
                <w:sz w:val="18"/>
                <w:szCs w:val="18"/>
              </w:rPr>
              <w:t>Documentation</w:t>
            </w:r>
          </w:p>
        </w:tc>
        <w:tc>
          <w:tcPr>
            <w:tcW w:w="0" w:type="auto"/>
            <w:tcBorders>
              <w:top w:val="single" w:sz="6" w:space="0" w:color="auto"/>
              <w:left w:val="single" w:sz="6" w:space="0" w:color="auto"/>
              <w:bottom w:val="single" w:sz="6" w:space="0" w:color="auto"/>
              <w:right w:val="single" w:sz="6" w:space="0" w:color="auto"/>
            </w:tcBorders>
            <w:shd w:val="clear" w:color="auto" w:fill="ACB9CA"/>
            <w:vAlign w:val="center"/>
            <w:hideMark/>
          </w:tcPr>
          <w:p w14:paraId="6384579C" w14:textId="77777777" w:rsidR="00F92BBB" w:rsidRDefault="00F92BBB" w:rsidP="005E1CD9">
            <w:pPr>
              <w:jc w:val="center"/>
              <w:rPr>
                <w:sz w:val="18"/>
                <w:szCs w:val="18"/>
              </w:rPr>
            </w:pPr>
            <w:r>
              <w:rPr>
                <w:sz w:val="18"/>
                <w:szCs w:val="18"/>
              </w:rPr>
              <w:t>Follow-up Inspection</w:t>
            </w:r>
          </w:p>
        </w:tc>
        <w:tc>
          <w:tcPr>
            <w:tcW w:w="0" w:type="auto"/>
            <w:tcBorders>
              <w:top w:val="single" w:sz="6" w:space="0" w:color="auto"/>
              <w:left w:val="single" w:sz="6" w:space="0" w:color="auto"/>
              <w:bottom w:val="single" w:sz="6" w:space="0" w:color="auto"/>
              <w:right w:val="single" w:sz="6" w:space="0" w:color="auto"/>
            </w:tcBorders>
            <w:shd w:val="clear" w:color="auto" w:fill="ACB9CA"/>
            <w:vAlign w:val="center"/>
            <w:hideMark/>
          </w:tcPr>
          <w:p w14:paraId="6721DD27" w14:textId="77777777" w:rsidR="00F92BBB" w:rsidRDefault="00F92BBB" w:rsidP="005E1CD9">
            <w:pPr>
              <w:jc w:val="center"/>
              <w:rPr>
                <w:sz w:val="18"/>
                <w:szCs w:val="18"/>
              </w:rPr>
            </w:pPr>
            <w:r>
              <w:rPr>
                <w:sz w:val="18"/>
                <w:szCs w:val="18"/>
              </w:rPr>
              <w:t>Statistical Sub-Sample</w:t>
            </w:r>
          </w:p>
        </w:tc>
        <w:tc>
          <w:tcPr>
            <w:tcW w:w="0" w:type="auto"/>
            <w:tcBorders>
              <w:top w:val="single" w:sz="6" w:space="0" w:color="auto"/>
              <w:left w:val="single" w:sz="6" w:space="0" w:color="auto"/>
              <w:bottom w:val="single" w:sz="6" w:space="0" w:color="auto"/>
              <w:right w:val="single" w:sz="6" w:space="0" w:color="auto"/>
            </w:tcBorders>
            <w:shd w:val="clear" w:color="auto" w:fill="ACB9CA"/>
            <w:vAlign w:val="center"/>
            <w:hideMark/>
          </w:tcPr>
          <w:p w14:paraId="192E0713" w14:textId="77777777" w:rsidR="00F92BBB" w:rsidRDefault="00F92BBB" w:rsidP="005E1CD9">
            <w:pPr>
              <w:jc w:val="center"/>
              <w:rPr>
                <w:sz w:val="18"/>
                <w:szCs w:val="18"/>
              </w:rPr>
            </w:pPr>
            <w:r>
              <w:rPr>
                <w:sz w:val="18"/>
                <w:szCs w:val="18"/>
              </w:rPr>
              <w:t>Response if Problem</w:t>
            </w: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15D21894" w14:textId="77777777" w:rsidR="00F92BBB" w:rsidRDefault="00F92BBB" w:rsidP="005E1CD9">
            <w:pPr>
              <w:rPr>
                <w:sz w:val="18"/>
                <w:szCs w:val="18"/>
              </w:rPr>
            </w:pPr>
          </w:p>
        </w:tc>
        <w:tc>
          <w:tcPr>
            <w:tcW w:w="0" w:type="auto"/>
            <w:vMerge/>
            <w:tcBorders>
              <w:top w:val="single" w:sz="8" w:space="0" w:color="auto"/>
              <w:left w:val="single" w:sz="6" w:space="0" w:color="auto"/>
              <w:bottom w:val="single" w:sz="6" w:space="0" w:color="auto"/>
              <w:right w:val="single" w:sz="8" w:space="0" w:color="auto"/>
            </w:tcBorders>
            <w:vAlign w:val="center"/>
            <w:hideMark/>
          </w:tcPr>
          <w:p w14:paraId="3805B3D7" w14:textId="77777777" w:rsidR="00F92BBB" w:rsidRDefault="00F92BBB" w:rsidP="005E1CD9">
            <w:pPr>
              <w:rPr>
                <w:sz w:val="18"/>
                <w:szCs w:val="18"/>
              </w:rPr>
            </w:pPr>
          </w:p>
        </w:tc>
      </w:tr>
      <w:tr w:rsidR="00F92BBB" w14:paraId="68BEA330" w14:textId="77777777" w:rsidTr="00F92BBB">
        <w:trPr>
          <w:trHeight w:val="1731"/>
        </w:trPr>
        <w:tc>
          <w:tcPr>
            <w:tcW w:w="0" w:type="auto"/>
            <w:tcBorders>
              <w:top w:val="single" w:sz="6" w:space="0" w:color="auto"/>
              <w:left w:val="single" w:sz="8" w:space="0" w:color="auto"/>
              <w:bottom w:val="single" w:sz="8" w:space="0" w:color="auto"/>
              <w:right w:val="single" w:sz="6" w:space="0" w:color="auto"/>
            </w:tcBorders>
            <w:vAlign w:val="center"/>
            <w:hideMark/>
          </w:tcPr>
          <w:p w14:paraId="6B437BBD" w14:textId="77777777" w:rsidR="00F92BBB" w:rsidRDefault="00F92BBB" w:rsidP="005E1CD9">
            <w:pPr>
              <w:rPr>
                <w:sz w:val="18"/>
                <w:szCs w:val="18"/>
              </w:rPr>
            </w:pPr>
            <w:r>
              <w:rPr>
                <w:sz w:val="18"/>
                <w:szCs w:val="18"/>
              </w:rPr>
              <w:t>Low/Moderate</w:t>
            </w:r>
          </w:p>
        </w:tc>
        <w:tc>
          <w:tcPr>
            <w:tcW w:w="0" w:type="auto"/>
            <w:tcBorders>
              <w:top w:val="single" w:sz="6" w:space="0" w:color="auto"/>
              <w:left w:val="single" w:sz="6" w:space="0" w:color="auto"/>
              <w:bottom w:val="single" w:sz="8" w:space="0" w:color="auto"/>
              <w:right w:val="single" w:sz="6" w:space="0" w:color="auto"/>
            </w:tcBorders>
            <w:vAlign w:val="center"/>
            <w:hideMark/>
          </w:tcPr>
          <w:p w14:paraId="16EEE1CC" w14:textId="77777777" w:rsidR="00F92BBB" w:rsidRDefault="00F92BBB" w:rsidP="005E1CD9">
            <w:pPr>
              <w:rPr>
                <w:sz w:val="18"/>
                <w:szCs w:val="18"/>
              </w:rPr>
            </w:pPr>
            <w:r>
              <w:rPr>
                <w:sz w:val="18"/>
                <w:szCs w:val="18"/>
              </w:rPr>
              <w:t>Source sector</w:t>
            </w:r>
          </w:p>
        </w:tc>
        <w:tc>
          <w:tcPr>
            <w:tcW w:w="0" w:type="auto"/>
            <w:tcBorders>
              <w:top w:val="single" w:sz="6" w:space="0" w:color="auto"/>
              <w:left w:val="single" w:sz="6" w:space="0" w:color="auto"/>
              <w:bottom w:val="single" w:sz="8" w:space="0" w:color="auto"/>
              <w:right w:val="single" w:sz="6" w:space="0" w:color="auto"/>
            </w:tcBorders>
            <w:vAlign w:val="center"/>
            <w:hideMark/>
          </w:tcPr>
          <w:p w14:paraId="65590462" w14:textId="77777777" w:rsidR="00F92BBB" w:rsidRDefault="00F92BBB" w:rsidP="005E1CD9">
            <w:pPr>
              <w:rPr>
                <w:sz w:val="18"/>
                <w:szCs w:val="18"/>
              </w:rPr>
            </w:pPr>
            <w:r>
              <w:rPr>
                <w:sz w:val="18"/>
                <w:szCs w:val="18"/>
              </w:rPr>
              <w:t xml:space="preserve">Stormwater management </w:t>
            </w:r>
          </w:p>
        </w:tc>
        <w:tc>
          <w:tcPr>
            <w:tcW w:w="0" w:type="auto"/>
            <w:tcBorders>
              <w:top w:val="single" w:sz="6" w:space="0" w:color="auto"/>
              <w:left w:val="single" w:sz="6" w:space="0" w:color="auto"/>
              <w:bottom w:val="single" w:sz="8" w:space="0" w:color="auto"/>
              <w:right w:val="single" w:sz="6" w:space="0" w:color="auto"/>
            </w:tcBorders>
            <w:vAlign w:val="center"/>
            <w:hideMark/>
          </w:tcPr>
          <w:p w14:paraId="230A0310" w14:textId="77777777" w:rsidR="00F92BBB" w:rsidRDefault="00F92BBB" w:rsidP="005E1CD9">
            <w:pPr>
              <w:rPr>
                <w:sz w:val="18"/>
                <w:szCs w:val="18"/>
              </w:rPr>
            </w:pPr>
            <w:r>
              <w:rPr>
                <w:sz w:val="18"/>
                <w:szCs w:val="18"/>
              </w:rPr>
              <w:t xml:space="preserve">Targeted monitoring </w:t>
            </w:r>
          </w:p>
        </w:tc>
        <w:tc>
          <w:tcPr>
            <w:tcW w:w="0" w:type="auto"/>
            <w:tcBorders>
              <w:top w:val="single" w:sz="6" w:space="0" w:color="auto"/>
              <w:left w:val="single" w:sz="6" w:space="0" w:color="auto"/>
              <w:bottom w:val="single" w:sz="8" w:space="0" w:color="auto"/>
              <w:right w:val="single" w:sz="6" w:space="0" w:color="auto"/>
            </w:tcBorders>
            <w:vAlign w:val="center"/>
            <w:hideMark/>
          </w:tcPr>
          <w:p w14:paraId="52244006" w14:textId="77777777" w:rsidR="00F92BBB" w:rsidRDefault="00F92BBB" w:rsidP="005E1CD9">
            <w:pPr>
              <w:rPr>
                <w:sz w:val="18"/>
                <w:szCs w:val="18"/>
              </w:rPr>
            </w:pPr>
            <w:r>
              <w:rPr>
                <w:sz w:val="18"/>
                <w:szCs w:val="18"/>
              </w:rPr>
              <w:t>1-3 years</w:t>
            </w:r>
          </w:p>
        </w:tc>
        <w:tc>
          <w:tcPr>
            <w:tcW w:w="0" w:type="auto"/>
            <w:tcBorders>
              <w:top w:val="single" w:sz="6" w:space="0" w:color="auto"/>
              <w:left w:val="single" w:sz="6" w:space="0" w:color="auto"/>
              <w:bottom w:val="single" w:sz="8" w:space="0" w:color="auto"/>
              <w:right w:val="single" w:sz="6" w:space="0" w:color="auto"/>
            </w:tcBorders>
            <w:vAlign w:val="center"/>
            <w:hideMark/>
          </w:tcPr>
          <w:p w14:paraId="53B8FD65" w14:textId="77777777" w:rsidR="00F92BBB" w:rsidRDefault="00F92BBB" w:rsidP="005E1CD9">
            <w:pPr>
              <w:rPr>
                <w:sz w:val="18"/>
                <w:szCs w:val="18"/>
              </w:rPr>
            </w:pPr>
            <w:r>
              <w:rPr>
                <w:sz w:val="18"/>
                <w:szCs w:val="18"/>
              </w:rPr>
              <w:t>Self</w:t>
            </w:r>
          </w:p>
        </w:tc>
        <w:tc>
          <w:tcPr>
            <w:tcW w:w="0" w:type="auto"/>
            <w:tcBorders>
              <w:top w:val="single" w:sz="6" w:space="0" w:color="auto"/>
              <w:left w:val="single" w:sz="6" w:space="0" w:color="auto"/>
              <w:bottom w:val="single" w:sz="8" w:space="0" w:color="auto"/>
              <w:right w:val="single" w:sz="6" w:space="0" w:color="auto"/>
            </w:tcBorders>
            <w:vAlign w:val="center"/>
            <w:hideMark/>
          </w:tcPr>
          <w:p w14:paraId="7ADDF603" w14:textId="77777777" w:rsidR="00F92BBB" w:rsidRDefault="00F92BBB" w:rsidP="005E1CD9">
            <w:pPr>
              <w:rPr>
                <w:sz w:val="18"/>
                <w:szCs w:val="18"/>
              </w:rPr>
            </w:pPr>
            <w:r>
              <w:rPr>
                <w:sz w:val="18"/>
                <w:szCs w:val="18"/>
              </w:rPr>
              <w:t>Location</w:t>
            </w:r>
          </w:p>
        </w:tc>
        <w:tc>
          <w:tcPr>
            <w:tcW w:w="0" w:type="auto"/>
            <w:tcBorders>
              <w:top w:val="single" w:sz="6" w:space="0" w:color="auto"/>
              <w:left w:val="single" w:sz="6" w:space="0" w:color="auto"/>
              <w:bottom w:val="single" w:sz="8" w:space="0" w:color="auto"/>
              <w:right w:val="single" w:sz="6" w:space="0" w:color="auto"/>
            </w:tcBorders>
            <w:noWrap/>
            <w:vAlign w:val="center"/>
            <w:hideMark/>
          </w:tcPr>
          <w:p w14:paraId="3033C7A1" w14:textId="77777777" w:rsidR="00F92BBB" w:rsidRDefault="00F92BBB" w:rsidP="005E1CD9">
            <w:pPr>
              <w:rPr>
                <w:sz w:val="20"/>
                <w:szCs w:val="20"/>
              </w:rPr>
            </w:pPr>
            <w:r>
              <w:rPr>
                <w:sz w:val="20"/>
                <w:szCs w:val="20"/>
              </w:rPr>
              <w:t>NA</w:t>
            </w:r>
          </w:p>
        </w:tc>
        <w:tc>
          <w:tcPr>
            <w:tcW w:w="0" w:type="auto"/>
            <w:tcBorders>
              <w:top w:val="single" w:sz="6" w:space="0" w:color="auto"/>
              <w:left w:val="single" w:sz="6" w:space="0" w:color="auto"/>
              <w:bottom w:val="single" w:sz="8" w:space="0" w:color="auto"/>
              <w:right w:val="single" w:sz="6" w:space="0" w:color="auto"/>
            </w:tcBorders>
            <w:vAlign w:val="center"/>
            <w:hideMark/>
          </w:tcPr>
          <w:p w14:paraId="4D7E2CC0" w14:textId="77777777" w:rsidR="00F92BBB" w:rsidRDefault="00F92BBB" w:rsidP="005E1CD9">
            <w:pPr>
              <w:rPr>
                <w:sz w:val="20"/>
                <w:szCs w:val="20"/>
              </w:rPr>
            </w:pPr>
            <w:r>
              <w:rPr>
                <w:sz w:val="20"/>
                <w:szCs w:val="20"/>
              </w:rPr>
              <w:t>NA</w:t>
            </w:r>
          </w:p>
        </w:tc>
        <w:tc>
          <w:tcPr>
            <w:tcW w:w="0" w:type="auto"/>
            <w:tcBorders>
              <w:top w:val="single" w:sz="6" w:space="0" w:color="auto"/>
              <w:left w:val="single" w:sz="6" w:space="0" w:color="auto"/>
              <w:bottom w:val="single" w:sz="8" w:space="0" w:color="auto"/>
              <w:right w:val="single" w:sz="6" w:space="0" w:color="auto"/>
            </w:tcBorders>
            <w:vAlign w:val="center"/>
            <w:hideMark/>
          </w:tcPr>
          <w:p w14:paraId="7C87A39A" w14:textId="77777777" w:rsidR="00F92BBB" w:rsidRDefault="00F92BBB" w:rsidP="005E1CD9">
            <w:pPr>
              <w:rPr>
                <w:sz w:val="20"/>
                <w:szCs w:val="20"/>
              </w:rPr>
            </w:pPr>
            <w:r>
              <w:rPr>
                <w:sz w:val="20"/>
                <w:szCs w:val="20"/>
              </w:rPr>
              <w:t>NA</w:t>
            </w:r>
          </w:p>
        </w:tc>
        <w:tc>
          <w:tcPr>
            <w:tcW w:w="0" w:type="auto"/>
            <w:tcBorders>
              <w:top w:val="single" w:sz="6" w:space="0" w:color="auto"/>
              <w:left w:val="single" w:sz="6" w:space="0" w:color="auto"/>
              <w:bottom w:val="single" w:sz="8" w:space="0" w:color="auto"/>
              <w:right w:val="single" w:sz="6" w:space="0" w:color="auto"/>
            </w:tcBorders>
            <w:noWrap/>
            <w:vAlign w:val="center"/>
            <w:hideMark/>
          </w:tcPr>
          <w:p w14:paraId="7A9C53B0" w14:textId="77777777" w:rsidR="00F92BBB" w:rsidRDefault="00F92BBB" w:rsidP="005E1CD9">
            <w:pPr>
              <w:rPr>
                <w:sz w:val="20"/>
                <w:szCs w:val="20"/>
              </w:rPr>
            </w:pPr>
            <w:r>
              <w:rPr>
                <w:sz w:val="20"/>
                <w:szCs w:val="20"/>
              </w:rPr>
              <w:t>NA</w:t>
            </w:r>
          </w:p>
        </w:tc>
        <w:tc>
          <w:tcPr>
            <w:tcW w:w="0" w:type="auto"/>
            <w:tcBorders>
              <w:top w:val="single" w:sz="6" w:space="0" w:color="auto"/>
              <w:left w:val="single" w:sz="6" w:space="0" w:color="auto"/>
              <w:bottom w:val="single" w:sz="8" w:space="0" w:color="auto"/>
              <w:right w:val="single" w:sz="8" w:space="0" w:color="auto"/>
            </w:tcBorders>
            <w:vAlign w:val="center"/>
            <w:hideMark/>
          </w:tcPr>
          <w:p w14:paraId="5A4373CF" w14:textId="77777777" w:rsidR="00F92BBB" w:rsidRDefault="00F92BBB" w:rsidP="005E1CD9">
            <w:pPr>
              <w:rPr>
                <w:sz w:val="18"/>
                <w:szCs w:val="18"/>
              </w:rPr>
            </w:pPr>
            <w:r>
              <w:rPr>
                <w:sz w:val="18"/>
                <w:szCs w:val="18"/>
              </w:rPr>
              <w:t>QA Plan in place.</w:t>
            </w:r>
          </w:p>
        </w:tc>
      </w:tr>
    </w:tbl>
    <w:p w14:paraId="61DAF1B9" w14:textId="77777777" w:rsidR="00F92BBB" w:rsidRDefault="00F92BBB" w:rsidP="00F92BBB"/>
    <w:p w14:paraId="0188E9C2" w14:textId="2AE30246" w:rsidR="00F92BBB" w:rsidRPr="00F92BBB" w:rsidRDefault="00F92BBB" w:rsidP="00F92BBB">
      <w:pPr>
        <w:sectPr w:rsidR="00F92BBB" w:rsidRPr="00F92BBB" w:rsidSect="001E4445">
          <w:pgSz w:w="12240" w:h="15840"/>
          <w:pgMar w:top="1440" w:right="1440" w:bottom="1440" w:left="1440" w:header="720" w:footer="720" w:gutter="0"/>
          <w:cols w:space="720"/>
          <w:docGrid w:linePitch="360"/>
        </w:sectPr>
      </w:pPr>
    </w:p>
    <w:p w14:paraId="6EC7724F" w14:textId="72F39F2C" w:rsidR="000F2B63" w:rsidRPr="00D93321" w:rsidRDefault="000F2B63" w:rsidP="00C5002C">
      <w:pPr>
        <w:pStyle w:val="QAPP3"/>
        <w:rPr>
          <w:b w:val="0"/>
          <w:i/>
        </w:rPr>
      </w:pPr>
      <w:r>
        <w:t>D2.4.1.</w:t>
      </w:r>
      <w:r>
        <w:t>4</w:t>
      </w:r>
      <w:r>
        <w:t xml:space="preserve"> </w:t>
      </w:r>
      <w:r>
        <w:rPr>
          <w:i/>
        </w:rPr>
        <w:t>Stormwater BMP Data Verification</w:t>
      </w:r>
    </w:p>
    <w:p w14:paraId="0856FC25" w14:textId="77777777" w:rsidR="000F2B63" w:rsidRPr="002068F8" w:rsidRDefault="000F2B63" w:rsidP="000F2B63">
      <w:pPr>
        <w:pStyle w:val="Footer"/>
        <w:tabs>
          <w:tab w:val="left" w:pos="720"/>
        </w:tabs>
        <w:rPr>
          <w:u w:val="single"/>
        </w:rPr>
      </w:pPr>
      <w:r w:rsidRPr="002068F8">
        <w:rPr>
          <w:u w:val="single"/>
        </w:rPr>
        <w:t>Method</w:t>
      </w:r>
    </w:p>
    <w:p w14:paraId="0C13CA52" w14:textId="77777777" w:rsidR="000F2B63" w:rsidRDefault="000F2B63" w:rsidP="000F2B63">
      <w:r w:rsidRPr="002068F8">
        <w:t xml:space="preserve">One hundred percent of all wetponds and wetlands, infiltration practices, filtering practices, bioretention, and bioswales are inspected by visual on-site inspection every 3 to 5 years </w:t>
      </w:r>
      <w:r>
        <w:t>and o</w:t>
      </w:r>
      <w:r w:rsidRPr="009D241E">
        <w:t>ne hundred percent of all erosion and sediment control practices are inspected by visual on-site inspection at the project initiation and then weekly during active construction</w:t>
      </w:r>
      <w:r w:rsidRPr="002068F8">
        <w:t xml:space="preserve"> based on the operation and maintenance (O&amp;M) plan required by DNREC’s sediment and stormwater regulations. See: </w:t>
      </w:r>
      <w:hyperlink r:id="rId44" w:tgtFrame="_blank" w:history="1">
        <w:r w:rsidRPr="002068F8">
          <w:rPr>
            <w:rStyle w:val="Hyperlink"/>
          </w:rPr>
          <w:t>http://regulations.delaware.gov/AdminCode/title7/5000/5101.shtml</w:t>
        </w:r>
      </w:hyperlink>
      <w:r w:rsidRPr="002068F8">
        <w:rPr>
          <w:color w:val="0000FF"/>
          <w:u w:val="single"/>
        </w:rPr>
        <w:t xml:space="preserve"> </w:t>
      </w:r>
      <w:r w:rsidRPr="002068F8">
        <w:t xml:space="preserve">. </w:t>
      </w:r>
      <w:r>
        <w:t xml:space="preserve">The inspection frequencies recommended in the regulations are shorter than the maximum inspection frequencies in this BMP Verification Plan.  </w:t>
      </w:r>
      <w:r w:rsidRPr="002068F8">
        <w:t>The O&amp;M Plan identifies the required maintenance for stormwater management systems. All of these BMPs must meet state standards and specifications. The data on the wetponds and wetlands, infiltration practices, filtering practices, bioretention, and bioswales are collected for several years (life of the BMP) to determine if the BMPs are functioning properly</w:t>
      </w:r>
      <w:r>
        <w:t>, while erosion and sediment control practices are collected during active construction until project closeout</w:t>
      </w:r>
      <w:r w:rsidRPr="002068F8">
        <w:t>.</w:t>
      </w:r>
    </w:p>
    <w:p w14:paraId="6E456C13" w14:textId="77777777" w:rsidR="000F2B63" w:rsidRDefault="000F2B63" w:rsidP="000F2B63"/>
    <w:p w14:paraId="78500F42" w14:textId="77777777" w:rsidR="000F2B63" w:rsidRDefault="000F2B63" w:rsidP="000F2B63">
      <w:r w:rsidRPr="002068F8">
        <w:t xml:space="preserve">An implementation date is </w:t>
      </w:r>
      <w:r>
        <w:t xml:space="preserve">collected and </w:t>
      </w:r>
      <w:r w:rsidRPr="002068F8">
        <w:t>reported for all of these BMPs.</w:t>
      </w:r>
      <w:r w:rsidRPr="004E1355">
        <w:t xml:space="preserve"> MudTracker</w:t>
      </w:r>
      <w:r>
        <w:t xml:space="preserve"> was used from 2009 – 2019 to track BMP implementation. In 2020, the DNREC-DWS-SSP is requiring </w:t>
      </w:r>
      <w:r w:rsidRPr="004E1355">
        <w:t>biannual</w:t>
      </w:r>
      <w:r>
        <w:t xml:space="preserve"> submission of relevant BMP and maintenance data </w:t>
      </w:r>
      <w:r w:rsidRPr="004E1355">
        <w:t xml:space="preserve">to be submitted by the </w:t>
      </w:r>
      <w:r>
        <w:t xml:space="preserve">nine </w:t>
      </w:r>
      <w:r w:rsidRPr="004E1355">
        <w:t>Delegated Agencies</w:t>
      </w:r>
      <w:r>
        <w:t>, including DelDOT</w:t>
      </w:r>
      <w:r w:rsidRPr="004E1355">
        <w:t>. Street Sweeping data should be reported separately by DelDOT.</w:t>
      </w:r>
      <w:r w:rsidRPr="002068F8">
        <w:t xml:space="preserve"> Further elements for enhanced BMPs will be collected in the future. All BMPs currently reported have also been approved by CBP for inclusion in the model application.  </w:t>
      </w:r>
    </w:p>
    <w:p w14:paraId="326648A5" w14:textId="77777777" w:rsidR="000F2B63" w:rsidRDefault="000F2B63" w:rsidP="000F2B63">
      <w:pPr>
        <w:pStyle w:val="Default"/>
      </w:pPr>
    </w:p>
    <w:p w14:paraId="18FDAA8D" w14:textId="77777777" w:rsidR="000F2B63" w:rsidRDefault="000F2B63" w:rsidP="000F2B63">
      <w:r>
        <w:t xml:space="preserve">The CBP’s </w:t>
      </w:r>
      <w:r w:rsidRPr="008A0E42">
        <w:t xml:space="preserve">Urban Stormwater Workgroup recommended that the </w:t>
      </w:r>
      <w:r>
        <w:t>CBP</w:t>
      </w:r>
      <w:r w:rsidRPr="008A0E42">
        <w:t xml:space="preserve"> develop BMP removal efficiencies for </w:t>
      </w:r>
      <w:r>
        <w:t>s</w:t>
      </w:r>
      <w:r w:rsidRPr="008A0E42">
        <w:t xml:space="preserve">treet </w:t>
      </w:r>
      <w:r>
        <w:t>s</w:t>
      </w:r>
      <w:r w:rsidRPr="008A0E42">
        <w:t xml:space="preserve">weeping. </w:t>
      </w:r>
      <w:r w:rsidRPr="00F92F88">
        <w:rPr>
          <w:color w:val="303435"/>
          <w:shd w:val="clear" w:color="auto" w:fill="FFFFFF"/>
        </w:rPr>
        <w:t>In March 2011,</w:t>
      </w:r>
      <w:r>
        <w:rPr>
          <w:color w:val="303435"/>
          <w:shd w:val="clear" w:color="auto" w:fill="FFFFFF"/>
        </w:rPr>
        <w:t xml:space="preserve"> an Expert Panel came up with a set of recommendations for street sweeping, which is a </w:t>
      </w:r>
      <w:r>
        <w:t xml:space="preserve">CBP-approved credit. A description of the CBP’s street sweeping recommendations can be found at this link: </w:t>
      </w:r>
      <w:hyperlink r:id="rId45" w:history="1">
        <w:r w:rsidRPr="00896F0E">
          <w:rPr>
            <w:rStyle w:val="Hyperlink"/>
          </w:rPr>
          <w:t>http://chesapeakestormwater.net/bay-stormwater/urban-stormwater-workgroup/urban-street-sweeping/</w:t>
        </w:r>
      </w:hyperlink>
      <w:r>
        <w:t xml:space="preserve">. Delaware’s Department of Transportation (DelDoT) and the City of Laurel follows these recommendations for street sweeping in the Chesapeake Bay Watershed. </w:t>
      </w:r>
    </w:p>
    <w:p w14:paraId="56849712" w14:textId="77777777" w:rsidR="000F2B63" w:rsidRDefault="000F2B63" w:rsidP="000F2B63"/>
    <w:p w14:paraId="37A4820E" w14:textId="77777777" w:rsidR="000F2B63" w:rsidRDefault="000F2B63" w:rsidP="000F2B63">
      <w:pPr>
        <w:autoSpaceDE w:val="0"/>
        <w:autoSpaceDN w:val="0"/>
        <w:adjustRightInd w:val="0"/>
        <w:rPr>
          <w:rFonts w:eastAsiaTheme="minorHAnsi"/>
          <w:color w:val="000000"/>
        </w:rPr>
      </w:pPr>
      <w:r>
        <w:rPr>
          <w:rFonts w:eastAsiaTheme="minorHAnsi"/>
          <w:color w:val="000000"/>
        </w:rPr>
        <w:t>According to the CBP’s recommendations, l</w:t>
      </w:r>
      <w:r w:rsidRPr="008A0E42">
        <w:rPr>
          <w:rFonts w:eastAsiaTheme="minorHAnsi"/>
          <w:color w:val="000000"/>
        </w:rPr>
        <w:t>ocalities can use one of two methods to compute the projected nutrient reduction associated with street sweeping</w:t>
      </w:r>
      <w:r>
        <w:rPr>
          <w:rFonts w:eastAsiaTheme="minorHAnsi"/>
          <w:color w:val="000000"/>
        </w:rPr>
        <w:t xml:space="preserve">: 1) the mass loading approach and 2) the qualifying street lanes approach. </w:t>
      </w:r>
    </w:p>
    <w:p w14:paraId="3D1E17DF" w14:textId="77777777" w:rsidR="000F2B63" w:rsidRDefault="000F2B63" w:rsidP="000F2B63">
      <w:pPr>
        <w:autoSpaceDE w:val="0"/>
        <w:autoSpaceDN w:val="0"/>
        <w:adjustRightInd w:val="0"/>
        <w:rPr>
          <w:rFonts w:eastAsiaTheme="minorHAnsi"/>
          <w:color w:val="000000"/>
        </w:rPr>
      </w:pPr>
    </w:p>
    <w:p w14:paraId="4686961C" w14:textId="77777777" w:rsidR="000F2B63" w:rsidRDefault="000F2B63" w:rsidP="000F2B63">
      <w:pPr>
        <w:autoSpaceDE w:val="0"/>
        <w:autoSpaceDN w:val="0"/>
        <w:adjustRightInd w:val="0"/>
      </w:pPr>
      <w:r w:rsidRPr="008A0E42">
        <w:rPr>
          <w:rFonts w:eastAsiaTheme="minorHAnsi"/>
          <w:color w:val="000000"/>
        </w:rPr>
        <w:t xml:space="preserve">The preferred method is the </w:t>
      </w:r>
      <w:r w:rsidRPr="008A0E42">
        <w:rPr>
          <w:rFonts w:eastAsiaTheme="minorHAnsi"/>
          <w:bCs/>
          <w:color w:val="000000"/>
        </w:rPr>
        <w:t>mass loading approach</w:t>
      </w:r>
      <w:r>
        <w:rPr>
          <w:rFonts w:eastAsiaTheme="minorHAnsi"/>
          <w:bCs/>
          <w:color w:val="000000"/>
        </w:rPr>
        <w:t xml:space="preserve"> and this is the approach that Delaware uses. T</w:t>
      </w:r>
      <w:r w:rsidRPr="008A0E42">
        <w:rPr>
          <w:rFonts w:eastAsiaTheme="minorHAnsi"/>
          <w:color w:val="000000"/>
        </w:rPr>
        <w:t>he mass of street dirt collected during street sweeping operations is measured (in tons) at the landfill or ultimate point of disposal.</w:t>
      </w:r>
      <w:r>
        <w:rPr>
          <w:rFonts w:eastAsiaTheme="minorHAnsi"/>
          <w:color w:val="000000"/>
        </w:rPr>
        <w:t xml:space="preserve"> The mass </w:t>
      </w:r>
      <w:r w:rsidRPr="008F000D">
        <w:rPr>
          <w:rFonts w:eastAsiaTheme="minorHAnsi"/>
          <w:color w:val="000000"/>
        </w:rPr>
        <w:t>is then m</w:t>
      </w:r>
      <w:r w:rsidRPr="00AB1097">
        <w:t xml:space="preserve">ultiplied by factors to determine sediment and nutrient reduction credits. </w:t>
      </w:r>
      <w:r>
        <w:rPr>
          <w:rFonts w:eastAsiaTheme="minorHAnsi"/>
          <w:color w:val="000000"/>
        </w:rPr>
        <w:t xml:space="preserve"> </w:t>
      </w:r>
    </w:p>
    <w:p w14:paraId="343990AE" w14:textId="77777777" w:rsidR="000F2B63" w:rsidRPr="008A0E42" w:rsidRDefault="000F2B63" w:rsidP="000F2B63">
      <w:pPr>
        <w:autoSpaceDE w:val="0"/>
        <w:autoSpaceDN w:val="0"/>
        <w:adjustRightInd w:val="0"/>
        <w:rPr>
          <w:rFonts w:eastAsiaTheme="minorHAnsi"/>
          <w:color w:val="000000"/>
        </w:rPr>
      </w:pPr>
      <w:r>
        <w:rPr>
          <w:rFonts w:eastAsiaTheme="minorHAnsi"/>
          <w:color w:val="000000"/>
        </w:rPr>
        <w:t xml:space="preserve"> </w:t>
      </w:r>
    </w:p>
    <w:p w14:paraId="1F703B41" w14:textId="77777777" w:rsidR="000F2B63" w:rsidRPr="008A0E42" w:rsidRDefault="000F2B63" w:rsidP="000F2B63">
      <w:pPr>
        <w:autoSpaceDE w:val="0"/>
        <w:autoSpaceDN w:val="0"/>
        <w:adjustRightInd w:val="0"/>
        <w:rPr>
          <w:rFonts w:eastAsiaTheme="minorHAnsi"/>
          <w:color w:val="000000"/>
        </w:rPr>
      </w:pPr>
      <w:r>
        <w:rPr>
          <w:rFonts w:eastAsiaTheme="minorHAnsi"/>
          <w:color w:val="000000"/>
        </w:rPr>
        <w:t xml:space="preserve">Using </w:t>
      </w:r>
      <w:r w:rsidRPr="008F000D">
        <w:rPr>
          <w:rFonts w:eastAsiaTheme="minorHAnsi"/>
          <w:color w:val="000000"/>
        </w:rPr>
        <w:t xml:space="preserve">the </w:t>
      </w:r>
      <w:r w:rsidRPr="008F000D">
        <w:rPr>
          <w:rFonts w:eastAsiaTheme="minorHAnsi"/>
          <w:bCs/>
          <w:color w:val="000000"/>
        </w:rPr>
        <w:t>qualifying street lanes approach t</w:t>
      </w:r>
      <w:r w:rsidRPr="008F000D">
        <w:rPr>
          <w:rFonts w:eastAsiaTheme="minorHAnsi"/>
          <w:color w:val="000000"/>
        </w:rPr>
        <w:t>he locality reports the number of qualifying lane miles they have swept during the course of the</w:t>
      </w:r>
      <w:r w:rsidRPr="008A0E42">
        <w:rPr>
          <w:rFonts w:eastAsiaTheme="minorHAnsi"/>
          <w:color w:val="000000"/>
        </w:rPr>
        <w:t xml:space="preserve"> year.</w:t>
      </w:r>
      <w:r>
        <w:rPr>
          <w:rFonts w:eastAsiaTheme="minorHAnsi"/>
          <w:color w:val="000000"/>
        </w:rPr>
        <w:t xml:space="preserve"> </w:t>
      </w:r>
      <w:r w:rsidRPr="008A0E42">
        <w:rPr>
          <w:rFonts w:eastAsiaTheme="minorHAnsi"/>
          <w:color w:val="000000"/>
        </w:rPr>
        <w:t xml:space="preserve">This is then converted into total acres swept.  </w:t>
      </w:r>
    </w:p>
    <w:p w14:paraId="2F9DF080" w14:textId="77777777" w:rsidR="000F2B63" w:rsidRDefault="000F2B63" w:rsidP="000F2B63">
      <w:pPr>
        <w:autoSpaceDE w:val="0"/>
        <w:autoSpaceDN w:val="0"/>
        <w:adjustRightInd w:val="0"/>
        <w:rPr>
          <w:rFonts w:eastAsiaTheme="minorHAnsi"/>
          <w:color w:val="000000"/>
        </w:rPr>
      </w:pPr>
      <w:r w:rsidRPr="008A0E42">
        <w:rPr>
          <w:rFonts w:eastAsiaTheme="minorHAnsi"/>
          <w:color w:val="000000"/>
        </w:rPr>
        <w:t xml:space="preserve">The pre-sweeping annual nutrient load for the swept acres is defined using the Simple Method (Schueler, 1987). The locality would multiply the total acres swept by the annual nutrient load to arrive at a baseline load. The baseline load </w:t>
      </w:r>
      <w:r>
        <w:rPr>
          <w:rFonts w:eastAsiaTheme="minorHAnsi"/>
          <w:color w:val="000000"/>
        </w:rPr>
        <w:t>is</w:t>
      </w:r>
      <w:r w:rsidRPr="008A0E42">
        <w:rPr>
          <w:rFonts w:eastAsiaTheme="minorHAnsi"/>
          <w:color w:val="000000"/>
        </w:rPr>
        <w:t xml:space="preserve"> adjusted </w:t>
      </w:r>
      <w:r>
        <w:rPr>
          <w:rFonts w:eastAsiaTheme="minorHAnsi"/>
          <w:color w:val="000000"/>
        </w:rPr>
        <w:t>t</w:t>
      </w:r>
      <w:r w:rsidRPr="008A0E42">
        <w:rPr>
          <w:rFonts w:eastAsiaTheme="minorHAnsi"/>
          <w:color w:val="000000"/>
        </w:rPr>
        <w:t xml:space="preserve">o determine the load reduction associated with street sweeping. </w:t>
      </w:r>
      <w:r>
        <w:rPr>
          <w:rFonts w:eastAsiaTheme="minorHAnsi"/>
          <w:color w:val="000000"/>
        </w:rPr>
        <w:t xml:space="preserve">This methodology is described in greater detail in the Expert Panel’s March 2011 memo: </w:t>
      </w:r>
      <w:hyperlink r:id="rId46" w:history="1">
        <w:r w:rsidRPr="00896F0E">
          <w:rPr>
            <w:rStyle w:val="Hyperlink"/>
          </w:rPr>
          <w:t>http://chesapeakestormwater.net/bay-stormwater/urban-stormwater-workgroup/urban-street-sweeping/</w:t>
        </w:r>
      </w:hyperlink>
    </w:p>
    <w:p w14:paraId="592027B4" w14:textId="77777777" w:rsidR="000F2B63" w:rsidRDefault="000F2B63" w:rsidP="000F2B63">
      <w:pPr>
        <w:rPr>
          <w:rFonts w:eastAsiaTheme="minorHAnsi"/>
          <w:color w:val="000000"/>
        </w:rPr>
      </w:pPr>
    </w:p>
    <w:p w14:paraId="41A00FFD" w14:textId="77777777" w:rsidR="000F2B63" w:rsidRDefault="000F2B63" w:rsidP="000F2B63">
      <w:pPr>
        <w:autoSpaceDE w:val="0"/>
        <w:autoSpaceDN w:val="0"/>
        <w:adjustRightInd w:val="0"/>
        <w:rPr>
          <w:rFonts w:eastAsiaTheme="minorHAnsi"/>
          <w:color w:val="000000"/>
        </w:rPr>
      </w:pPr>
      <w:r w:rsidRPr="00135D89">
        <w:rPr>
          <w:rFonts w:eastAsiaTheme="minorHAnsi"/>
          <w:color w:val="000000"/>
        </w:rPr>
        <w:t>The sediment and nutrient reductions only apply to a street sweeping program conducted by a municipality that has the following characteristics</w:t>
      </w:r>
      <w:r>
        <w:rPr>
          <w:rFonts w:eastAsiaTheme="minorHAnsi"/>
          <w:color w:val="000000"/>
        </w:rPr>
        <w:t>:</w:t>
      </w:r>
      <w:r w:rsidRPr="00135D89">
        <w:rPr>
          <w:rFonts w:eastAsiaTheme="minorHAnsi"/>
          <w:color w:val="000000"/>
        </w:rPr>
        <w:t xml:space="preserve"> </w:t>
      </w:r>
    </w:p>
    <w:p w14:paraId="34923075" w14:textId="77777777" w:rsidR="000F2B63" w:rsidRPr="00135D89" w:rsidRDefault="000F2B63" w:rsidP="000F2B63">
      <w:pPr>
        <w:autoSpaceDE w:val="0"/>
        <w:autoSpaceDN w:val="0"/>
        <w:adjustRightInd w:val="0"/>
        <w:rPr>
          <w:rFonts w:eastAsiaTheme="minorHAnsi"/>
          <w:color w:val="000000"/>
        </w:rPr>
      </w:pPr>
    </w:p>
    <w:p w14:paraId="6759C048" w14:textId="77777777" w:rsidR="000F2B63" w:rsidRPr="00135D89" w:rsidRDefault="000F2B63" w:rsidP="000F2B63">
      <w:pPr>
        <w:pStyle w:val="ListParagraph"/>
        <w:numPr>
          <w:ilvl w:val="0"/>
          <w:numId w:val="30"/>
        </w:numPr>
        <w:autoSpaceDE w:val="0"/>
        <w:autoSpaceDN w:val="0"/>
        <w:adjustRightInd w:val="0"/>
        <w:jc w:val="left"/>
        <w:rPr>
          <w:rFonts w:eastAsiaTheme="minorHAnsi"/>
          <w:color w:val="000000"/>
        </w:rPr>
      </w:pPr>
      <w:r w:rsidRPr="00135D89">
        <w:rPr>
          <w:rFonts w:eastAsiaTheme="minorHAnsi"/>
          <w:color w:val="000000"/>
        </w:rPr>
        <w:t>An urban street with a</w:t>
      </w:r>
      <w:r>
        <w:rPr>
          <w:rFonts w:eastAsiaTheme="minorHAnsi"/>
          <w:color w:val="000000"/>
        </w:rPr>
        <w:t xml:space="preserve"> high</w:t>
      </w:r>
      <w:r w:rsidRPr="00135D89">
        <w:rPr>
          <w:rFonts w:eastAsiaTheme="minorHAnsi"/>
          <w:color w:val="000000"/>
        </w:rPr>
        <w:t xml:space="preserve"> average daily traffic volume located in commercial, industrial, central business district, or high intensity residential setting</w:t>
      </w:r>
      <w:r>
        <w:rPr>
          <w:rFonts w:eastAsiaTheme="minorHAnsi"/>
          <w:color w:val="000000"/>
        </w:rPr>
        <w:t>.</w:t>
      </w:r>
      <w:r w:rsidRPr="00135D89">
        <w:rPr>
          <w:rFonts w:eastAsiaTheme="minorHAnsi"/>
          <w:color w:val="000000"/>
        </w:rPr>
        <w:t xml:space="preserve"> </w:t>
      </w:r>
    </w:p>
    <w:p w14:paraId="79328ACE" w14:textId="77777777" w:rsidR="000F2B63" w:rsidRPr="00135D89" w:rsidRDefault="000F2B63" w:rsidP="000F2B63">
      <w:pPr>
        <w:autoSpaceDE w:val="0"/>
        <w:autoSpaceDN w:val="0"/>
        <w:adjustRightInd w:val="0"/>
        <w:rPr>
          <w:rFonts w:eastAsiaTheme="minorHAnsi"/>
          <w:color w:val="000000"/>
        </w:rPr>
      </w:pPr>
    </w:p>
    <w:p w14:paraId="2303FC52" w14:textId="77777777" w:rsidR="000F2B63" w:rsidRPr="00135D89" w:rsidRDefault="000F2B63" w:rsidP="000F2B63">
      <w:pPr>
        <w:pStyle w:val="ListParagraph"/>
        <w:numPr>
          <w:ilvl w:val="0"/>
          <w:numId w:val="30"/>
        </w:numPr>
        <w:autoSpaceDE w:val="0"/>
        <w:autoSpaceDN w:val="0"/>
        <w:adjustRightInd w:val="0"/>
        <w:jc w:val="left"/>
        <w:rPr>
          <w:rFonts w:eastAsiaTheme="minorHAnsi"/>
          <w:color w:val="000000"/>
        </w:rPr>
      </w:pPr>
      <w:r w:rsidRPr="00135D89">
        <w:rPr>
          <w:rFonts w:eastAsiaTheme="minorHAnsi"/>
          <w:color w:val="000000"/>
        </w:rPr>
        <w:t>Streets are swept at a minimum frequency of 26 times per year (</w:t>
      </w:r>
      <w:r>
        <w:rPr>
          <w:rFonts w:eastAsiaTheme="minorHAnsi"/>
          <w:color w:val="000000"/>
        </w:rPr>
        <w:t>every 2 weeks</w:t>
      </w:r>
      <w:r w:rsidRPr="00135D89">
        <w:rPr>
          <w:rFonts w:eastAsiaTheme="minorHAnsi"/>
          <w:color w:val="000000"/>
        </w:rPr>
        <w:t xml:space="preserve">), although a municipality may want to bunch sweepings in the spring and fall to increase water quality impact. </w:t>
      </w:r>
    </w:p>
    <w:p w14:paraId="6AF39673" w14:textId="77777777" w:rsidR="000F2B63" w:rsidRPr="00135D89" w:rsidRDefault="000F2B63" w:rsidP="000F2B63">
      <w:pPr>
        <w:autoSpaceDE w:val="0"/>
        <w:autoSpaceDN w:val="0"/>
        <w:adjustRightInd w:val="0"/>
        <w:rPr>
          <w:rFonts w:eastAsiaTheme="minorHAnsi"/>
          <w:color w:val="000000"/>
        </w:rPr>
      </w:pPr>
    </w:p>
    <w:p w14:paraId="1DDFB09E" w14:textId="77777777" w:rsidR="000F2B63" w:rsidRPr="003B0603" w:rsidRDefault="000F2B63" w:rsidP="000F2B63">
      <w:pPr>
        <w:pStyle w:val="ListParagraph"/>
        <w:numPr>
          <w:ilvl w:val="0"/>
          <w:numId w:val="30"/>
        </w:numPr>
        <w:autoSpaceDE w:val="0"/>
        <w:autoSpaceDN w:val="0"/>
        <w:adjustRightInd w:val="0"/>
        <w:jc w:val="left"/>
        <w:rPr>
          <w:rFonts w:eastAsiaTheme="minorHAnsi"/>
          <w:color w:val="000000"/>
        </w:rPr>
      </w:pPr>
      <w:r w:rsidRPr="003B0603">
        <w:rPr>
          <w:rFonts w:eastAsiaTheme="minorHAnsi"/>
          <w:color w:val="000000"/>
        </w:rPr>
        <w:t xml:space="preserve">The reduction is based on the sweeping technology in use, with lower reductions for mechanical sweeping and higher reductions for vacuum assisted or regenerative air sweeping technologies. </w:t>
      </w:r>
    </w:p>
    <w:p w14:paraId="2987542C" w14:textId="77777777" w:rsidR="000F2B63" w:rsidRPr="00135D89" w:rsidRDefault="000F2B63" w:rsidP="000F2B63">
      <w:pPr>
        <w:autoSpaceDE w:val="0"/>
        <w:autoSpaceDN w:val="0"/>
        <w:adjustRightInd w:val="0"/>
        <w:rPr>
          <w:rFonts w:eastAsiaTheme="minorHAnsi"/>
          <w:color w:val="000000"/>
        </w:rPr>
      </w:pPr>
    </w:p>
    <w:p w14:paraId="47B4ED5B" w14:textId="77777777" w:rsidR="000F2B63" w:rsidRPr="003B0603" w:rsidRDefault="000F2B63" w:rsidP="000F2B63">
      <w:pPr>
        <w:pStyle w:val="ListParagraph"/>
        <w:numPr>
          <w:ilvl w:val="0"/>
          <w:numId w:val="30"/>
        </w:numPr>
        <w:autoSpaceDE w:val="0"/>
        <w:autoSpaceDN w:val="0"/>
        <w:adjustRightInd w:val="0"/>
        <w:jc w:val="left"/>
        <w:rPr>
          <w:rFonts w:eastAsiaTheme="minorHAnsi"/>
          <w:color w:val="000000"/>
        </w:rPr>
      </w:pPr>
      <w:r w:rsidRPr="003B0603">
        <w:rPr>
          <w:rFonts w:eastAsiaTheme="minorHAnsi"/>
          <w:color w:val="000000"/>
        </w:rPr>
        <w:t xml:space="preserve">Localities need to document the length of lane miles swept using their traditional routes </w:t>
      </w:r>
    </w:p>
    <w:p w14:paraId="03029FF1" w14:textId="77777777" w:rsidR="000F2B63" w:rsidRDefault="000F2B63" w:rsidP="000F2B63">
      <w:pPr>
        <w:pStyle w:val="Footer"/>
        <w:tabs>
          <w:tab w:val="left" w:pos="720"/>
        </w:tabs>
        <w:rPr>
          <w:u w:val="single"/>
        </w:rPr>
      </w:pPr>
    </w:p>
    <w:p w14:paraId="16BE98E6" w14:textId="77777777" w:rsidR="000F2B63" w:rsidRDefault="000F2B63" w:rsidP="000F2B63">
      <w:pPr>
        <w:pStyle w:val="Footer"/>
        <w:tabs>
          <w:tab w:val="left" w:pos="720"/>
        </w:tabs>
        <w:rPr>
          <w:u w:val="single"/>
        </w:rPr>
      </w:pPr>
      <w:r w:rsidRPr="002068F8">
        <w:rPr>
          <w:u w:val="single"/>
        </w:rPr>
        <w:t>Verification Team</w:t>
      </w:r>
    </w:p>
    <w:p w14:paraId="28FC79D0" w14:textId="77777777" w:rsidR="000F2B63" w:rsidRDefault="000F2B63" w:rsidP="000F2B63">
      <w:pPr>
        <w:pStyle w:val="Footer"/>
        <w:tabs>
          <w:tab w:val="left" w:pos="720"/>
        </w:tabs>
      </w:pPr>
      <w:r w:rsidRPr="002068F8">
        <w:t>The wetponds and wetlands, infiltration practices, filtering practices, bioretention, and bioswales are inspected by regulator</w:t>
      </w:r>
      <w:r>
        <w:t>y agencies</w:t>
      </w:r>
      <w:r w:rsidRPr="002068F8">
        <w:t xml:space="preserve">. The BMP inspectors are trained DNREC or delegated agency employees, such as county conservation district employees. </w:t>
      </w:r>
      <w:r>
        <w:t xml:space="preserve">These employees will have completed DNREC Blue Card Training for Certified Construction Reviewer certification.  </w:t>
      </w:r>
      <w:r w:rsidRPr="009D241E">
        <w:t>Inspections of erosion and sediment control practices are conducted by regulatory agencies, self-inspection, and by independent third-party inspectors who have completed the DNREC Certified Construction Reviewer (CCR) training.</w:t>
      </w:r>
      <w:r>
        <w:t xml:space="preserve"> </w:t>
      </w:r>
      <w:r w:rsidRPr="002068F8">
        <w:t xml:space="preserve">Training is ongoing as all new personnel are trained in the collection of BMP data; however, there is no “certification requirement” for staff collecting BMP data. If any of the data collectors have questions, they contact DNREC’s Sediment and Stormwater Program.  </w:t>
      </w:r>
    </w:p>
    <w:p w14:paraId="78D9EB43" w14:textId="77777777" w:rsidR="000F2B63" w:rsidRDefault="000F2B63" w:rsidP="000F2B63">
      <w:pPr>
        <w:pStyle w:val="Footer"/>
        <w:tabs>
          <w:tab w:val="left" w:pos="720"/>
        </w:tabs>
      </w:pPr>
    </w:p>
    <w:p w14:paraId="5B236D36" w14:textId="77777777" w:rsidR="000F2B63" w:rsidRDefault="000F2B63" w:rsidP="000F2B63">
      <w:pPr>
        <w:pStyle w:val="Footer"/>
        <w:tabs>
          <w:tab w:val="left" w:pos="720"/>
        </w:tabs>
      </w:pPr>
      <w:r>
        <w:t xml:space="preserve">Currently, the only street sweeping conducted, in Delaware, which meets Chesapeake Bay Program standards are done through </w:t>
      </w:r>
      <w:r w:rsidRPr="0064548C">
        <w:t xml:space="preserve">DelDOT staff. </w:t>
      </w:r>
    </w:p>
    <w:p w14:paraId="7921A4D4" w14:textId="77777777" w:rsidR="000F2B63" w:rsidRDefault="000F2B63" w:rsidP="000F2B63">
      <w:pPr>
        <w:pStyle w:val="Footer"/>
        <w:tabs>
          <w:tab w:val="left" w:pos="720"/>
        </w:tabs>
      </w:pPr>
    </w:p>
    <w:p w14:paraId="1ABD4EA8" w14:textId="77777777" w:rsidR="000F2B63" w:rsidRPr="002068F8" w:rsidRDefault="000F2B63" w:rsidP="000F2B63">
      <w:pPr>
        <w:pStyle w:val="Footer"/>
        <w:tabs>
          <w:tab w:val="left" w:pos="720"/>
        </w:tabs>
        <w:rPr>
          <w:b/>
          <w:color w:val="FF0000"/>
          <w:u w:val="single"/>
        </w:rPr>
      </w:pPr>
      <w:r w:rsidRPr="002068F8">
        <w:rPr>
          <w:u w:val="single"/>
        </w:rPr>
        <w:t xml:space="preserve">Documentation of Verification </w:t>
      </w:r>
    </w:p>
    <w:p w14:paraId="6B7F3D66" w14:textId="77777777" w:rsidR="000F2B63" w:rsidRDefault="000F2B63" w:rsidP="000F2B63"/>
    <w:p w14:paraId="0B635F01" w14:textId="77777777" w:rsidR="000F2B63" w:rsidRPr="002C3521" w:rsidRDefault="000F2B63" w:rsidP="000F2B63">
      <w:pPr>
        <w:rPr>
          <w:i/>
        </w:rPr>
      </w:pPr>
      <w:r w:rsidRPr="00C647CD">
        <w:rPr>
          <w:i/>
        </w:rPr>
        <w:t>Wetpond</w:t>
      </w:r>
      <w:r>
        <w:rPr>
          <w:i/>
        </w:rPr>
        <w:t>s</w:t>
      </w:r>
      <w:r w:rsidRPr="00C647CD">
        <w:rPr>
          <w:i/>
        </w:rPr>
        <w:t xml:space="preserve"> </w:t>
      </w:r>
      <w:r>
        <w:rPr>
          <w:i/>
        </w:rPr>
        <w:t>a</w:t>
      </w:r>
      <w:r w:rsidRPr="002C3521">
        <w:rPr>
          <w:i/>
        </w:rPr>
        <w:t>nd Wetland</w:t>
      </w:r>
      <w:r>
        <w:rPr>
          <w:i/>
        </w:rPr>
        <w:t>s</w:t>
      </w:r>
      <w:r w:rsidRPr="002C3521">
        <w:rPr>
          <w:i/>
        </w:rPr>
        <w:t>, Infiltration Practice</w:t>
      </w:r>
      <w:r>
        <w:rPr>
          <w:i/>
        </w:rPr>
        <w:t>s</w:t>
      </w:r>
      <w:r w:rsidRPr="002C3521">
        <w:rPr>
          <w:i/>
        </w:rPr>
        <w:t>, Filtering Practice</w:t>
      </w:r>
      <w:r>
        <w:rPr>
          <w:i/>
        </w:rPr>
        <w:t>s</w:t>
      </w:r>
      <w:r w:rsidRPr="002C3521">
        <w:rPr>
          <w:i/>
        </w:rPr>
        <w:t>, Bioretention</w:t>
      </w:r>
      <w:r w:rsidRPr="00C647CD">
        <w:rPr>
          <w:i/>
        </w:rPr>
        <w:t xml:space="preserve">, </w:t>
      </w:r>
      <w:r>
        <w:rPr>
          <w:i/>
        </w:rPr>
        <w:t>a</w:t>
      </w:r>
      <w:r w:rsidRPr="002C3521">
        <w:rPr>
          <w:i/>
        </w:rPr>
        <w:t>nd Bioswale</w:t>
      </w:r>
      <w:r>
        <w:rPr>
          <w:i/>
        </w:rPr>
        <w:t>s</w:t>
      </w:r>
    </w:p>
    <w:p w14:paraId="7E406108" w14:textId="77777777" w:rsidR="000F2B63" w:rsidRDefault="000F2B63" w:rsidP="000F2B63"/>
    <w:p w14:paraId="06D76E8A" w14:textId="77777777" w:rsidR="000F2B63" w:rsidRDefault="000F2B63" w:rsidP="000F2B63">
      <w:r w:rsidRPr="002068F8">
        <w:t>Data regarding the location of each wetpond and wetland, infiltration practice, filtering practice, bioretention</w:t>
      </w:r>
      <w:r>
        <w:t xml:space="preserve"> area</w:t>
      </w:r>
      <w:r w:rsidRPr="002068F8">
        <w:t xml:space="preserve">, and bioswale, </w:t>
      </w:r>
      <w:r>
        <w:t xml:space="preserve">their </w:t>
      </w:r>
      <w:r w:rsidRPr="002068F8">
        <w:t>visual functioning, and whether or not the practice is meeting standards and specifications (Lucas 2005) are recorded in written files as well as in</w:t>
      </w:r>
      <w:r>
        <w:t xml:space="preserve"> the Delegated Agencies’ local databases</w:t>
      </w:r>
      <w:r w:rsidRPr="002068F8">
        <w:t xml:space="preserve">. </w:t>
      </w:r>
      <w:r>
        <w:t xml:space="preserve"> Each Delegated Agency provides a Stormwater BMP Implementation and Stormwater BMP Maintenance Verification report to DNREC Sediment and Stormwater Program on a bi-annual basis.</w:t>
      </w:r>
    </w:p>
    <w:p w14:paraId="11B856B6" w14:textId="77777777" w:rsidR="000F2B63" w:rsidRDefault="000F2B63" w:rsidP="000F2B63"/>
    <w:p w14:paraId="67E34EE5" w14:textId="77777777" w:rsidR="000F2B63" w:rsidRDefault="000F2B63" w:rsidP="000F2B63"/>
    <w:p w14:paraId="16568BAC" w14:textId="77777777" w:rsidR="000F2B63" w:rsidRDefault="000F2B63" w:rsidP="000F2B63">
      <w:r w:rsidRPr="002068F8">
        <w:t>All wetpond and wetland, infiltration practice, filtering practice, bioretention</w:t>
      </w:r>
      <w:r>
        <w:t xml:space="preserve"> area</w:t>
      </w:r>
      <w:r w:rsidRPr="002068F8">
        <w:t>, and bioswale</w:t>
      </w:r>
      <w:r>
        <w:t xml:space="preserve"> </w:t>
      </w:r>
      <w:r w:rsidRPr="002068F8">
        <w:t xml:space="preserve">data are recorded using a maintenance inspection checklist. The maintenance inspection checklists can be found here: </w:t>
      </w:r>
      <w:hyperlink r:id="rId47" w:history="1">
        <w:r w:rsidRPr="00AB1097">
          <w:rPr>
            <w:rStyle w:val="Hyperlink"/>
          </w:rPr>
          <w:t>http://www.dnrec.delaware.gov/swc/Drainage/Pages/BMP-Maintenance-Review-Checklists.aspx</w:t>
        </w:r>
      </w:hyperlink>
    </w:p>
    <w:p w14:paraId="11390F38" w14:textId="77777777" w:rsidR="000F2B63" w:rsidRDefault="000F2B63" w:rsidP="000F2B63"/>
    <w:p w14:paraId="550980A1" w14:textId="77777777" w:rsidR="000F2B63" w:rsidRPr="002C3521" w:rsidRDefault="000F2B63" w:rsidP="000F2B63">
      <w:pPr>
        <w:rPr>
          <w:i/>
        </w:rPr>
      </w:pPr>
      <w:r w:rsidRPr="002C3521">
        <w:rPr>
          <w:i/>
        </w:rPr>
        <w:t xml:space="preserve">Erosion </w:t>
      </w:r>
      <w:r>
        <w:rPr>
          <w:i/>
        </w:rPr>
        <w:t>a</w:t>
      </w:r>
      <w:r w:rsidRPr="002C3521">
        <w:rPr>
          <w:i/>
        </w:rPr>
        <w:t>nd Sediment Control</w:t>
      </w:r>
    </w:p>
    <w:p w14:paraId="68987D8C" w14:textId="77777777" w:rsidR="000F2B63" w:rsidRDefault="000F2B63" w:rsidP="000F2B63"/>
    <w:p w14:paraId="3D1554A1" w14:textId="77777777" w:rsidR="000F2B63" w:rsidRPr="009D241E" w:rsidRDefault="000F2B63" w:rsidP="000F2B63">
      <w:r w:rsidRPr="009D241E">
        <w:t xml:space="preserve">Data regarding the visual functioning </w:t>
      </w:r>
      <w:r>
        <w:t xml:space="preserve">of an erosion and sediment control practice </w:t>
      </w:r>
      <w:r w:rsidRPr="009D241E">
        <w:t xml:space="preserve">and whether or not the practice is meeting standards and specifications (in the current Delaware Erosion and Sediment Control Handbook) are </w:t>
      </w:r>
      <w:r>
        <w:t xml:space="preserve">also </w:t>
      </w:r>
      <w:r w:rsidRPr="009D241E">
        <w:t xml:space="preserve">recorded in written files, as well as in </w:t>
      </w:r>
      <w:r>
        <w:t>Delegated Agencies’ local databases</w:t>
      </w:r>
      <w:r w:rsidRPr="009D241E">
        <w:t xml:space="preserve"> and in CCR reports. The URL below contains a link to the list of NOIs for stormwater discharges associated with construction activities under a NPDES general permit: </w:t>
      </w:r>
      <w:hyperlink r:id="rId48" w:history="1">
        <w:r w:rsidRPr="00AB31A3">
          <w:rPr>
            <w:rStyle w:val="Hyperlink"/>
          </w:rPr>
          <w:t>htt</w:t>
        </w:r>
        <w:r w:rsidRPr="007517A2">
          <w:rPr>
            <w:rStyle w:val="Hyperlink"/>
          </w:rPr>
          <w:t>p://apps.dnrec.state.de.us/noi/</w:t>
        </w:r>
      </w:hyperlink>
    </w:p>
    <w:p w14:paraId="765C661F" w14:textId="77777777" w:rsidR="000F2B63" w:rsidRPr="009D241E" w:rsidRDefault="000F2B63" w:rsidP="000F2B63">
      <w:pPr>
        <w:pStyle w:val="Footer"/>
        <w:tabs>
          <w:tab w:val="left" w:pos="720"/>
        </w:tabs>
      </w:pPr>
    </w:p>
    <w:p w14:paraId="51C6B7F5" w14:textId="77777777" w:rsidR="000F2B63" w:rsidRDefault="000F2B63" w:rsidP="000F2B63">
      <w:r w:rsidRPr="009D241E">
        <w:t xml:space="preserve">All </w:t>
      </w:r>
      <w:r>
        <w:t xml:space="preserve">erosion and sediment control practice </w:t>
      </w:r>
      <w:r w:rsidRPr="009D241E">
        <w:t xml:space="preserve">data are recorded using a construction inspection checklist. The construction inspection checklists for various BMPs can be found here: </w:t>
      </w:r>
      <w:hyperlink r:id="rId49" w:history="1">
        <w:r w:rsidRPr="009D241E">
          <w:rPr>
            <w:rStyle w:val="Hyperlink"/>
          </w:rPr>
          <w:t>http://www.dnrec.delaware.gov/swc/Drainage/Pages/BMP-Construction-Checklists.aspx</w:t>
        </w:r>
      </w:hyperlink>
    </w:p>
    <w:p w14:paraId="4F8C2638" w14:textId="77777777" w:rsidR="000F2B63" w:rsidRDefault="000F2B63" w:rsidP="000F2B63"/>
    <w:p w14:paraId="4EA3019E" w14:textId="77777777" w:rsidR="000F2B63" w:rsidRPr="00EC3EC7" w:rsidRDefault="000F2B63" w:rsidP="000F2B63">
      <w:pPr>
        <w:pStyle w:val="Footer"/>
        <w:tabs>
          <w:tab w:val="left" w:pos="720"/>
        </w:tabs>
      </w:pPr>
      <w:r w:rsidRPr="00EC3EC7">
        <w:t xml:space="preserve">Street Sweeping data are recorded by DelDOT and housed in an internal database.  DNREC records data from the Town of Laurel’s street sweeping </w:t>
      </w:r>
      <w:r>
        <w:t xml:space="preserve">program into the NPS BMP database. </w:t>
      </w:r>
      <w:r w:rsidRPr="00EC3EC7">
        <w:t xml:space="preserve">  </w:t>
      </w:r>
    </w:p>
    <w:p w14:paraId="5E81EAFB" w14:textId="77777777" w:rsidR="000F2B63" w:rsidRPr="002068F8" w:rsidRDefault="000F2B63" w:rsidP="000F2B63">
      <w:pPr>
        <w:rPr>
          <w:highlight w:val="yellow"/>
        </w:rPr>
      </w:pPr>
    </w:p>
    <w:p w14:paraId="39207E32" w14:textId="77777777" w:rsidR="000F2B63" w:rsidRPr="002068F8" w:rsidRDefault="000F2B63" w:rsidP="000F2B63">
      <w:pPr>
        <w:pStyle w:val="Footer"/>
        <w:tabs>
          <w:tab w:val="left" w:pos="720"/>
        </w:tabs>
      </w:pPr>
    </w:p>
    <w:p w14:paraId="2E9603EE" w14:textId="77777777" w:rsidR="000F2B63" w:rsidRPr="002068F8" w:rsidRDefault="000F2B63" w:rsidP="000F2B63">
      <w:pPr>
        <w:pStyle w:val="Footer"/>
        <w:tabs>
          <w:tab w:val="left" w:pos="720"/>
        </w:tabs>
        <w:rPr>
          <w:u w:val="single"/>
        </w:rPr>
      </w:pPr>
      <w:r w:rsidRPr="002068F8">
        <w:rPr>
          <w:u w:val="single"/>
        </w:rPr>
        <w:t>Independent Verification</w:t>
      </w:r>
    </w:p>
    <w:p w14:paraId="4C218B0A" w14:textId="77777777" w:rsidR="000F2B63" w:rsidRDefault="000F2B63" w:rsidP="000F2B63"/>
    <w:p w14:paraId="3DDFE6B5" w14:textId="77777777" w:rsidR="000F2B63" w:rsidRPr="009D241E" w:rsidRDefault="000F2B63" w:rsidP="000F2B63">
      <w:pPr>
        <w:pStyle w:val="CommentText"/>
        <w:rPr>
          <w:sz w:val="24"/>
          <w:szCs w:val="24"/>
        </w:rPr>
      </w:pPr>
      <w:r w:rsidRPr="009D241E">
        <w:rPr>
          <w:sz w:val="24"/>
          <w:szCs w:val="24"/>
        </w:rPr>
        <w:t>Each delegated agency is subject to a triennial review by DNREC</w:t>
      </w:r>
      <w:r>
        <w:rPr>
          <w:sz w:val="24"/>
          <w:szCs w:val="24"/>
        </w:rPr>
        <w:t xml:space="preserve">’s </w:t>
      </w:r>
      <w:r w:rsidRPr="002068F8">
        <w:rPr>
          <w:sz w:val="24"/>
          <w:szCs w:val="24"/>
        </w:rPr>
        <w:t xml:space="preserve">Sediment and Stormwater Program </w:t>
      </w:r>
      <w:r w:rsidRPr="009D241E">
        <w:rPr>
          <w:sz w:val="24"/>
          <w:szCs w:val="24"/>
        </w:rPr>
        <w:t>for each of their delegated elements</w:t>
      </w:r>
      <w:r>
        <w:rPr>
          <w:sz w:val="24"/>
          <w:szCs w:val="24"/>
        </w:rPr>
        <w:t xml:space="preserve"> related to stormwater BMPs</w:t>
      </w:r>
      <w:r w:rsidRPr="009D241E">
        <w:rPr>
          <w:sz w:val="24"/>
          <w:szCs w:val="24"/>
        </w:rPr>
        <w:t>, including maintenance inspections. A list of delegated agencies is available at the following link:</w:t>
      </w:r>
    </w:p>
    <w:p w14:paraId="51A2930E" w14:textId="77777777" w:rsidR="000F2B63" w:rsidRDefault="000F2B63" w:rsidP="000F2B63">
      <w:hyperlink r:id="rId50" w:history="1">
        <w:r w:rsidRPr="009D241E">
          <w:rPr>
            <w:rStyle w:val="Hyperlink"/>
          </w:rPr>
          <w:t>http://www.dnrec.delaware.gov/swc/Drainage/Pages/DelegatedAgencies.aspx</w:t>
        </w:r>
      </w:hyperlink>
      <w:r>
        <w:t xml:space="preserve">. Some of the delegated agencies include the Delaware Department of Transportation (DelDOT), and New Castle, Kent, and Sussex County Conservation Districts. </w:t>
      </w:r>
    </w:p>
    <w:p w14:paraId="64F0701A" w14:textId="77777777" w:rsidR="000F2B63" w:rsidRPr="005C2FA8" w:rsidRDefault="000F2B63" w:rsidP="000F2B63">
      <w:pPr>
        <w:pStyle w:val="Footer"/>
        <w:tabs>
          <w:tab w:val="left" w:pos="720"/>
        </w:tabs>
        <w:rPr>
          <w:u w:val="single"/>
        </w:rPr>
      </w:pPr>
    </w:p>
    <w:p w14:paraId="14CC9BE2" w14:textId="18901709" w:rsidR="000F2B63" w:rsidRPr="00D93321" w:rsidRDefault="000F2B63" w:rsidP="00C5002C">
      <w:pPr>
        <w:pStyle w:val="QAPP3"/>
        <w:rPr>
          <w:b w:val="0"/>
          <w:i/>
        </w:rPr>
      </w:pPr>
      <w:r>
        <w:t>D2.4.1.</w:t>
      </w:r>
      <w:r>
        <w:t>5</w:t>
      </w:r>
      <w:r>
        <w:t xml:space="preserve"> </w:t>
      </w:r>
      <w:r>
        <w:rPr>
          <w:i/>
        </w:rPr>
        <w:t>Stormwater BMP Data V</w:t>
      </w:r>
      <w:r>
        <w:rPr>
          <w:i/>
        </w:rPr>
        <w:t>alidation</w:t>
      </w:r>
    </w:p>
    <w:p w14:paraId="432C9098" w14:textId="77777777" w:rsidR="000F2B63" w:rsidRPr="005C2FA8" w:rsidRDefault="000F2B63" w:rsidP="000F2B63">
      <w:pPr>
        <w:pStyle w:val="Footer"/>
        <w:tabs>
          <w:tab w:val="left" w:pos="720"/>
        </w:tabs>
        <w:rPr>
          <w:i/>
        </w:rPr>
      </w:pPr>
    </w:p>
    <w:p w14:paraId="1FB3E153" w14:textId="77777777" w:rsidR="000F2B63" w:rsidRPr="002068F8" w:rsidRDefault="000F2B63" w:rsidP="000F2B63">
      <w:pPr>
        <w:pStyle w:val="Footer"/>
        <w:tabs>
          <w:tab w:val="left" w:pos="720"/>
        </w:tabs>
        <w:rPr>
          <w:u w:val="single"/>
        </w:rPr>
      </w:pPr>
      <w:r w:rsidRPr="002068F8">
        <w:rPr>
          <w:u w:val="single"/>
        </w:rPr>
        <w:t>Quality Assurance</w:t>
      </w:r>
    </w:p>
    <w:p w14:paraId="52D7F947" w14:textId="77777777" w:rsidR="000F2B63" w:rsidRDefault="000F2B63" w:rsidP="000F2B63">
      <w:pPr>
        <w:pStyle w:val="Footer"/>
        <w:tabs>
          <w:tab w:val="left" w:pos="720"/>
        </w:tabs>
      </w:pPr>
      <w:r w:rsidRPr="002068F8">
        <w:t>Since all (100%) of wetponds and wetlands, infiltration practices, filtering practices, bioretention, and bioswales are inspected every 3-5 years</w:t>
      </w:r>
      <w:r>
        <w:t xml:space="preserve"> and </w:t>
      </w:r>
      <w:r w:rsidRPr="009D241E">
        <w:t>all (100%) of erosion and sediment control practices are tracked and reported at the project initiation and then inspected weekly until project closeout</w:t>
      </w:r>
      <w:r w:rsidRPr="002068F8">
        <w:t>, there is a consistent visual field check to see that the BMPs are still in place and functioning properly. These data are provided to DNREC-DWS-</w:t>
      </w:r>
      <w:r>
        <w:t>NPS</w:t>
      </w:r>
      <w:r w:rsidRPr="002068F8">
        <w:t xml:space="preserve"> for inclusion in Delaware’s existing NPS BMP Database and submission to the CBP through NEIEN. </w:t>
      </w:r>
    </w:p>
    <w:p w14:paraId="4283079D" w14:textId="77777777" w:rsidR="000F2B63" w:rsidRDefault="000F2B63" w:rsidP="000F2B63">
      <w:pPr>
        <w:pStyle w:val="Footer"/>
        <w:tabs>
          <w:tab w:val="left" w:pos="720"/>
        </w:tabs>
      </w:pPr>
    </w:p>
    <w:p w14:paraId="37C7DE50" w14:textId="77777777" w:rsidR="000F2B63" w:rsidRPr="002068F8" w:rsidRDefault="000F2B63" w:rsidP="000F2B63">
      <w:pPr>
        <w:pStyle w:val="Footer"/>
        <w:tabs>
          <w:tab w:val="left" w:pos="720"/>
        </w:tabs>
      </w:pPr>
      <w:r w:rsidRPr="00D21DF1">
        <w:t xml:space="preserve">DelDOT reports all street sweeping </w:t>
      </w:r>
      <w:r>
        <w:t>weights</w:t>
      </w:r>
      <w:r w:rsidRPr="00D21DF1">
        <w:t xml:space="preserve"> to the Quality Assurance Officer to be included in Delaware’s NPS BMP database.  DNREC records mileage for the Town of Laurel’s street sweeping program and data are handled by the Quality Assurance Officer and stored in the NPS BMP database.  </w:t>
      </w:r>
    </w:p>
    <w:p w14:paraId="09A87975" w14:textId="77777777" w:rsidR="000F2B63" w:rsidRPr="002068F8" w:rsidRDefault="000F2B63" w:rsidP="000F2B63">
      <w:pPr>
        <w:pStyle w:val="Footer"/>
        <w:tabs>
          <w:tab w:val="left" w:pos="720"/>
        </w:tabs>
      </w:pPr>
    </w:p>
    <w:p w14:paraId="1F48418B" w14:textId="77777777" w:rsidR="000F2B63" w:rsidRPr="002068F8" w:rsidRDefault="000F2B63" w:rsidP="000F2B63">
      <w:pPr>
        <w:pStyle w:val="Footer"/>
        <w:tabs>
          <w:tab w:val="left" w:pos="720"/>
        </w:tabs>
        <w:rPr>
          <w:rStyle w:val="apple-converted-space"/>
        </w:rPr>
      </w:pPr>
      <w:r w:rsidRPr="002068F8">
        <w:t>The DE NPS BMP Database is an online database that serves as a means of reporting and tracking BMPs in the state of Delaware. The use of this tool allows for a more streamlined approach for generating reports needed for water quality assessment and monitoring purposes. This database is used to submit data for inclusion in the Chesapeake Bay Watershed Model. Individual organizations are responsible for entering their practices with their provided login information and are only be permitted to review their own data.</w:t>
      </w:r>
      <w:r w:rsidRPr="002068F8">
        <w:rPr>
          <w:rStyle w:val="apple-converted-space"/>
        </w:rPr>
        <w:t> </w:t>
      </w:r>
    </w:p>
    <w:p w14:paraId="32072247" w14:textId="77777777" w:rsidR="000F2B63" w:rsidRPr="002068F8" w:rsidRDefault="000F2B63" w:rsidP="000F2B63">
      <w:pPr>
        <w:pStyle w:val="Footer"/>
        <w:tabs>
          <w:tab w:val="left" w:pos="720"/>
        </w:tabs>
        <w:rPr>
          <w:rStyle w:val="apple-converted-space"/>
        </w:rPr>
      </w:pPr>
    </w:p>
    <w:p w14:paraId="56BABAC9" w14:textId="77777777" w:rsidR="000F2B63" w:rsidRPr="002068F8" w:rsidRDefault="000F2B63" w:rsidP="000F2B63">
      <w:pPr>
        <w:pStyle w:val="Footer"/>
        <w:tabs>
          <w:tab w:val="left" w:pos="720"/>
        </w:tabs>
      </w:pPr>
      <w:r w:rsidRPr="002068F8">
        <w:t xml:space="preserve">The data are entered into the urban Excel template for upload into the NPS BMP Database. To confirm that the correct information has been copied into the templates from the raw data, the total area (e.g., acres) or numbers for each BMP type are summed and compared to the original dataset to be sure there were no errors in translating the data. Data are also compared to previous years’ submissions to see if numbers are consistent (i.e., no extreme increases or decreases in acreage or count). The methodology for entering data for each BMP type is recorded every year so that the same methodology is consistently used year to year. See QAPP Section B10.3 for specific urban BMP submittal methodology. </w:t>
      </w:r>
    </w:p>
    <w:p w14:paraId="549C8550" w14:textId="77777777" w:rsidR="000F2B63" w:rsidRPr="002068F8" w:rsidRDefault="000F2B63" w:rsidP="000F2B63">
      <w:pPr>
        <w:pStyle w:val="Footer"/>
        <w:tabs>
          <w:tab w:val="left" w:pos="720"/>
        </w:tabs>
      </w:pPr>
    </w:p>
    <w:p w14:paraId="13B3352B" w14:textId="77777777" w:rsidR="000F2B63" w:rsidRDefault="000F2B63" w:rsidP="000F2B63">
      <w:pPr>
        <w:pStyle w:val="Footer"/>
        <w:tabs>
          <w:tab w:val="left" w:pos="720"/>
        </w:tabs>
      </w:pPr>
      <w:r w:rsidRPr="001070CE">
        <w:t>The BMP progress data are submitted to CBP every year by DNREC.</w:t>
      </w:r>
      <w:r>
        <w:t xml:space="preserve">   </w:t>
      </w:r>
    </w:p>
    <w:p w14:paraId="5D0B63B3" w14:textId="77777777" w:rsidR="000F2B63" w:rsidRPr="002068F8" w:rsidRDefault="000F2B63" w:rsidP="000F2B63">
      <w:pPr>
        <w:pStyle w:val="Footer"/>
        <w:tabs>
          <w:tab w:val="left" w:pos="720"/>
        </w:tabs>
        <w:rPr>
          <w:u w:val="single"/>
        </w:rPr>
      </w:pPr>
    </w:p>
    <w:p w14:paraId="18FCA2E5" w14:textId="77777777" w:rsidR="000F2B63" w:rsidRPr="002068F8" w:rsidRDefault="000F2B63" w:rsidP="000F2B63">
      <w:pPr>
        <w:pStyle w:val="Footer"/>
        <w:tabs>
          <w:tab w:val="left" w:pos="720"/>
        </w:tabs>
        <w:rPr>
          <w:u w:val="single"/>
        </w:rPr>
      </w:pPr>
      <w:r w:rsidRPr="002068F8">
        <w:rPr>
          <w:u w:val="single"/>
        </w:rPr>
        <w:t>Data Entry</w:t>
      </w:r>
    </w:p>
    <w:p w14:paraId="2F01EF01" w14:textId="77777777" w:rsidR="000F2B63" w:rsidRPr="002068F8" w:rsidRDefault="000F2B63" w:rsidP="000F2B63">
      <w:pPr>
        <w:pStyle w:val="Footer"/>
        <w:tabs>
          <w:tab w:val="left" w:pos="720"/>
        </w:tabs>
      </w:pPr>
      <w:r w:rsidRPr="002068F8">
        <w:t xml:space="preserve">Data are collected and entered </w:t>
      </w:r>
      <w:r>
        <w:t>Delegated Agencies’ local</w:t>
      </w:r>
      <w:r w:rsidRPr="002068F8">
        <w:t xml:space="preserve"> database</w:t>
      </w:r>
      <w:r>
        <w:t>s</w:t>
      </w:r>
      <w:r w:rsidRPr="002068F8">
        <w:t xml:space="preserve"> </w:t>
      </w:r>
      <w:r>
        <w:t>then submitted to DNREC-DWS-SSP bi-annually.</w:t>
      </w:r>
      <w:r w:rsidRPr="002068F8">
        <w:t xml:space="preserve"> Urban stormwater </w:t>
      </w:r>
      <w:r>
        <w:t xml:space="preserve">and street sweeping </w:t>
      </w:r>
      <w:r w:rsidRPr="002068F8">
        <w:t xml:space="preserve">data are provided to </w:t>
      </w:r>
      <w:r>
        <w:t>NPS</w:t>
      </w:r>
      <w:r w:rsidRPr="002068F8">
        <w:t xml:space="preserve"> to input into the DE NPS BMP Database using the NEIEN input template with the correct NEIEN BMP names (see QAPP Section B10 for additional details on the parties involved in data submission to NEIEN). </w:t>
      </w:r>
      <w:r>
        <w:t>DE BMP Tracking and Reporting Tool</w:t>
      </w:r>
      <w:r w:rsidRPr="002068F8">
        <w:t xml:space="preserve"> is mapped to provide the data required to NEIEN and the CBP. </w:t>
      </w:r>
    </w:p>
    <w:p w14:paraId="783ABB99" w14:textId="77777777" w:rsidR="000F2B63" w:rsidRPr="002068F8" w:rsidRDefault="000F2B63" w:rsidP="000F2B63">
      <w:pPr>
        <w:pStyle w:val="Footer"/>
        <w:tabs>
          <w:tab w:val="left" w:pos="720"/>
        </w:tabs>
      </w:pPr>
    </w:p>
    <w:p w14:paraId="003BCC4E" w14:textId="77777777" w:rsidR="000F2B63" w:rsidRPr="00D21DF1" w:rsidRDefault="000F2B63" w:rsidP="000F2B63">
      <w:pPr>
        <w:pStyle w:val="Footer"/>
        <w:tabs>
          <w:tab w:val="left" w:pos="720"/>
        </w:tabs>
      </w:pPr>
      <w:r w:rsidRPr="002068F8">
        <w:t xml:space="preserve">The lifespan or credit duration of each BMP is also entered in the template based on the </w:t>
      </w:r>
      <w:r w:rsidRPr="002068F8">
        <w:rPr>
          <w:i/>
        </w:rPr>
        <w:t>CreditDurations05222015.xlxs</w:t>
      </w:r>
      <w:r w:rsidRPr="002068F8">
        <w:t xml:space="preserve"> spreadsheet provided by CBP. This spreadsheet includes credit durations for each BMP type approved by the Urban Stormwater Workgroup on March 17, 2015.</w:t>
      </w:r>
      <w:r w:rsidRPr="00D21DF1">
        <w:t xml:space="preserve"> Erosion and Sediment Control BMPs will have a lifespan only during construction.  Once the project is closed out of the NOI database, then the E&amp;S BMP reaches the end of its life.  Street sweeping BMPs will be reported in lane miles annually </w:t>
      </w:r>
      <w:r>
        <w:t>and pounds</w:t>
      </w:r>
      <w:r w:rsidRPr="00D21DF1">
        <w:t>.  All other BMP</w:t>
      </w:r>
      <w:r>
        <w:t>s</w:t>
      </w:r>
      <w:r w:rsidRPr="00D21DF1">
        <w:t xml:space="preserve"> will remain until replaced with another BMP or the site is developed.</w:t>
      </w:r>
    </w:p>
    <w:p w14:paraId="11197939" w14:textId="77777777" w:rsidR="000F2B63" w:rsidRPr="002068F8" w:rsidRDefault="000F2B63" w:rsidP="000F2B63">
      <w:pPr>
        <w:pStyle w:val="Footer"/>
        <w:tabs>
          <w:tab w:val="left" w:pos="720"/>
        </w:tabs>
      </w:pPr>
      <w:r>
        <w:t xml:space="preserve"> </w:t>
      </w:r>
      <w:r w:rsidRPr="002068F8">
        <w:t xml:space="preserve"> </w:t>
      </w:r>
    </w:p>
    <w:p w14:paraId="194C2B9F" w14:textId="77777777" w:rsidR="000F2B63" w:rsidRPr="002068F8" w:rsidRDefault="000F2B63" w:rsidP="000F2B63">
      <w:pPr>
        <w:pStyle w:val="Footer"/>
        <w:tabs>
          <w:tab w:val="left" w:pos="720"/>
        </w:tabs>
      </w:pPr>
      <w:r w:rsidRPr="002068F8">
        <w:t xml:space="preserve">Double counting is unlikely to occur for these stormwater practices because they are being provided by one agency (DNREC) and there are no cost-share practices.       </w:t>
      </w:r>
    </w:p>
    <w:p w14:paraId="1A321F2E" w14:textId="77777777" w:rsidR="000F2B63" w:rsidRPr="002068F8" w:rsidRDefault="000F2B63" w:rsidP="000F2B63">
      <w:pPr>
        <w:pStyle w:val="Footer"/>
        <w:tabs>
          <w:tab w:val="left" w:pos="720"/>
        </w:tabs>
        <w:rPr>
          <w:u w:val="single"/>
        </w:rPr>
      </w:pPr>
    </w:p>
    <w:p w14:paraId="0FE2D806" w14:textId="77777777" w:rsidR="000F2B63" w:rsidRPr="006B31CE" w:rsidRDefault="000F2B63" w:rsidP="000F2B63">
      <w:pPr>
        <w:pStyle w:val="Footer"/>
        <w:tabs>
          <w:tab w:val="left" w:pos="720"/>
        </w:tabs>
      </w:pPr>
      <w:r w:rsidRPr="006B31CE">
        <w:t>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0C861F94" w14:textId="77777777" w:rsidR="000F2B63" w:rsidRPr="006B31CE" w:rsidRDefault="000F2B63" w:rsidP="000F2B63">
      <w:pPr>
        <w:pStyle w:val="Footer"/>
        <w:tabs>
          <w:tab w:val="left" w:pos="720"/>
        </w:tabs>
      </w:pPr>
    </w:p>
    <w:p w14:paraId="10761BAF" w14:textId="77777777" w:rsidR="000F2B63" w:rsidRPr="006B31CE" w:rsidRDefault="000F2B63" w:rsidP="000F2B63">
      <w:pPr>
        <w:pStyle w:val="Footer"/>
        <w:tabs>
          <w:tab w:val="left" w:pos="720"/>
        </w:tabs>
      </w:pPr>
      <w:r w:rsidRPr="006B31CE">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1E10C6F9" w14:textId="77777777" w:rsidR="000F2B63" w:rsidRPr="009A364B" w:rsidRDefault="000F2B63" w:rsidP="000F2B63">
      <w:pPr>
        <w:pStyle w:val="Footer"/>
        <w:tabs>
          <w:tab w:val="left" w:pos="720"/>
        </w:tabs>
        <w:rPr>
          <w:u w:val="single"/>
        </w:rPr>
      </w:pPr>
    </w:p>
    <w:p w14:paraId="04AE058D" w14:textId="77777777" w:rsidR="000F2B63" w:rsidRPr="009A364B" w:rsidRDefault="000F2B63" w:rsidP="000F2B63">
      <w:pPr>
        <w:pStyle w:val="Footer"/>
        <w:tabs>
          <w:tab w:val="left" w:pos="720"/>
        </w:tabs>
        <w:rPr>
          <w:u w:val="single"/>
        </w:rPr>
      </w:pPr>
      <w:r w:rsidRPr="009A364B">
        <w:rPr>
          <w:u w:val="single"/>
        </w:rPr>
        <w:t>External Data</w:t>
      </w:r>
    </w:p>
    <w:p w14:paraId="231795AA" w14:textId="77777777" w:rsidR="000F2B63" w:rsidRDefault="000F2B63" w:rsidP="000F2B63">
      <w:pPr>
        <w:pStyle w:val="Footer"/>
        <w:tabs>
          <w:tab w:val="left" w:pos="720"/>
        </w:tabs>
      </w:pPr>
      <w:r w:rsidRPr="009A364B">
        <w:t>This is not applicable to these stormwater BMPs as there are no external data collected. All data for wet ponds and wetlands; infiltration</w:t>
      </w:r>
      <w:r w:rsidRPr="002068F8">
        <w:t xml:space="preserve"> practices; filtering practices; bioretention; bioswales</w:t>
      </w:r>
      <w:r>
        <w:t>; and erosion and sediment control</w:t>
      </w:r>
      <w:r w:rsidRPr="002068F8">
        <w:t xml:space="preserve"> are provided by DNREC’s Sediment and Stormwater Program. The data are checked to be sure that they have been provided for the correct time period and that all necessary fields for NEIEN have been included.  </w:t>
      </w:r>
    </w:p>
    <w:p w14:paraId="5AD57160" w14:textId="77777777" w:rsidR="000F2B63" w:rsidRDefault="000F2B63" w:rsidP="000F2B63">
      <w:pPr>
        <w:pStyle w:val="Footer"/>
        <w:tabs>
          <w:tab w:val="left" w:pos="720"/>
        </w:tabs>
      </w:pPr>
    </w:p>
    <w:p w14:paraId="496B48D1" w14:textId="77777777" w:rsidR="000F2B63" w:rsidRDefault="000F2B63" w:rsidP="000F2B63">
      <w:pPr>
        <w:pStyle w:val="Footer"/>
        <w:tabs>
          <w:tab w:val="left" w:pos="720"/>
        </w:tabs>
      </w:pPr>
      <w:r w:rsidRPr="00D31C54">
        <w:t>DelDOT is a delegated agency, but street sweeping is conducted as part of their MS4 permit, not as a delegated element.</w:t>
      </w:r>
      <w:r>
        <w:rPr>
          <w:highlight w:val="yellow"/>
        </w:rPr>
        <w:t xml:space="preserve"> </w:t>
      </w:r>
    </w:p>
    <w:p w14:paraId="33D544B5" w14:textId="77777777" w:rsidR="000F2B63" w:rsidRPr="002068F8" w:rsidRDefault="000F2B63" w:rsidP="000F2B63">
      <w:pPr>
        <w:pStyle w:val="Footer"/>
        <w:tabs>
          <w:tab w:val="left" w:pos="720"/>
        </w:tabs>
      </w:pPr>
    </w:p>
    <w:p w14:paraId="17B991DF" w14:textId="77777777" w:rsidR="000F2B63" w:rsidRPr="002068F8" w:rsidRDefault="000F2B63" w:rsidP="000F2B63">
      <w:pPr>
        <w:pStyle w:val="Footer"/>
        <w:tabs>
          <w:tab w:val="left" w:pos="720"/>
        </w:tabs>
        <w:rPr>
          <w:u w:val="single"/>
        </w:rPr>
      </w:pPr>
      <w:r w:rsidRPr="002068F8">
        <w:rPr>
          <w:u w:val="single"/>
        </w:rPr>
        <w:t>Historic Data Verification</w:t>
      </w:r>
    </w:p>
    <w:p w14:paraId="451DE1BE" w14:textId="77777777" w:rsidR="000F2B63" w:rsidRPr="002068F8" w:rsidRDefault="000F2B63" w:rsidP="000F2B63">
      <w:pPr>
        <w:pStyle w:val="Footer"/>
        <w:tabs>
          <w:tab w:val="left" w:pos="720"/>
        </w:tabs>
      </w:pPr>
      <w:r w:rsidRPr="002068F8">
        <w:t xml:space="preserve">Historic data were provided by DNREC’s Sediment and Stormwater Program. Data quality assurance and data entry were conducted the same way as in the past (as discussed in the above sections).   </w:t>
      </w:r>
    </w:p>
    <w:p w14:paraId="266A05AD" w14:textId="77777777" w:rsidR="000F2B63" w:rsidRPr="002068F8" w:rsidRDefault="000F2B63" w:rsidP="000F2B63">
      <w:pPr>
        <w:pStyle w:val="Footer"/>
        <w:tabs>
          <w:tab w:val="left" w:pos="720"/>
        </w:tabs>
        <w:rPr>
          <w:u w:val="single"/>
        </w:rPr>
      </w:pPr>
    </w:p>
    <w:p w14:paraId="4C68748B" w14:textId="77777777" w:rsidR="000F2B63" w:rsidRPr="002068F8" w:rsidRDefault="000F2B63" w:rsidP="000F2B63">
      <w:pPr>
        <w:pStyle w:val="Footer"/>
        <w:tabs>
          <w:tab w:val="left" w:pos="720"/>
        </w:tabs>
        <w:rPr>
          <w:u w:val="single"/>
        </w:rPr>
      </w:pPr>
      <w:r w:rsidRPr="002068F8">
        <w:rPr>
          <w:u w:val="single"/>
        </w:rPr>
        <w:t>BMP Performance</w:t>
      </w:r>
    </w:p>
    <w:p w14:paraId="5E4BE943" w14:textId="77777777" w:rsidR="000F2B63" w:rsidRDefault="000F2B63" w:rsidP="000F2B63">
      <w:r w:rsidRPr="002068F8">
        <w:t>During the visual field assessment of all wetponds and wetlands, infiltration practices, filtering practices, bioretention, and bioswales every 3 to 5 years, the BMPs are checked for signs of failure by DNREC and/or one of the Delegated Agencies. If a BMP is not performing up to its standards and specifications, the maintenance inspection report is provided to owner</w:t>
      </w:r>
      <w:r>
        <w:t xml:space="preserve"> who has been designated on the Operation and Maintenance Plan as being responsible for maintenance of the stormwater management facilities.  The Owner of the stormwater management system shall comply with the conditions of the maintenance review within the timeframe specified by the Department or Delegated Agency</w:t>
      </w:r>
      <w:r w:rsidRPr="002068F8">
        <w:t xml:space="preserve">. </w:t>
      </w:r>
    </w:p>
    <w:p w14:paraId="21409758" w14:textId="77777777" w:rsidR="000F2B63" w:rsidRDefault="000F2B63" w:rsidP="000F2B63"/>
    <w:p w14:paraId="45FAC2F1" w14:textId="77777777" w:rsidR="000F2B63" w:rsidRPr="00AB1097" w:rsidRDefault="000F2B63" w:rsidP="000F2B63">
      <w:pPr>
        <w:rPr>
          <w:b/>
        </w:rPr>
      </w:pPr>
      <w:r w:rsidRPr="00AB1097">
        <w:t xml:space="preserve">During the weekly visual field assessment of all erosion and sediment control practices, the BMPs are checked for signs of failure through </w:t>
      </w:r>
      <w:r>
        <w:t xml:space="preserve">Owner </w:t>
      </w:r>
      <w:r w:rsidRPr="00AB1097">
        <w:t xml:space="preserve">self-inspections or by CCRs. </w:t>
      </w:r>
      <w:r w:rsidRPr="00EC3EC7">
        <w:t xml:space="preserve">One of the conditions of the Construction General Permit is weekly inspections.  If the site does not require a CCR to perform this function, the owner must keep a log of weekly self-inspections by a responsible person, typically the job foreman.  </w:t>
      </w:r>
      <w:r w:rsidRPr="00AB1097">
        <w:t>DNREC and/or delegated agencies conduct periodic oversight inspections to verify the accuracy of the inspection reports. If a BMP is not performing up to its standards and specifications, compliance assistance is provided and enforcement is applied when necessary</w:t>
      </w:r>
      <w:r>
        <w:t xml:space="preserve"> according to </w:t>
      </w:r>
      <w:r w:rsidRPr="00BB673D">
        <w:t>Regs 7.3.3 The Owner of the stormwater management system shall comply with the conditions of the maintenance review within the timeframe specified by the Department or Delegated Agency</w:t>
      </w:r>
      <w:r>
        <w:t xml:space="preserve">; and </w:t>
      </w:r>
      <w:r w:rsidRPr="00BB673D">
        <w:t>Regs 7.4.1 The Department may seek enforcement action against an Owner deemed negligent in fulfilling the requirements of Section 7 of these regulations.</w:t>
      </w:r>
      <w:r>
        <w:t xml:space="preserve"> </w:t>
      </w:r>
      <w:r w:rsidRPr="00EC3EC7">
        <w:t>If corrective measures have not been taken by the next inspection cycle, the BMP credit would be downgraded.</w:t>
      </w:r>
      <w:r w:rsidRPr="00BB673D">
        <w:t xml:space="preserve"> </w:t>
      </w:r>
    </w:p>
    <w:p w14:paraId="40156554" w14:textId="77777777" w:rsidR="000F2B63" w:rsidRDefault="000F2B63" w:rsidP="000F2B63">
      <w:pPr>
        <w:autoSpaceDE w:val="0"/>
        <w:autoSpaceDN w:val="0"/>
        <w:adjustRightInd w:val="0"/>
        <w:rPr>
          <w:b/>
          <w:i/>
        </w:rPr>
      </w:pPr>
    </w:p>
    <w:p w14:paraId="0FDD0FD3" w14:textId="77777777" w:rsidR="000F2B63" w:rsidRDefault="000F2B63" w:rsidP="000F2B63">
      <w:pPr>
        <w:rPr>
          <w:b/>
        </w:rPr>
      </w:pPr>
      <w:bookmarkStart w:id="251" w:name="_Toc6566669"/>
      <w:r>
        <w:br w:type="page"/>
      </w:r>
    </w:p>
    <w:p w14:paraId="2EB4CFFE" w14:textId="6AD07FA5" w:rsidR="000F2B63" w:rsidRDefault="000F2B63" w:rsidP="00C5002C">
      <w:pPr>
        <w:pStyle w:val="QAPP3"/>
      </w:pPr>
      <w:bookmarkStart w:id="252" w:name="_Toc20749629"/>
      <w:r>
        <w:t>D</w:t>
      </w:r>
      <w:r>
        <w:t>2.4.3 Urban Nutrient Management and Industrial Stormwater</w:t>
      </w:r>
      <w:bookmarkEnd w:id="251"/>
      <w:bookmarkEnd w:id="252"/>
    </w:p>
    <w:p w14:paraId="699C21E8" w14:textId="77777777" w:rsidR="000F2B63" w:rsidRDefault="000F2B63" w:rsidP="000F2B63">
      <w:pPr>
        <w:pStyle w:val="QAPP3"/>
      </w:pPr>
    </w:p>
    <w:p w14:paraId="25CDAAEF" w14:textId="77777777" w:rsidR="000F2B63" w:rsidRPr="009D241E" w:rsidRDefault="000F2B63" w:rsidP="000F2B63">
      <w:r w:rsidRPr="009D241E">
        <w:t>Urban nutrient management follows the same protocol as agricultural nutrient management and is included in the agriculture verification protocol section (Section D2.1). Section D1 of the QAPP discusses that verification protocols for additional BMPs with lower anticipated contributions to the overall load reductions will be developed but at a slower pace, given the reduced reliance on these practices to Delaware’s reduction strategy. For stormwater, th</w:t>
      </w:r>
      <w:r>
        <w:t>is</w:t>
      </w:r>
      <w:r w:rsidRPr="009D241E">
        <w:t xml:space="preserve"> practice include</w:t>
      </w:r>
      <w:r>
        <w:t>s</w:t>
      </w:r>
      <w:r w:rsidRPr="009D241E">
        <w:t xml:space="preserve"> industrial stormwater. The design matrix table for </w:t>
      </w:r>
      <w:r>
        <w:t>industrial stormwater is</w:t>
      </w:r>
      <w:r w:rsidRPr="009D241E">
        <w:t xml:space="preserve"> included in Table 2.4.3.1 but additional details for </w:t>
      </w:r>
      <w:r>
        <w:t>industrial stormwater</w:t>
      </w:r>
      <w:r w:rsidRPr="009D241E">
        <w:t xml:space="preserve"> BMPs are not included in this verification protocol. Both of these practices only cover a very small portion of the land in Delaware’s portion of the Chesapeake Bay watershed and do not result in a significant reduction to nutrients or sediment to the Bay (see watermelon charts in Appendix G). Also note that Delaware Department of Transportation (DelDOT) only has permit requirements for street sweeping in New Castle County, not in the Chesapeake Bay watershed portions of Kent or Sussex counties. Although DelDOT does report their street sweeping results on an annual basis, it does not represent a significant reduction of sediment and nutrients in the watershed. Individual cites and/or townships also conduct street sweeping, but the data are not typically collected and reported to the state or the Bay Program.  </w:t>
      </w:r>
    </w:p>
    <w:p w14:paraId="5E234AA5" w14:textId="77777777" w:rsidR="000F2B63" w:rsidRDefault="000F2B63" w:rsidP="000F2B63">
      <w:pPr>
        <w:pStyle w:val="Footer"/>
        <w:tabs>
          <w:tab w:val="left" w:pos="720"/>
        </w:tabs>
      </w:pPr>
    </w:p>
    <w:p w14:paraId="0AF38226" w14:textId="77777777" w:rsidR="000F2B63" w:rsidRDefault="000F2B63" w:rsidP="000F2B63">
      <w:pPr>
        <w:pStyle w:val="Footer"/>
        <w:tabs>
          <w:tab w:val="left" w:pos="720"/>
        </w:tabs>
      </w:pPr>
    </w:p>
    <w:p w14:paraId="4B17FEB9" w14:textId="44DBB23D" w:rsidR="000F2B63" w:rsidRPr="009C1431" w:rsidRDefault="000F2B63" w:rsidP="000F2B63">
      <w:pPr>
        <w:pStyle w:val="QAPP4"/>
      </w:pPr>
      <w:bookmarkStart w:id="253" w:name="_Toc6566670"/>
      <w:r w:rsidRPr="00A20301">
        <w:t>2.4.</w:t>
      </w:r>
      <w:r>
        <w:t>3</w:t>
      </w:r>
      <w:r w:rsidRPr="00A20301">
        <w:t xml:space="preserve">.1 Table </w:t>
      </w:r>
      <w:r>
        <w:t xml:space="preserve">- </w:t>
      </w:r>
      <w:bookmarkEnd w:id="253"/>
      <w:r>
        <w:t>Stormwater Protocol Design Table: Industrial Stormwater</w:t>
      </w:r>
    </w:p>
    <w:tbl>
      <w:tblPr>
        <w:tblpPr w:leftFromText="180" w:rightFromText="180" w:vertAnchor="text" w:tblpY="1"/>
        <w:tblOverlap w:val="never"/>
        <w:tblW w:w="1063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537"/>
        <w:gridCol w:w="626"/>
        <w:gridCol w:w="790"/>
        <w:gridCol w:w="695"/>
        <w:gridCol w:w="853"/>
        <w:gridCol w:w="872"/>
        <w:gridCol w:w="1089"/>
        <w:gridCol w:w="800"/>
        <w:gridCol w:w="800"/>
        <w:gridCol w:w="944"/>
        <w:gridCol w:w="1816"/>
        <w:gridCol w:w="812"/>
      </w:tblGrid>
      <w:tr w:rsidR="000F2B63" w14:paraId="2AFA07D7" w14:textId="77777777" w:rsidTr="000F2B63">
        <w:trPr>
          <w:trHeight w:val="589"/>
        </w:trPr>
        <w:tc>
          <w:tcPr>
            <w:tcW w:w="252" w:type="pct"/>
            <w:vMerge w:val="restart"/>
            <w:tcBorders>
              <w:top w:val="single" w:sz="8" w:space="0" w:color="auto"/>
              <w:left w:val="single" w:sz="8" w:space="0" w:color="auto"/>
              <w:bottom w:val="single" w:sz="6" w:space="0" w:color="auto"/>
              <w:right w:val="single" w:sz="6" w:space="0" w:color="auto"/>
            </w:tcBorders>
            <w:shd w:val="clear" w:color="auto" w:fill="F8CBAD"/>
            <w:vAlign w:val="center"/>
            <w:hideMark/>
          </w:tcPr>
          <w:p w14:paraId="7293E242" w14:textId="77777777" w:rsidR="000F2B63" w:rsidRDefault="000F2B63" w:rsidP="005E1CD9">
            <w:pPr>
              <w:jc w:val="center"/>
              <w:rPr>
                <w:sz w:val="18"/>
                <w:szCs w:val="18"/>
              </w:rPr>
            </w:pPr>
            <w:r>
              <w:rPr>
                <w:sz w:val="18"/>
                <w:szCs w:val="18"/>
              </w:rPr>
              <w:t>A. BMP Priority</w:t>
            </w:r>
          </w:p>
        </w:tc>
        <w:tc>
          <w:tcPr>
            <w:tcW w:w="294" w:type="pct"/>
            <w:vMerge w:val="restart"/>
            <w:tcBorders>
              <w:top w:val="single" w:sz="8" w:space="0" w:color="auto"/>
              <w:left w:val="single" w:sz="6" w:space="0" w:color="auto"/>
              <w:bottom w:val="single" w:sz="6" w:space="0" w:color="auto"/>
              <w:right w:val="single" w:sz="6" w:space="0" w:color="auto"/>
            </w:tcBorders>
            <w:shd w:val="clear" w:color="auto" w:fill="F8CBAD"/>
            <w:vAlign w:val="center"/>
            <w:hideMark/>
          </w:tcPr>
          <w:p w14:paraId="2E5C0320" w14:textId="77777777" w:rsidR="000F2B63" w:rsidRDefault="000F2B63" w:rsidP="005E1CD9">
            <w:pPr>
              <w:jc w:val="center"/>
              <w:rPr>
                <w:sz w:val="18"/>
                <w:szCs w:val="18"/>
              </w:rPr>
            </w:pPr>
            <w:r>
              <w:rPr>
                <w:sz w:val="18"/>
                <w:szCs w:val="18"/>
              </w:rPr>
              <w:t>B. Data Grouping</w:t>
            </w:r>
          </w:p>
        </w:tc>
        <w:tc>
          <w:tcPr>
            <w:tcW w:w="371" w:type="pct"/>
            <w:vMerge w:val="restart"/>
            <w:tcBorders>
              <w:top w:val="single" w:sz="8" w:space="0" w:color="auto"/>
              <w:left w:val="single" w:sz="6" w:space="0" w:color="auto"/>
              <w:bottom w:val="single" w:sz="6" w:space="0" w:color="auto"/>
              <w:right w:val="single" w:sz="6" w:space="0" w:color="auto"/>
            </w:tcBorders>
            <w:shd w:val="clear" w:color="auto" w:fill="C6E0B4"/>
            <w:vAlign w:val="center"/>
            <w:hideMark/>
          </w:tcPr>
          <w:p w14:paraId="1AF0B3ED" w14:textId="77777777" w:rsidR="000F2B63" w:rsidRDefault="000F2B63" w:rsidP="005E1CD9">
            <w:pPr>
              <w:jc w:val="center"/>
              <w:rPr>
                <w:sz w:val="18"/>
                <w:szCs w:val="18"/>
              </w:rPr>
            </w:pPr>
            <w:r>
              <w:rPr>
                <w:sz w:val="18"/>
                <w:szCs w:val="18"/>
              </w:rPr>
              <w:t>C. BMP Type</w:t>
            </w:r>
          </w:p>
        </w:tc>
        <w:tc>
          <w:tcPr>
            <w:tcW w:w="1650" w:type="pct"/>
            <w:gridSpan w:val="4"/>
            <w:tcBorders>
              <w:top w:val="single" w:sz="8" w:space="0" w:color="auto"/>
              <w:left w:val="single" w:sz="6" w:space="0" w:color="auto"/>
              <w:bottom w:val="single" w:sz="6" w:space="0" w:color="auto"/>
              <w:right w:val="single" w:sz="6" w:space="0" w:color="auto"/>
            </w:tcBorders>
            <w:shd w:val="clear" w:color="auto" w:fill="BDD7EE"/>
            <w:vAlign w:val="center"/>
            <w:hideMark/>
          </w:tcPr>
          <w:p w14:paraId="1F3341A6" w14:textId="77777777" w:rsidR="000F2B63" w:rsidRDefault="000F2B63" w:rsidP="005E1CD9">
            <w:pPr>
              <w:jc w:val="center"/>
              <w:rPr>
                <w:sz w:val="18"/>
                <w:szCs w:val="18"/>
              </w:rPr>
            </w:pPr>
            <w:r>
              <w:rPr>
                <w:sz w:val="18"/>
                <w:szCs w:val="18"/>
              </w:rPr>
              <w:t>D. Initial Inspection (is the BMP there?)</w:t>
            </w:r>
          </w:p>
        </w:tc>
        <w:tc>
          <w:tcPr>
            <w:tcW w:w="1196" w:type="pct"/>
            <w:gridSpan w:val="3"/>
            <w:tcBorders>
              <w:top w:val="single" w:sz="8" w:space="0" w:color="auto"/>
              <w:left w:val="single" w:sz="6" w:space="0" w:color="auto"/>
              <w:bottom w:val="single" w:sz="6" w:space="0" w:color="auto"/>
              <w:right w:val="single" w:sz="6" w:space="0" w:color="auto"/>
            </w:tcBorders>
            <w:shd w:val="clear" w:color="auto" w:fill="ACB9CA"/>
            <w:vAlign w:val="center"/>
            <w:hideMark/>
          </w:tcPr>
          <w:p w14:paraId="0C6A39C6" w14:textId="77777777" w:rsidR="000F2B63" w:rsidRDefault="000F2B63" w:rsidP="005E1CD9">
            <w:pPr>
              <w:jc w:val="center"/>
              <w:rPr>
                <w:sz w:val="18"/>
                <w:szCs w:val="18"/>
              </w:rPr>
            </w:pPr>
            <w:r>
              <w:rPr>
                <w:sz w:val="18"/>
                <w:szCs w:val="18"/>
              </w:rPr>
              <w:t>E. Follow-up Check</w:t>
            </w:r>
          </w:p>
        </w:tc>
        <w:tc>
          <w:tcPr>
            <w:tcW w:w="854" w:type="pct"/>
            <w:vMerge w:val="restart"/>
            <w:tcBorders>
              <w:top w:val="single" w:sz="8" w:space="0" w:color="auto"/>
              <w:left w:val="single" w:sz="6" w:space="0" w:color="auto"/>
              <w:bottom w:val="single" w:sz="6" w:space="0" w:color="auto"/>
              <w:right w:val="single" w:sz="6" w:space="0" w:color="auto"/>
            </w:tcBorders>
            <w:shd w:val="clear" w:color="auto" w:fill="FFE699"/>
            <w:vAlign w:val="center"/>
            <w:hideMark/>
          </w:tcPr>
          <w:p w14:paraId="62372ACF" w14:textId="77777777" w:rsidR="000F2B63" w:rsidRDefault="000F2B63" w:rsidP="005E1CD9">
            <w:pPr>
              <w:jc w:val="center"/>
              <w:rPr>
                <w:sz w:val="18"/>
                <w:szCs w:val="18"/>
              </w:rPr>
            </w:pPr>
            <w:r>
              <w:rPr>
                <w:sz w:val="18"/>
                <w:szCs w:val="18"/>
              </w:rPr>
              <w:t>F. Lifespan/Sunset (Is the BMP no longer there?)</w:t>
            </w:r>
          </w:p>
        </w:tc>
        <w:tc>
          <w:tcPr>
            <w:tcW w:w="382" w:type="pct"/>
            <w:vMerge w:val="restart"/>
            <w:tcBorders>
              <w:top w:val="single" w:sz="8" w:space="0" w:color="auto"/>
              <w:left w:val="single" w:sz="6" w:space="0" w:color="auto"/>
              <w:bottom w:val="single" w:sz="6" w:space="0" w:color="auto"/>
              <w:right w:val="single" w:sz="8" w:space="0" w:color="auto"/>
            </w:tcBorders>
            <w:shd w:val="clear" w:color="auto" w:fill="D9D9D9"/>
            <w:vAlign w:val="center"/>
            <w:hideMark/>
          </w:tcPr>
          <w:p w14:paraId="797224C8" w14:textId="77777777" w:rsidR="000F2B63" w:rsidRDefault="000F2B63" w:rsidP="005E1CD9">
            <w:pPr>
              <w:jc w:val="center"/>
              <w:rPr>
                <w:sz w:val="18"/>
                <w:szCs w:val="18"/>
              </w:rPr>
            </w:pPr>
            <w:r>
              <w:rPr>
                <w:sz w:val="18"/>
                <w:szCs w:val="18"/>
              </w:rPr>
              <w:t>G. Data QA, Recording &amp; Reporting</w:t>
            </w:r>
          </w:p>
        </w:tc>
      </w:tr>
      <w:tr w:rsidR="000F2B63" w14:paraId="11A7E817" w14:textId="77777777" w:rsidTr="000F2B63">
        <w:trPr>
          <w:trHeight w:val="604"/>
        </w:trPr>
        <w:tc>
          <w:tcPr>
            <w:tcW w:w="252" w:type="pct"/>
            <w:vMerge/>
            <w:tcBorders>
              <w:top w:val="single" w:sz="8" w:space="0" w:color="auto"/>
              <w:left w:val="single" w:sz="8" w:space="0" w:color="auto"/>
              <w:bottom w:val="single" w:sz="6" w:space="0" w:color="auto"/>
              <w:right w:val="single" w:sz="6" w:space="0" w:color="auto"/>
            </w:tcBorders>
            <w:vAlign w:val="center"/>
            <w:hideMark/>
          </w:tcPr>
          <w:p w14:paraId="550B8E42" w14:textId="77777777" w:rsidR="000F2B63" w:rsidRDefault="000F2B63" w:rsidP="005E1CD9">
            <w:pPr>
              <w:rPr>
                <w:sz w:val="18"/>
                <w:szCs w:val="18"/>
              </w:rPr>
            </w:pPr>
          </w:p>
        </w:tc>
        <w:tc>
          <w:tcPr>
            <w:tcW w:w="294" w:type="pct"/>
            <w:vMerge/>
            <w:tcBorders>
              <w:top w:val="single" w:sz="8" w:space="0" w:color="auto"/>
              <w:left w:val="single" w:sz="6" w:space="0" w:color="auto"/>
              <w:bottom w:val="single" w:sz="6" w:space="0" w:color="auto"/>
              <w:right w:val="single" w:sz="6" w:space="0" w:color="auto"/>
            </w:tcBorders>
            <w:vAlign w:val="center"/>
            <w:hideMark/>
          </w:tcPr>
          <w:p w14:paraId="375D5AEF" w14:textId="77777777" w:rsidR="000F2B63" w:rsidRDefault="000F2B63" w:rsidP="005E1CD9">
            <w:pPr>
              <w:rPr>
                <w:sz w:val="18"/>
                <w:szCs w:val="18"/>
              </w:rPr>
            </w:pPr>
          </w:p>
        </w:tc>
        <w:tc>
          <w:tcPr>
            <w:tcW w:w="371" w:type="pct"/>
            <w:vMerge/>
            <w:tcBorders>
              <w:top w:val="single" w:sz="8" w:space="0" w:color="auto"/>
              <w:left w:val="single" w:sz="6" w:space="0" w:color="auto"/>
              <w:bottom w:val="single" w:sz="6" w:space="0" w:color="auto"/>
              <w:right w:val="single" w:sz="6" w:space="0" w:color="auto"/>
            </w:tcBorders>
            <w:vAlign w:val="center"/>
            <w:hideMark/>
          </w:tcPr>
          <w:p w14:paraId="13765E51" w14:textId="77777777" w:rsidR="000F2B63" w:rsidRDefault="000F2B63" w:rsidP="005E1CD9">
            <w:pPr>
              <w:rPr>
                <w:sz w:val="18"/>
                <w:szCs w:val="18"/>
              </w:rPr>
            </w:pPr>
          </w:p>
        </w:tc>
        <w:tc>
          <w:tcPr>
            <w:tcW w:w="327"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3F0CF496" w14:textId="77777777" w:rsidR="000F2B63" w:rsidRDefault="000F2B63" w:rsidP="005E1CD9">
            <w:pPr>
              <w:jc w:val="center"/>
              <w:rPr>
                <w:sz w:val="18"/>
                <w:szCs w:val="18"/>
              </w:rPr>
            </w:pPr>
            <w:r>
              <w:rPr>
                <w:sz w:val="18"/>
                <w:szCs w:val="18"/>
              </w:rPr>
              <w:t>Method</w:t>
            </w:r>
          </w:p>
        </w:tc>
        <w:tc>
          <w:tcPr>
            <w:tcW w:w="401"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6F0FE9F1" w14:textId="77777777" w:rsidR="000F2B63" w:rsidRDefault="000F2B63" w:rsidP="005E1CD9">
            <w:pPr>
              <w:jc w:val="center"/>
              <w:rPr>
                <w:sz w:val="18"/>
                <w:szCs w:val="18"/>
              </w:rPr>
            </w:pPr>
            <w:r>
              <w:rPr>
                <w:sz w:val="18"/>
                <w:szCs w:val="18"/>
              </w:rPr>
              <w:t>Frequency</w:t>
            </w:r>
          </w:p>
        </w:tc>
        <w:tc>
          <w:tcPr>
            <w:tcW w:w="410"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508EBF61" w14:textId="77777777" w:rsidR="000F2B63" w:rsidRDefault="000F2B63" w:rsidP="005E1CD9">
            <w:pPr>
              <w:jc w:val="center"/>
              <w:rPr>
                <w:sz w:val="18"/>
                <w:szCs w:val="18"/>
              </w:rPr>
            </w:pPr>
            <w:r>
              <w:rPr>
                <w:sz w:val="18"/>
                <w:szCs w:val="18"/>
              </w:rPr>
              <w:t>Who Inspects</w:t>
            </w:r>
          </w:p>
        </w:tc>
        <w:tc>
          <w:tcPr>
            <w:tcW w:w="512" w:type="pct"/>
            <w:tcBorders>
              <w:top w:val="single" w:sz="6" w:space="0" w:color="auto"/>
              <w:left w:val="single" w:sz="6" w:space="0" w:color="auto"/>
              <w:bottom w:val="single" w:sz="6" w:space="0" w:color="auto"/>
              <w:right w:val="single" w:sz="6" w:space="0" w:color="auto"/>
            </w:tcBorders>
            <w:shd w:val="clear" w:color="auto" w:fill="BDD7EE"/>
            <w:noWrap/>
            <w:vAlign w:val="center"/>
            <w:hideMark/>
          </w:tcPr>
          <w:p w14:paraId="0F50DDC2" w14:textId="77777777" w:rsidR="000F2B63" w:rsidRDefault="000F2B63" w:rsidP="005E1CD9">
            <w:pPr>
              <w:jc w:val="center"/>
              <w:rPr>
                <w:sz w:val="18"/>
                <w:szCs w:val="18"/>
              </w:rPr>
            </w:pPr>
            <w:r>
              <w:rPr>
                <w:sz w:val="18"/>
                <w:szCs w:val="18"/>
              </w:rPr>
              <w:t>Documentation</w:t>
            </w:r>
          </w:p>
        </w:tc>
        <w:tc>
          <w:tcPr>
            <w:tcW w:w="376"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2C581612" w14:textId="77777777" w:rsidR="000F2B63" w:rsidRDefault="000F2B63" w:rsidP="005E1CD9">
            <w:pPr>
              <w:jc w:val="center"/>
              <w:rPr>
                <w:sz w:val="18"/>
                <w:szCs w:val="18"/>
              </w:rPr>
            </w:pPr>
            <w:r>
              <w:rPr>
                <w:sz w:val="18"/>
                <w:szCs w:val="18"/>
              </w:rPr>
              <w:t>Follow-up Inspection</w:t>
            </w:r>
          </w:p>
        </w:tc>
        <w:tc>
          <w:tcPr>
            <w:tcW w:w="376"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4A538C07" w14:textId="77777777" w:rsidR="000F2B63" w:rsidRDefault="000F2B63" w:rsidP="005E1CD9">
            <w:pPr>
              <w:jc w:val="center"/>
              <w:rPr>
                <w:sz w:val="18"/>
                <w:szCs w:val="18"/>
              </w:rPr>
            </w:pPr>
            <w:r>
              <w:rPr>
                <w:sz w:val="18"/>
                <w:szCs w:val="18"/>
              </w:rPr>
              <w:t>Statistical Sub-Sample</w:t>
            </w:r>
          </w:p>
        </w:tc>
        <w:tc>
          <w:tcPr>
            <w:tcW w:w="444" w:type="pct"/>
            <w:tcBorders>
              <w:top w:val="single" w:sz="6" w:space="0" w:color="auto"/>
              <w:left w:val="single" w:sz="6" w:space="0" w:color="auto"/>
              <w:bottom w:val="single" w:sz="6" w:space="0" w:color="auto"/>
              <w:right w:val="single" w:sz="6" w:space="0" w:color="auto"/>
            </w:tcBorders>
            <w:shd w:val="clear" w:color="auto" w:fill="ACB9CA"/>
            <w:vAlign w:val="center"/>
            <w:hideMark/>
          </w:tcPr>
          <w:p w14:paraId="022FBA12" w14:textId="77777777" w:rsidR="000F2B63" w:rsidRDefault="000F2B63" w:rsidP="005E1CD9">
            <w:pPr>
              <w:jc w:val="center"/>
              <w:rPr>
                <w:sz w:val="18"/>
                <w:szCs w:val="18"/>
              </w:rPr>
            </w:pPr>
            <w:r>
              <w:rPr>
                <w:sz w:val="18"/>
                <w:szCs w:val="18"/>
              </w:rPr>
              <w:t>Response if Problem</w:t>
            </w:r>
          </w:p>
        </w:tc>
        <w:tc>
          <w:tcPr>
            <w:tcW w:w="854" w:type="pct"/>
            <w:vMerge/>
            <w:tcBorders>
              <w:top w:val="single" w:sz="8" w:space="0" w:color="auto"/>
              <w:left w:val="single" w:sz="6" w:space="0" w:color="auto"/>
              <w:bottom w:val="single" w:sz="6" w:space="0" w:color="auto"/>
              <w:right w:val="single" w:sz="6" w:space="0" w:color="auto"/>
            </w:tcBorders>
            <w:vAlign w:val="center"/>
            <w:hideMark/>
          </w:tcPr>
          <w:p w14:paraId="7C01E9A0" w14:textId="77777777" w:rsidR="000F2B63" w:rsidRDefault="000F2B63" w:rsidP="005E1CD9">
            <w:pPr>
              <w:rPr>
                <w:sz w:val="18"/>
                <w:szCs w:val="18"/>
              </w:rPr>
            </w:pPr>
          </w:p>
        </w:tc>
        <w:tc>
          <w:tcPr>
            <w:tcW w:w="382" w:type="pct"/>
            <w:vMerge/>
            <w:tcBorders>
              <w:top w:val="single" w:sz="8" w:space="0" w:color="auto"/>
              <w:left w:val="single" w:sz="6" w:space="0" w:color="auto"/>
              <w:bottom w:val="single" w:sz="6" w:space="0" w:color="auto"/>
              <w:right w:val="single" w:sz="8" w:space="0" w:color="auto"/>
            </w:tcBorders>
            <w:vAlign w:val="center"/>
            <w:hideMark/>
          </w:tcPr>
          <w:p w14:paraId="706C9BF5" w14:textId="77777777" w:rsidR="000F2B63" w:rsidRDefault="000F2B63" w:rsidP="005E1CD9">
            <w:pPr>
              <w:rPr>
                <w:sz w:val="18"/>
                <w:szCs w:val="18"/>
              </w:rPr>
            </w:pPr>
          </w:p>
        </w:tc>
      </w:tr>
      <w:tr w:rsidR="000F2B63" w14:paraId="534F5C3B" w14:textId="77777777" w:rsidTr="000F2B63">
        <w:trPr>
          <w:trHeight w:val="2131"/>
        </w:trPr>
        <w:tc>
          <w:tcPr>
            <w:tcW w:w="252" w:type="pct"/>
            <w:tcBorders>
              <w:top w:val="single" w:sz="6" w:space="0" w:color="auto"/>
              <w:left w:val="single" w:sz="8" w:space="0" w:color="auto"/>
              <w:bottom w:val="single" w:sz="8" w:space="0" w:color="auto"/>
              <w:right w:val="single" w:sz="6" w:space="0" w:color="auto"/>
            </w:tcBorders>
            <w:vAlign w:val="center"/>
            <w:hideMark/>
          </w:tcPr>
          <w:p w14:paraId="717F64FD" w14:textId="77777777" w:rsidR="000F2B63" w:rsidRDefault="000F2B63" w:rsidP="005E1CD9">
            <w:pPr>
              <w:rPr>
                <w:sz w:val="18"/>
                <w:szCs w:val="18"/>
              </w:rPr>
            </w:pPr>
            <w:r>
              <w:rPr>
                <w:sz w:val="18"/>
                <w:szCs w:val="18"/>
              </w:rPr>
              <w:t>Low</w:t>
            </w:r>
          </w:p>
        </w:tc>
        <w:tc>
          <w:tcPr>
            <w:tcW w:w="294" w:type="pct"/>
            <w:tcBorders>
              <w:top w:val="single" w:sz="6" w:space="0" w:color="auto"/>
              <w:left w:val="single" w:sz="6" w:space="0" w:color="auto"/>
              <w:bottom w:val="single" w:sz="8" w:space="0" w:color="auto"/>
              <w:right w:val="single" w:sz="6" w:space="0" w:color="auto"/>
            </w:tcBorders>
            <w:vAlign w:val="center"/>
            <w:hideMark/>
          </w:tcPr>
          <w:p w14:paraId="3F522550" w14:textId="77777777" w:rsidR="000F2B63" w:rsidRDefault="000F2B63" w:rsidP="005E1CD9">
            <w:pPr>
              <w:rPr>
                <w:sz w:val="18"/>
                <w:szCs w:val="18"/>
              </w:rPr>
            </w:pPr>
            <w:r>
              <w:rPr>
                <w:sz w:val="18"/>
                <w:szCs w:val="18"/>
              </w:rPr>
              <w:t xml:space="preserve">Source sector </w:t>
            </w:r>
          </w:p>
        </w:tc>
        <w:tc>
          <w:tcPr>
            <w:tcW w:w="371" w:type="pct"/>
            <w:tcBorders>
              <w:top w:val="single" w:sz="6" w:space="0" w:color="auto"/>
              <w:left w:val="single" w:sz="6" w:space="0" w:color="auto"/>
              <w:bottom w:val="single" w:sz="8" w:space="0" w:color="auto"/>
              <w:right w:val="single" w:sz="6" w:space="0" w:color="auto"/>
            </w:tcBorders>
            <w:vAlign w:val="center"/>
          </w:tcPr>
          <w:p w14:paraId="4D6E3B03" w14:textId="77777777" w:rsidR="000F2B63" w:rsidRDefault="000F2B63" w:rsidP="005E1CD9">
            <w:pPr>
              <w:rPr>
                <w:sz w:val="18"/>
                <w:szCs w:val="18"/>
              </w:rPr>
            </w:pPr>
            <w:r>
              <w:rPr>
                <w:sz w:val="18"/>
                <w:szCs w:val="18"/>
              </w:rPr>
              <w:t>Structural</w:t>
            </w:r>
          </w:p>
          <w:p w14:paraId="18DAD0D6" w14:textId="77777777" w:rsidR="000F2B63" w:rsidRDefault="000F2B63" w:rsidP="005E1CD9">
            <w:pPr>
              <w:rPr>
                <w:sz w:val="18"/>
                <w:szCs w:val="18"/>
              </w:rPr>
            </w:pPr>
          </w:p>
          <w:p w14:paraId="1D8A670E" w14:textId="77777777" w:rsidR="000F2B63" w:rsidRDefault="000F2B63" w:rsidP="005E1CD9">
            <w:pPr>
              <w:rPr>
                <w:sz w:val="18"/>
                <w:szCs w:val="18"/>
              </w:rPr>
            </w:pPr>
            <w:r>
              <w:rPr>
                <w:sz w:val="18"/>
                <w:szCs w:val="18"/>
              </w:rPr>
              <w:t xml:space="preserve">Management (SWIP) </w:t>
            </w:r>
          </w:p>
        </w:tc>
        <w:tc>
          <w:tcPr>
            <w:tcW w:w="327" w:type="pct"/>
            <w:tcBorders>
              <w:top w:val="single" w:sz="6" w:space="0" w:color="auto"/>
              <w:left w:val="single" w:sz="6" w:space="0" w:color="auto"/>
              <w:bottom w:val="single" w:sz="8" w:space="0" w:color="auto"/>
              <w:right w:val="single" w:sz="6" w:space="0" w:color="auto"/>
            </w:tcBorders>
            <w:vAlign w:val="center"/>
          </w:tcPr>
          <w:p w14:paraId="61A0383C" w14:textId="77777777" w:rsidR="000F2B63" w:rsidRDefault="000F2B63" w:rsidP="005E1CD9">
            <w:pPr>
              <w:rPr>
                <w:sz w:val="18"/>
                <w:szCs w:val="18"/>
              </w:rPr>
            </w:pPr>
            <w:r>
              <w:rPr>
                <w:sz w:val="18"/>
                <w:szCs w:val="18"/>
              </w:rPr>
              <w:t>Targeted onsite visual assessment</w:t>
            </w:r>
          </w:p>
          <w:p w14:paraId="5A9A3FD2" w14:textId="77777777" w:rsidR="000F2B63" w:rsidRDefault="000F2B63" w:rsidP="005E1CD9">
            <w:pPr>
              <w:rPr>
                <w:sz w:val="18"/>
                <w:szCs w:val="18"/>
              </w:rPr>
            </w:pPr>
          </w:p>
          <w:p w14:paraId="6A8F35F3" w14:textId="77777777" w:rsidR="000F2B63" w:rsidRDefault="000F2B63" w:rsidP="005E1CD9">
            <w:pPr>
              <w:rPr>
                <w:sz w:val="18"/>
                <w:szCs w:val="18"/>
              </w:rPr>
            </w:pPr>
            <w:r>
              <w:rPr>
                <w:sz w:val="18"/>
                <w:szCs w:val="18"/>
              </w:rPr>
              <w:t xml:space="preserve">Targeted monitoring </w:t>
            </w:r>
          </w:p>
        </w:tc>
        <w:tc>
          <w:tcPr>
            <w:tcW w:w="401" w:type="pct"/>
            <w:tcBorders>
              <w:top w:val="single" w:sz="6" w:space="0" w:color="auto"/>
              <w:left w:val="single" w:sz="6" w:space="0" w:color="auto"/>
              <w:bottom w:val="single" w:sz="8" w:space="0" w:color="auto"/>
              <w:right w:val="single" w:sz="6" w:space="0" w:color="auto"/>
            </w:tcBorders>
            <w:vAlign w:val="center"/>
            <w:hideMark/>
          </w:tcPr>
          <w:p w14:paraId="1315A33E" w14:textId="77777777" w:rsidR="000F2B63" w:rsidRDefault="000F2B63" w:rsidP="005E1CD9">
            <w:pPr>
              <w:rPr>
                <w:sz w:val="18"/>
                <w:szCs w:val="18"/>
              </w:rPr>
            </w:pPr>
            <w:r>
              <w:rPr>
                <w:sz w:val="18"/>
                <w:szCs w:val="18"/>
              </w:rPr>
              <w:t>100% of All Tracked and Reported at start of business operation</w:t>
            </w:r>
          </w:p>
        </w:tc>
        <w:tc>
          <w:tcPr>
            <w:tcW w:w="410" w:type="pct"/>
            <w:tcBorders>
              <w:top w:val="single" w:sz="6" w:space="0" w:color="auto"/>
              <w:left w:val="single" w:sz="6" w:space="0" w:color="auto"/>
              <w:bottom w:val="single" w:sz="8" w:space="0" w:color="auto"/>
              <w:right w:val="single" w:sz="6" w:space="0" w:color="auto"/>
            </w:tcBorders>
            <w:vAlign w:val="center"/>
          </w:tcPr>
          <w:p w14:paraId="40242D95" w14:textId="77777777" w:rsidR="000F2B63" w:rsidRDefault="000F2B63" w:rsidP="005E1CD9">
            <w:pPr>
              <w:rPr>
                <w:sz w:val="18"/>
                <w:szCs w:val="18"/>
              </w:rPr>
            </w:pPr>
            <w:r>
              <w:rPr>
                <w:sz w:val="18"/>
                <w:szCs w:val="18"/>
              </w:rPr>
              <w:t>Regulatory agency</w:t>
            </w:r>
          </w:p>
          <w:p w14:paraId="46F57F7A" w14:textId="77777777" w:rsidR="000F2B63" w:rsidRDefault="000F2B63" w:rsidP="005E1CD9">
            <w:pPr>
              <w:rPr>
                <w:sz w:val="18"/>
                <w:szCs w:val="18"/>
              </w:rPr>
            </w:pPr>
          </w:p>
          <w:p w14:paraId="532836B3" w14:textId="77777777" w:rsidR="000F2B63" w:rsidRDefault="000F2B63" w:rsidP="005E1CD9">
            <w:pPr>
              <w:rPr>
                <w:sz w:val="18"/>
                <w:szCs w:val="18"/>
              </w:rPr>
            </w:pPr>
            <w:r>
              <w:rPr>
                <w:sz w:val="18"/>
                <w:szCs w:val="18"/>
              </w:rPr>
              <w:t>Self</w:t>
            </w:r>
          </w:p>
          <w:p w14:paraId="48C74087" w14:textId="77777777" w:rsidR="000F2B63" w:rsidRDefault="000F2B63" w:rsidP="005E1CD9">
            <w:pPr>
              <w:rPr>
                <w:sz w:val="18"/>
                <w:szCs w:val="18"/>
              </w:rPr>
            </w:pPr>
          </w:p>
          <w:p w14:paraId="1F034A2B" w14:textId="77777777" w:rsidR="000F2B63" w:rsidRDefault="000F2B63" w:rsidP="005E1CD9">
            <w:pPr>
              <w:rPr>
                <w:sz w:val="18"/>
                <w:szCs w:val="18"/>
              </w:rPr>
            </w:pPr>
            <w:r>
              <w:rPr>
                <w:sz w:val="18"/>
                <w:szCs w:val="18"/>
              </w:rPr>
              <w:t>Independent party</w:t>
            </w:r>
          </w:p>
        </w:tc>
        <w:tc>
          <w:tcPr>
            <w:tcW w:w="512" w:type="pct"/>
            <w:tcBorders>
              <w:top w:val="single" w:sz="6" w:space="0" w:color="auto"/>
              <w:left w:val="single" w:sz="6" w:space="0" w:color="auto"/>
              <w:bottom w:val="single" w:sz="8" w:space="0" w:color="auto"/>
              <w:right w:val="single" w:sz="6" w:space="0" w:color="auto"/>
            </w:tcBorders>
            <w:vAlign w:val="center"/>
          </w:tcPr>
          <w:p w14:paraId="5C412644" w14:textId="77777777" w:rsidR="000F2B63" w:rsidRDefault="000F2B63" w:rsidP="005E1CD9">
            <w:pPr>
              <w:rPr>
                <w:sz w:val="18"/>
                <w:szCs w:val="18"/>
              </w:rPr>
            </w:pPr>
            <w:r>
              <w:rPr>
                <w:sz w:val="18"/>
                <w:szCs w:val="18"/>
              </w:rPr>
              <w:t>Water quality data</w:t>
            </w:r>
          </w:p>
          <w:p w14:paraId="4A65E5F4" w14:textId="77777777" w:rsidR="000F2B63" w:rsidRDefault="000F2B63" w:rsidP="005E1CD9">
            <w:pPr>
              <w:rPr>
                <w:sz w:val="18"/>
                <w:szCs w:val="18"/>
              </w:rPr>
            </w:pPr>
          </w:p>
          <w:p w14:paraId="4233A705" w14:textId="77777777" w:rsidR="000F2B63" w:rsidRDefault="000F2B63" w:rsidP="005E1CD9">
            <w:pPr>
              <w:rPr>
                <w:sz w:val="18"/>
                <w:szCs w:val="18"/>
              </w:rPr>
            </w:pPr>
            <w:r>
              <w:rPr>
                <w:sz w:val="18"/>
                <w:szCs w:val="18"/>
              </w:rPr>
              <w:t>Visual functioning</w:t>
            </w:r>
          </w:p>
          <w:p w14:paraId="529B3B70" w14:textId="77777777" w:rsidR="000F2B63" w:rsidRDefault="000F2B63" w:rsidP="005E1CD9">
            <w:pPr>
              <w:rPr>
                <w:sz w:val="18"/>
                <w:szCs w:val="18"/>
              </w:rPr>
            </w:pPr>
          </w:p>
          <w:p w14:paraId="2844229D" w14:textId="77777777" w:rsidR="000F2B63" w:rsidRDefault="000F2B63" w:rsidP="005E1CD9">
            <w:pPr>
              <w:rPr>
                <w:sz w:val="18"/>
                <w:szCs w:val="18"/>
              </w:rPr>
            </w:pPr>
            <w:r>
              <w:rPr>
                <w:sz w:val="18"/>
                <w:szCs w:val="18"/>
              </w:rPr>
              <w:t>Location</w:t>
            </w:r>
          </w:p>
        </w:tc>
        <w:tc>
          <w:tcPr>
            <w:tcW w:w="376" w:type="pct"/>
            <w:tcBorders>
              <w:top w:val="single" w:sz="6" w:space="0" w:color="auto"/>
              <w:left w:val="single" w:sz="6" w:space="0" w:color="auto"/>
              <w:bottom w:val="single" w:sz="8" w:space="0" w:color="auto"/>
              <w:right w:val="single" w:sz="6" w:space="0" w:color="auto"/>
            </w:tcBorders>
            <w:noWrap/>
            <w:vAlign w:val="center"/>
            <w:hideMark/>
          </w:tcPr>
          <w:p w14:paraId="58F09C3A" w14:textId="77777777" w:rsidR="000F2B63" w:rsidRDefault="000F2B63" w:rsidP="005E1CD9">
            <w:pPr>
              <w:rPr>
                <w:sz w:val="18"/>
                <w:szCs w:val="18"/>
              </w:rPr>
            </w:pPr>
            <w:r>
              <w:rPr>
                <w:sz w:val="18"/>
                <w:szCs w:val="18"/>
              </w:rPr>
              <w:t>Annually</w:t>
            </w:r>
          </w:p>
        </w:tc>
        <w:tc>
          <w:tcPr>
            <w:tcW w:w="376" w:type="pct"/>
            <w:tcBorders>
              <w:top w:val="single" w:sz="6" w:space="0" w:color="auto"/>
              <w:left w:val="single" w:sz="6" w:space="0" w:color="auto"/>
              <w:bottom w:val="single" w:sz="8" w:space="0" w:color="auto"/>
              <w:right w:val="single" w:sz="6" w:space="0" w:color="auto"/>
            </w:tcBorders>
            <w:vAlign w:val="center"/>
            <w:hideMark/>
          </w:tcPr>
          <w:p w14:paraId="21A649F1" w14:textId="77777777" w:rsidR="000F2B63" w:rsidRDefault="000F2B63" w:rsidP="005E1CD9">
            <w:pPr>
              <w:rPr>
                <w:sz w:val="18"/>
                <w:szCs w:val="18"/>
              </w:rPr>
            </w:pPr>
            <w:r>
              <w:rPr>
                <w:sz w:val="18"/>
                <w:szCs w:val="18"/>
              </w:rPr>
              <w:t>No</w:t>
            </w:r>
          </w:p>
        </w:tc>
        <w:tc>
          <w:tcPr>
            <w:tcW w:w="444" w:type="pct"/>
            <w:tcBorders>
              <w:top w:val="single" w:sz="6" w:space="0" w:color="auto"/>
              <w:left w:val="single" w:sz="6" w:space="0" w:color="auto"/>
              <w:bottom w:val="single" w:sz="8" w:space="0" w:color="auto"/>
              <w:right w:val="single" w:sz="6" w:space="0" w:color="auto"/>
            </w:tcBorders>
            <w:vAlign w:val="center"/>
          </w:tcPr>
          <w:p w14:paraId="036F7979" w14:textId="77777777" w:rsidR="000F2B63" w:rsidRDefault="000F2B63" w:rsidP="005E1CD9">
            <w:pPr>
              <w:rPr>
                <w:sz w:val="18"/>
                <w:szCs w:val="18"/>
              </w:rPr>
            </w:pPr>
            <w:r>
              <w:rPr>
                <w:sz w:val="18"/>
                <w:szCs w:val="18"/>
              </w:rPr>
              <w:t xml:space="preserve">Compliance assistance </w:t>
            </w:r>
          </w:p>
          <w:p w14:paraId="6693BF0B" w14:textId="77777777" w:rsidR="000F2B63" w:rsidRDefault="000F2B63" w:rsidP="005E1CD9">
            <w:pPr>
              <w:rPr>
                <w:sz w:val="18"/>
                <w:szCs w:val="18"/>
              </w:rPr>
            </w:pPr>
          </w:p>
          <w:p w14:paraId="4D14E9A7" w14:textId="77777777" w:rsidR="000F2B63" w:rsidRDefault="000F2B63" w:rsidP="005E1CD9">
            <w:pPr>
              <w:rPr>
                <w:sz w:val="18"/>
                <w:szCs w:val="18"/>
              </w:rPr>
            </w:pPr>
            <w:r>
              <w:rPr>
                <w:sz w:val="18"/>
                <w:szCs w:val="18"/>
              </w:rPr>
              <w:t>Enforcement when needed</w:t>
            </w:r>
          </w:p>
        </w:tc>
        <w:tc>
          <w:tcPr>
            <w:tcW w:w="854" w:type="pct"/>
            <w:tcBorders>
              <w:top w:val="single" w:sz="6" w:space="0" w:color="auto"/>
              <w:left w:val="single" w:sz="6" w:space="0" w:color="auto"/>
              <w:bottom w:val="single" w:sz="8" w:space="0" w:color="auto"/>
              <w:right w:val="single" w:sz="6" w:space="0" w:color="auto"/>
            </w:tcBorders>
            <w:noWrap/>
            <w:vAlign w:val="center"/>
            <w:hideMark/>
          </w:tcPr>
          <w:p w14:paraId="365491A5" w14:textId="77777777" w:rsidR="000F2B63" w:rsidRDefault="000F2B63" w:rsidP="005E1CD9">
            <w:pPr>
              <w:rPr>
                <w:sz w:val="18"/>
                <w:szCs w:val="18"/>
              </w:rPr>
            </w:pPr>
            <w:r>
              <w:rPr>
                <w:sz w:val="18"/>
                <w:szCs w:val="18"/>
              </w:rPr>
              <w:t>As long as business is operating. No tracking of lifespan.</w:t>
            </w:r>
          </w:p>
        </w:tc>
        <w:tc>
          <w:tcPr>
            <w:tcW w:w="382" w:type="pct"/>
            <w:tcBorders>
              <w:top w:val="single" w:sz="6" w:space="0" w:color="auto"/>
              <w:left w:val="single" w:sz="6" w:space="0" w:color="auto"/>
              <w:bottom w:val="single" w:sz="8" w:space="0" w:color="auto"/>
              <w:right w:val="single" w:sz="8" w:space="0" w:color="auto"/>
            </w:tcBorders>
            <w:vAlign w:val="center"/>
            <w:hideMark/>
          </w:tcPr>
          <w:p w14:paraId="656448F2" w14:textId="77777777" w:rsidR="000F2B63" w:rsidRDefault="000F2B63" w:rsidP="005E1CD9">
            <w:pPr>
              <w:rPr>
                <w:sz w:val="18"/>
                <w:szCs w:val="18"/>
              </w:rPr>
            </w:pPr>
            <w:r>
              <w:rPr>
                <w:sz w:val="18"/>
                <w:szCs w:val="18"/>
              </w:rPr>
              <w:t>QA Plan in place.</w:t>
            </w:r>
          </w:p>
        </w:tc>
      </w:tr>
    </w:tbl>
    <w:p w14:paraId="269227FD" w14:textId="77777777" w:rsidR="000F2B63" w:rsidRDefault="000F2B63" w:rsidP="000F2B63">
      <w:pPr>
        <w:pStyle w:val="Footer"/>
        <w:tabs>
          <w:tab w:val="left" w:pos="720"/>
        </w:tabs>
        <w:rPr>
          <w:b/>
        </w:rPr>
      </w:pPr>
      <w:r>
        <w:rPr>
          <w:b/>
        </w:rPr>
        <w:t xml:space="preserve">  </w:t>
      </w:r>
    </w:p>
    <w:p w14:paraId="5014E59B" w14:textId="77777777" w:rsidR="000F2B63" w:rsidRDefault="000F2B63" w:rsidP="000F2B63">
      <w:pPr>
        <w:pStyle w:val="Footer"/>
        <w:tabs>
          <w:tab w:val="left" w:pos="720"/>
        </w:tabs>
        <w:rPr>
          <w:b/>
        </w:rPr>
      </w:pPr>
      <w:r>
        <w:rPr>
          <w:b/>
        </w:rPr>
        <w:t xml:space="preserve">  </w:t>
      </w:r>
    </w:p>
    <w:p w14:paraId="76FDAC9C" w14:textId="1BA87B36" w:rsidR="000F2B63" w:rsidRPr="00044749" w:rsidRDefault="000F2B63" w:rsidP="00C5002C">
      <w:pPr>
        <w:pStyle w:val="QAPP3"/>
      </w:pPr>
      <w:r>
        <w:t>D2.4.3</w:t>
      </w:r>
      <w:r>
        <w:t xml:space="preserve">.2 </w:t>
      </w:r>
      <w:r>
        <w:t>Urban Nutrient Management and Industrial Stormwater</w:t>
      </w:r>
      <w:bookmarkStart w:id="254" w:name="_Toc6566671"/>
      <w:r w:rsidRPr="009C1431">
        <w:t>Verification and Validation</w:t>
      </w:r>
      <w:r w:rsidRPr="009C1431">
        <w:rPr>
          <w:i/>
        </w:rPr>
        <w:t xml:space="preserve"> </w:t>
      </w:r>
      <w:r w:rsidRPr="009C1431">
        <w:t>Summary and Future Plans</w:t>
      </w:r>
      <w:bookmarkEnd w:id="254"/>
    </w:p>
    <w:p w14:paraId="7CD3D694" w14:textId="77777777" w:rsidR="000F2B63" w:rsidRDefault="000F2B63" w:rsidP="000F2B63">
      <w:pPr>
        <w:pStyle w:val="Footer"/>
        <w:tabs>
          <w:tab w:val="left" w:pos="720"/>
        </w:tabs>
        <w:rPr>
          <w:highlight w:val="yellow"/>
          <w:u w:val="single"/>
        </w:rPr>
      </w:pPr>
    </w:p>
    <w:p w14:paraId="65DBD9FC" w14:textId="77777777" w:rsidR="000F2B63" w:rsidRPr="00E11DFE" w:rsidRDefault="000F2B63" w:rsidP="000F2B63">
      <w:r w:rsidRPr="00E11DFE">
        <w:t>Bo</w:t>
      </w:r>
      <w:r>
        <w:t>th groups of stormwater BMPs (1.</w:t>
      </w:r>
      <w:r w:rsidRPr="00E11DFE">
        <w:t xml:space="preserve"> wetponds and wetlands, infiltration practices, filtering practices, bioretention, and bioswales and 2. erosion and sediment control) already have BMP verification procedures in place that are fully operational and routinely carried out through the state of Delaware’s current sediment and stormwater regulations, which can be found at the following location:</w:t>
      </w:r>
    </w:p>
    <w:p w14:paraId="3E4679E1" w14:textId="77777777" w:rsidR="000F2B63" w:rsidRPr="00E11DFE" w:rsidRDefault="000F2B63" w:rsidP="000F2B63"/>
    <w:p w14:paraId="30BE84B5" w14:textId="77777777" w:rsidR="000F2B63" w:rsidRPr="00E11DFE" w:rsidRDefault="000F2B63" w:rsidP="000F2B63">
      <w:hyperlink r:id="rId51" w:tgtFrame="_blank" w:history="1">
        <w:r w:rsidRPr="00E11DFE">
          <w:rPr>
            <w:rStyle w:val="Hyperlink"/>
          </w:rPr>
          <w:t>http://regulations.delaware.gov/AdminCode/title7/5000/5101.shtml</w:t>
        </w:r>
      </w:hyperlink>
    </w:p>
    <w:p w14:paraId="17F5D0AC" w14:textId="77777777" w:rsidR="000F2B63" w:rsidRPr="00E11DFE" w:rsidRDefault="000F2B63" w:rsidP="000F2B63"/>
    <w:p w14:paraId="4C5323CF" w14:textId="77777777" w:rsidR="000F2B63" w:rsidRPr="00E11DFE" w:rsidRDefault="000F2B63" w:rsidP="000F2B63">
      <w:r w:rsidRPr="00E11DFE">
        <w:t xml:space="preserve">Stormwater verification data are collected by DNREC Sediment and Stormwater staff and their delegated agencies, such as the New Castle, Kent, and Sussex County conservation districts and DelDOT. </w:t>
      </w:r>
    </w:p>
    <w:p w14:paraId="2C91A76C" w14:textId="77777777" w:rsidR="000F2B63" w:rsidRPr="00E11DFE" w:rsidRDefault="000F2B63" w:rsidP="000F2B63"/>
    <w:p w14:paraId="6AD0B14C" w14:textId="77777777" w:rsidR="000F2B63" w:rsidRPr="00E11DFE" w:rsidRDefault="000F2B63" w:rsidP="000F2B63">
      <w:r w:rsidRPr="00E11DFE">
        <w:t>Stormwater BMP maintenance checklists for wetponds and wetlands, infiltration practices, filtering practices, bioretention, and bioswales can be found at the following link:</w:t>
      </w:r>
    </w:p>
    <w:p w14:paraId="632EB35C" w14:textId="77777777" w:rsidR="000F2B63" w:rsidRPr="00E11DFE" w:rsidRDefault="000F2B63" w:rsidP="000F2B63">
      <w:r w:rsidRPr="00E11DFE">
        <w:rPr>
          <w:color w:val="1F497D"/>
        </w:rPr>
        <w:t> </w:t>
      </w:r>
    </w:p>
    <w:p w14:paraId="11A3A8EA" w14:textId="77777777" w:rsidR="000F2B63" w:rsidRPr="00E11DFE" w:rsidRDefault="000F2B63" w:rsidP="000F2B63">
      <w:hyperlink r:id="rId52" w:tgtFrame="_blank" w:history="1">
        <w:r w:rsidRPr="00E11DFE">
          <w:rPr>
            <w:rStyle w:val="Hyperlink"/>
          </w:rPr>
          <w:t>http://www.dnrec.delaware.gov/swc/Drainage/Pages/BMP-Maintenance-Review-Checklists.aspx</w:t>
        </w:r>
      </w:hyperlink>
    </w:p>
    <w:p w14:paraId="4E93E057" w14:textId="77777777" w:rsidR="000F2B63" w:rsidRPr="00E11DFE" w:rsidRDefault="000F2B63" w:rsidP="000F2B63">
      <w:pPr>
        <w:rPr>
          <w:color w:val="1F497D"/>
        </w:rPr>
      </w:pPr>
    </w:p>
    <w:p w14:paraId="1A124073" w14:textId="77777777" w:rsidR="000F2B63" w:rsidRPr="00E11DFE" w:rsidRDefault="000F2B63" w:rsidP="000F2B63">
      <w:r w:rsidRPr="00E11DFE">
        <w:t xml:space="preserve">The construction inspection checklists for various BMPs can be found here: </w:t>
      </w:r>
    </w:p>
    <w:p w14:paraId="493F4342" w14:textId="77777777" w:rsidR="000F2B63" w:rsidRPr="00E11DFE" w:rsidRDefault="000F2B63" w:rsidP="000F2B63">
      <w:pPr>
        <w:rPr>
          <w:b/>
        </w:rPr>
      </w:pPr>
      <w:hyperlink r:id="rId53" w:history="1">
        <w:r w:rsidRPr="00E11DFE">
          <w:rPr>
            <w:rStyle w:val="Hyperlink"/>
          </w:rPr>
          <w:t>http://www.dnrec.delaware.gov/swc/Drainage/Pages/BMP-Construction-Checklists.aspx</w:t>
        </w:r>
      </w:hyperlink>
    </w:p>
    <w:p w14:paraId="1B041FC2" w14:textId="77777777" w:rsidR="000F2B63" w:rsidRPr="00E11DFE" w:rsidRDefault="000F2B63" w:rsidP="000F2B63">
      <w:pPr>
        <w:rPr>
          <w:color w:val="1F497D"/>
        </w:rPr>
      </w:pPr>
    </w:p>
    <w:p w14:paraId="084314B8" w14:textId="77777777" w:rsidR="000F2B63" w:rsidRPr="00E11DFE" w:rsidRDefault="000F2B63" w:rsidP="000F2B63">
      <w:r w:rsidRPr="00E11DFE">
        <w:t xml:space="preserve">A list of NOIs for stormwater discharges associated with construction activity under a NPDES general permit can be found at the following link: </w:t>
      </w:r>
    </w:p>
    <w:p w14:paraId="107E9603" w14:textId="77777777" w:rsidR="000F2B63" w:rsidRPr="00E11DFE" w:rsidRDefault="000F2B63" w:rsidP="000F2B63">
      <w:r w:rsidRPr="00E11DFE">
        <w:rPr>
          <w:color w:val="1F497D"/>
        </w:rPr>
        <w:t> </w:t>
      </w:r>
    </w:p>
    <w:p w14:paraId="634DA949" w14:textId="77777777" w:rsidR="000F2B63" w:rsidRPr="00E11DFE" w:rsidRDefault="000F2B63" w:rsidP="000F2B63">
      <w:hyperlink r:id="rId54" w:tgtFrame="_blank" w:history="1">
        <w:r w:rsidRPr="00E11DFE">
          <w:rPr>
            <w:rStyle w:val="Hyperlink"/>
          </w:rPr>
          <w:t>http://apps.dnrec.state.de.us/noi/</w:t>
        </w:r>
      </w:hyperlink>
    </w:p>
    <w:p w14:paraId="35643833" w14:textId="77777777" w:rsidR="000F2B63" w:rsidRPr="00E11DFE" w:rsidRDefault="000F2B63" w:rsidP="000F2B63">
      <w:r w:rsidRPr="00E11DFE">
        <w:rPr>
          <w:color w:val="1F497D"/>
        </w:rPr>
        <w:t> </w:t>
      </w:r>
    </w:p>
    <w:p w14:paraId="60CCDED5" w14:textId="77777777" w:rsidR="000F2B63" w:rsidRPr="00E11DFE" w:rsidRDefault="000F2B63" w:rsidP="000F2B63">
      <w:r w:rsidRPr="00E11DFE">
        <w:t>Additional information regarding the Sediment Stormwater program can be found at:</w:t>
      </w:r>
    </w:p>
    <w:p w14:paraId="2E8D7735" w14:textId="77777777" w:rsidR="000F2B63" w:rsidRDefault="000F2B63" w:rsidP="000F2B63">
      <w:pPr>
        <w:rPr>
          <w:rStyle w:val="Hyperlink"/>
          <w:b/>
          <w:color w:val="1D08B8"/>
        </w:rPr>
      </w:pPr>
      <w:hyperlink r:id="rId55" w:history="1">
        <w:r w:rsidRPr="00E11DFE">
          <w:rPr>
            <w:rStyle w:val="Hyperlink"/>
            <w:color w:val="1D08B8"/>
          </w:rPr>
          <w:t>http://www.dnrec.delaware.gov/swc/pages/sedimentstormwater.aspx</w:t>
        </w:r>
      </w:hyperlink>
    </w:p>
    <w:p w14:paraId="04230054" w14:textId="77777777" w:rsidR="000F2B63" w:rsidRDefault="000F2B63" w:rsidP="000F2B63">
      <w:pPr>
        <w:rPr>
          <w:rStyle w:val="Hyperlink"/>
          <w:b/>
          <w:color w:val="1D08B8"/>
        </w:rPr>
      </w:pPr>
    </w:p>
    <w:p w14:paraId="61B89715" w14:textId="298B7A05" w:rsidR="001E4445" w:rsidRDefault="000F2B63" w:rsidP="000F2B63">
      <w:pPr>
        <w:jc w:val="left"/>
        <w:rPr>
          <w:rStyle w:val="Hyperlink"/>
        </w:rPr>
      </w:pPr>
      <w:r>
        <w:t xml:space="preserve">Delaware’s methodology for street sweeping can be found at: </w:t>
      </w:r>
      <w:hyperlink r:id="rId56" w:history="1">
        <w:r w:rsidRPr="00896F0E">
          <w:rPr>
            <w:rStyle w:val="Hyperlink"/>
          </w:rPr>
          <w:t>http://chesapeakestormwater.net/bay-stormwater/urban-stormwater-workgroup/urban-street-sweeping/</w:t>
        </w:r>
      </w:hyperlink>
    </w:p>
    <w:p w14:paraId="66D4DC85" w14:textId="0F1CB7D5" w:rsidR="000F2B63" w:rsidRDefault="000F2B63" w:rsidP="000F2B63">
      <w:pPr>
        <w:jc w:val="left"/>
        <w:rPr>
          <w:rStyle w:val="Hyperlink"/>
        </w:rPr>
      </w:pPr>
    </w:p>
    <w:p w14:paraId="1EABDCE8" w14:textId="64AA48C0" w:rsidR="000865FE" w:rsidRDefault="000865FE" w:rsidP="00C5002C">
      <w:pPr>
        <w:pStyle w:val="QAPP2"/>
        <w:outlineLvl w:val="2"/>
      </w:pPr>
      <w:bookmarkStart w:id="255" w:name="_Toc6566672"/>
      <w:bookmarkStart w:id="256" w:name="_Toc20749630"/>
      <w:bookmarkStart w:id="257" w:name="_Toc112868061"/>
      <w:r w:rsidRPr="00D23456">
        <w:t xml:space="preserve">D2.5 </w:t>
      </w:r>
      <w:r>
        <w:t>Wastewater</w:t>
      </w:r>
      <w:bookmarkEnd w:id="255"/>
      <w:bookmarkEnd w:id="256"/>
      <w:r w:rsidR="00E971B2">
        <w:t xml:space="preserve"> Sector Verification Protocol</w:t>
      </w:r>
      <w:bookmarkEnd w:id="257"/>
    </w:p>
    <w:p w14:paraId="424679A3" w14:textId="77777777" w:rsidR="000865FE" w:rsidRDefault="000865FE" w:rsidP="000865FE">
      <w:pPr>
        <w:pStyle w:val="QAPP2"/>
      </w:pPr>
    </w:p>
    <w:p w14:paraId="24B53563" w14:textId="77777777" w:rsidR="000865FE" w:rsidRDefault="000865FE" w:rsidP="000865FE">
      <w:pPr>
        <w:tabs>
          <w:tab w:val="left" w:pos="720"/>
          <w:tab w:val="center" w:pos="4320"/>
          <w:tab w:val="right" w:pos="8640"/>
        </w:tabs>
        <w:rPr>
          <w:rFonts w:eastAsia="Calibri"/>
        </w:rPr>
      </w:pPr>
      <w:r w:rsidRPr="003225C3">
        <w:t>This section of the verification protocol represents the BMP groupings for wastewater practices.</w:t>
      </w:r>
      <w:r w:rsidRPr="003225C3">
        <w:rPr>
          <w:rFonts w:eastAsia="Calibri"/>
        </w:rPr>
        <w:t xml:space="preserve"> </w:t>
      </w:r>
      <w:r w:rsidRPr="003225C3">
        <w:t xml:space="preserve">Table F-5 in Appendix F </w:t>
      </w:r>
      <w:r w:rsidRPr="003225C3">
        <w:rPr>
          <w:rFonts w:eastAsia="Calibri"/>
        </w:rPr>
        <w:t xml:space="preserve">provides a sector-specific checklist </w:t>
      </w:r>
      <w:r w:rsidRPr="003225C3">
        <w:t>of Delaware BMP verification protocol components and maps them to the relevant QAPP sections where they are documented</w:t>
      </w:r>
      <w:r w:rsidRPr="003225C3">
        <w:rPr>
          <w:rFonts w:eastAsia="Calibri"/>
        </w:rPr>
        <w:t>.</w:t>
      </w:r>
      <w:r w:rsidRPr="00CD6144">
        <w:rPr>
          <w:rFonts w:eastAsia="Calibri"/>
        </w:rPr>
        <w:t xml:space="preserve"> </w:t>
      </w:r>
    </w:p>
    <w:p w14:paraId="56CDE244" w14:textId="77777777" w:rsidR="000865FE" w:rsidRDefault="000865FE" w:rsidP="000865FE">
      <w:pPr>
        <w:tabs>
          <w:tab w:val="left" w:pos="720"/>
          <w:tab w:val="center" w:pos="4320"/>
          <w:tab w:val="right" w:pos="8640"/>
        </w:tabs>
        <w:rPr>
          <w:rFonts w:eastAsia="Calibri"/>
        </w:rPr>
      </w:pPr>
    </w:p>
    <w:p w14:paraId="0E49184A" w14:textId="2414EB39" w:rsidR="000865FE" w:rsidRPr="00CD6144" w:rsidRDefault="00E971B2" w:rsidP="00C5002C">
      <w:pPr>
        <w:pStyle w:val="QAPP3"/>
      </w:pPr>
      <w:bookmarkStart w:id="258" w:name="_Toc6566673"/>
      <w:bookmarkStart w:id="259" w:name="_Toc20749631"/>
      <w:r>
        <w:t>D</w:t>
      </w:r>
      <w:r w:rsidR="000865FE">
        <w:t>2.5.1 Septic Connections, Septic Denitrification, Septic Pumping</w:t>
      </w:r>
      <w:bookmarkEnd w:id="258"/>
      <w:bookmarkEnd w:id="259"/>
    </w:p>
    <w:p w14:paraId="2535934B" w14:textId="77777777" w:rsidR="000865FE" w:rsidRPr="00CD6144" w:rsidRDefault="000865FE" w:rsidP="000865FE">
      <w:pPr>
        <w:tabs>
          <w:tab w:val="left" w:pos="720"/>
          <w:tab w:val="center" w:pos="4320"/>
          <w:tab w:val="right" w:pos="8640"/>
        </w:tabs>
        <w:rPr>
          <w:b/>
          <w:i/>
        </w:rPr>
      </w:pPr>
      <w:r w:rsidRPr="00CD6144">
        <w:rPr>
          <w:b/>
          <w:i/>
        </w:rPr>
        <w:t xml:space="preserve"> </w:t>
      </w:r>
    </w:p>
    <w:p w14:paraId="136077DE" w14:textId="77777777" w:rsidR="000865FE" w:rsidRDefault="000865FE" w:rsidP="000865FE">
      <w:pPr>
        <w:tabs>
          <w:tab w:val="left" w:pos="720"/>
          <w:tab w:val="center" w:pos="4320"/>
          <w:tab w:val="right" w:pos="8640"/>
        </w:tabs>
      </w:pPr>
      <w:r>
        <w:t xml:space="preserve">These three wastewater </w:t>
      </w:r>
      <w:r w:rsidRPr="00CD6144">
        <w:t>BMPs (</w:t>
      </w:r>
      <w:r>
        <w:t>septic connections, septic denitrification, septic pumping</w:t>
      </w:r>
      <w:r w:rsidRPr="00CD6144">
        <w:t xml:space="preserve">) were grouped together because they all </w:t>
      </w:r>
      <w:r w:rsidRPr="003225C3">
        <w:t>follow the same verification and validation protocol.  Details regarding verification and validation procedures for these three practices are contained in Table D2.5.1.1 and summarized in the following sections.</w:t>
      </w:r>
      <w:r w:rsidRPr="00CD6144">
        <w:t xml:space="preserve"> </w:t>
      </w:r>
    </w:p>
    <w:p w14:paraId="76E34E65" w14:textId="77777777" w:rsidR="000865FE" w:rsidRDefault="000865FE" w:rsidP="000865FE">
      <w:pPr>
        <w:tabs>
          <w:tab w:val="left" w:pos="720"/>
          <w:tab w:val="center" w:pos="4320"/>
          <w:tab w:val="right" w:pos="8640"/>
        </w:tabs>
      </w:pPr>
    </w:p>
    <w:p w14:paraId="0943753A" w14:textId="77777777" w:rsidR="000865FE" w:rsidRPr="00CD6144" w:rsidRDefault="000865FE" w:rsidP="000865FE">
      <w:pPr>
        <w:tabs>
          <w:tab w:val="left" w:pos="720"/>
          <w:tab w:val="center" w:pos="4320"/>
          <w:tab w:val="right" w:pos="8640"/>
        </w:tabs>
      </w:pPr>
      <w:r>
        <w:t xml:space="preserve">Data reported in 2021 and prior years will be re-verified and updated in 2022/2023 by the Division of Water staff to properly reflect new installations and replacement systems in all categories. </w:t>
      </w:r>
    </w:p>
    <w:p w14:paraId="7BF4E159" w14:textId="77777777" w:rsidR="000865FE" w:rsidRPr="00CD6144" w:rsidRDefault="000865FE" w:rsidP="000865FE">
      <w:pPr>
        <w:tabs>
          <w:tab w:val="left" w:pos="720"/>
          <w:tab w:val="center" w:pos="4320"/>
          <w:tab w:val="right" w:pos="8640"/>
        </w:tabs>
      </w:pPr>
    </w:p>
    <w:p w14:paraId="7C7604C5" w14:textId="77777777" w:rsidR="000865FE" w:rsidRPr="00CD6144" w:rsidRDefault="000865FE" w:rsidP="000865FE">
      <w:pPr>
        <w:tabs>
          <w:tab w:val="left" w:pos="720"/>
          <w:tab w:val="center" w:pos="4320"/>
          <w:tab w:val="right" w:pos="8640"/>
        </w:tabs>
      </w:pPr>
    </w:p>
    <w:p w14:paraId="56A1FA11" w14:textId="77777777" w:rsidR="000865FE" w:rsidRPr="00CD6144" w:rsidRDefault="000865FE" w:rsidP="000865FE">
      <w:pPr>
        <w:tabs>
          <w:tab w:val="left" w:pos="720"/>
          <w:tab w:val="center" w:pos="4320"/>
          <w:tab w:val="right" w:pos="8640"/>
        </w:tabs>
      </w:pPr>
    </w:p>
    <w:p w14:paraId="1F034BCC" w14:textId="77777777" w:rsidR="000865FE" w:rsidRPr="00CD6144" w:rsidRDefault="000865FE" w:rsidP="000865FE">
      <w:pPr>
        <w:tabs>
          <w:tab w:val="left" w:pos="720"/>
          <w:tab w:val="center" w:pos="4320"/>
          <w:tab w:val="right" w:pos="8640"/>
        </w:tabs>
        <w:sectPr w:rsidR="000865FE" w:rsidRPr="00CD6144" w:rsidSect="00AC7B1D">
          <w:footerReference w:type="first" r:id="rId57"/>
          <w:pgSz w:w="12240" w:h="15840" w:code="1"/>
          <w:pgMar w:top="1440" w:right="1440" w:bottom="1440" w:left="1440" w:header="720" w:footer="720" w:gutter="0"/>
          <w:cols w:space="720"/>
          <w:titlePg/>
          <w:docGrid w:linePitch="360"/>
        </w:sectPr>
      </w:pPr>
    </w:p>
    <w:p w14:paraId="5C7FA0FB" w14:textId="77777777" w:rsidR="000865FE" w:rsidRPr="00CD6144" w:rsidRDefault="000865FE" w:rsidP="000865FE">
      <w:pPr>
        <w:pStyle w:val="QAPP4"/>
      </w:pPr>
      <w:r w:rsidRPr="00CD6144">
        <w:t xml:space="preserve">  </w:t>
      </w:r>
      <w:bookmarkStart w:id="260" w:name="_Toc6566674"/>
      <w:r>
        <w:t>2.5.1.1 Table - Septic Connections, Septic Denitrification, Septic Pumping</w:t>
      </w:r>
      <w:bookmarkEnd w:id="260"/>
    </w:p>
    <w:tbl>
      <w:tblPr>
        <w:tblW w:w="5352" w:type="pct"/>
        <w:tblLayout w:type="fixed"/>
        <w:tblLook w:val="04A0" w:firstRow="1" w:lastRow="0" w:firstColumn="1" w:lastColumn="0" w:noHBand="0" w:noVBand="1"/>
      </w:tblPr>
      <w:tblGrid>
        <w:gridCol w:w="713"/>
        <w:gridCol w:w="813"/>
        <w:gridCol w:w="854"/>
        <w:gridCol w:w="904"/>
        <w:gridCol w:w="810"/>
        <w:gridCol w:w="808"/>
        <w:gridCol w:w="982"/>
        <w:gridCol w:w="734"/>
        <w:gridCol w:w="836"/>
        <w:gridCol w:w="702"/>
        <w:gridCol w:w="674"/>
        <w:gridCol w:w="1168"/>
      </w:tblGrid>
      <w:tr w:rsidR="000865FE" w:rsidRPr="000B2602" w14:paraId="75DCBF60" w14:textId="77777777" w:rsidTr="005E1CD9">
        <w:trPr>
          <w:trHeight w:val="525"/>
        </w:trPr>
        <w:tc>
          <w:tcPr>
            <w:tcW w:w="5000" w:type="pct"/>
            <w:gridSpan w:val="1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36FF2936" w14:textId="77777777" w:rsidR="000865FE" w:rsidRPr="000B2602" w:rsidRDefault="000865FE" w:rsidP="005E1CD9">
            <w:pPr>
              <w:autoSpaceDE w:val="0"/>
              <w:autoSpaceDN w:val="0"/>
              <w:adjustRightInd w:val="0"/>
              <w:rPr>
                <w:sz w:val="18"/>
                <w:szCs w:val="18"/>
              </w:rPr>
            </w:pPr>
            <w:r w:rsidRPr="000B2602">
              <w:rPr>
                <w:sz w:val="18"/>
                <w:szCs w:val="18"/>
              </w:rPr>
              <w:t>Table B-3. Jurisdictional Wastewater Protocol Design Table: Onsite Wastewater</w:t>
            </w:r>
          </w:p>
        </w:tc>
      </w:tr>
      <w:tr w:rsidR="000865FE" w:rsidRPr="000B2602" w14:paraId="463EB2C9" w14:textId="77777777" w:rsidTr="005E1CD9">
        <w:trPr>
          <w:trHeight w:val="585"/>
        </w:trPr>
        <w:tc>
          <w:tcPr>
            <w:tcW w:w="357" w:type="pct"/>
            <w:vMerge w:val="restart"/>
            <w:tcBorders>
              <w:top w:val="nil"/>
              <w:left w:val="single" w:sz="8" w:space="0" w:color="auto"/>
              <w:bottom w:val="single" w:sz="4" w:space="0" w:color="auto"/>
              <w:right w:val="single" w:sz="4" w:space="0" w:color="auto"/>
            </w:tcBorders>
            <w:shd w:val="clear" w:color="000000" w:fill="F8CBAD"/>
            <w:vAlign w:val="center"/>
            <w:hideMark/>
          </w:tcPr>
          <w:p w14:paraId="30A6C002" w14:textId="77777777" w:rsidR="000865FE" w:rsidRPr="000B2602" w:rsidRDefault="000865FE" w:rsidP="005E1CD9">
            <w:pPr>
              <w:autoSpaceDE w:val="0"/>
              <w:autoSpaceDN w:val="0"/>
              <w:adjustRightInd w:val="0"/>
              <w:jc w:val="center"/>
              <w:rPr>
                <w:sz w:val="18"/>
                <w:szCs w:val="18"/>
              </w:rPr>
            </w:pPr>
            <w:r w:rsidRPr="000B2602">
              <w:rPr>
                <w:sz w:val="18"/>
                <w:szCs w:val="18"/>
              </w:rPr>
              <w:t>A. BMP Priority</w:t>
            </w:r>
          </w:p>
        </w:tc>
        <w:tc>
          <w:tcPr>
            <w:tcW w:w="407" w:type="pct"/>
            <w:vMerge w:val="restart"/>
            <w:tcBorders>
              <w:top w:val="nil"/>
              <w:left w:val="single" w:sz="4" w:space="0" w:color="auto"/>
              <w:bottom w:val="single" w:sz="4" w:space="0" w:color="auto"/>
              <w:right w:val="single" w:sz="4" w:space="0" w:color="auto"/>
            </w:tcBorders>
            <w:shd w:val="clear" w:color="000000" w:fill="F8CBAD"/>
            <w:vAlign w:val="center"/>
            <w:hideMark/>
          </w:tcPr>
          <w:p w14:paraId="0820E991" w14:textId="77777777" w:rsidR="000865FE" w:rsidRPr="000B2602" w:rsidRDefault="000865FE" w:rsidP="005E1CD9">
            <w:pPr>
              <w:autoSpaceDE w:val="0"/>
              <w:autoSpaceDN w:val="0"/>
              <w:adjustRightInd w:val="0"/>
              <w:jc w:val="center"/>
              <w:rPr>
                <w:sz w:val="18"/>
                <w:szCs w:val="18"/>
              </w:rPr>
            </w:pPr>
            <w:r w:rsidRPr="000B2602">
              <w:rPr>
                <w:sz w:val="18"/>
                <w:szCs w:val="18"/>
              </w:rPr>
              <w:t>B. Data Grouping</w:t>
            </w:r>
          </w:p>
        </w:tc>
        <w:tc>
          <w:tcPr>
            <w:tcW w:w="427" w:type="pct"/>
            <w:vMerge w:val="restart"/>
            <w:tcBorders>
              <w:top w:val="nil"/>
              <w:left w:val="single" w:sz="4" w:space="0" w:color="auto"/>
              <w:bottom w:val="single" w:sz="4" w:space="0" w:color="auto"/>
              <w:right w:val="single" w:sz="4" w:space="0" w:color="auto"/>
            </w:tcBorders>
            <w:shd w:val="clear" w:color="000000" w:fill="C6E0B4"/>
            <w:vAlign w:val="center"/>
            <w:hideMark/>
          </w:tcPr>
          <w:p w14:paraId="71AD152C" w14:textId="77777777" w:rsidR="000865FE" w:rsidRPr="000B2602" w:rsidRDefault="000865FE" w:rsidP="005E1CD9">
            <w:pPr>
              <w:autoSpaceDE w:val="0"/>
              <w:autoSpaceDN w:val="0"/>
              <w:adjustRightInd w:val="0"/>
              <w:jc w:val="center"/>
              <w:rPr>
                <w:sz w:val="18"/>
                <w:szCs w:val="18"/>
              </w:rPr>
            </w:pPr>
            <w:r w:rsidRPr="000B2602">
              <w:rPr>
                <w:sz w:val="18"/>
                <w:szCs w:val="18"/>
              </w:rPr>
              <w:t>C. BMP Type</w:t>
            </w:r>
          </w:p>
        </w:tc>
        <w:tc>
          <w:tcPr>
            <w:tcW w:w="1752" w:type="pct"/>
            <w:gridSpan w:val="4"/>
            <w:tcBorders>
              <w:top w:val="single" w:sz="4" w:space="0" w:color="auto"/>
              <w:left w:val="nil"/>
              <w:bottom w:val="single" w:sz="4" w:space="0" w:color="auto"/>
              <w:right w:val="single" w:sz="4" w:space="0" w:color="auto"/>
            </w:tcBorders>
            <w:shd w:val="clear" w:color="000000" w:fill="BDD7EE"/>
            <w:vAlign w:val="center"/>
            <w:hideMark/>
          </w:tcPr>
          <w:p w14:paraId="18122D5A" w14:textId="77777777" w:rsidR="000865FE" w:rsidRPr="000B2602" w:rsidRDefault="000865FE" w:rsidP="005E1CD9">
            <w:pPr>
              <w:autoSpaceDE w:val="0"/>
              <w:autoSpaceDN w:val="0"/>
              <w:adjustRightInd w:val="0"/>
              <w:jc w:val="center"/>
              <w:rPr>
                <w:sz w:val="18"/>
                <w:szCs w:val="18"/>
              </w:rPr>
            </w:pPr>
            <w:r w:rsidRPr="000B2602">
              <w:rPr>
                <w:sz w:val="18"/>
                <w:szCs w:val="18"/>
              </w:rPr>
              <w:t>D. Initial Inspection (is the BMP there?)</w:t>
            </w:r>
          </w:p>
        </w:tc>
        <w:tc>
          <w:tcPr>
            <w:tcW w:w="1136" w:type="pct"/>
            <w:gridSpan w:val="3"/>
            <w:tcBorders>
              <w:top w:val="single" w:sz="4" w:space="0" w:color="auto"/>
              <w:left w:val="nil"/>
              <w:bottom w:val="single" w:sz="4" w:space="0" w:color="auto"/>
              <w:right w:val="single" w:sz="4" w:space="0" w:color="auto"/>
            </w:tcBorders>
            <w:shd w:val="clear" w:color="000000" w:fill="ACB9CA"/>
            <w:vAlign w:val="center"/>
            <w:hideMark/>
          </w:tcPr>
          <w:p w14:paraId="0C628C9F" w14:textId="77777777" w:rsidR="000865FE" w:rsidRPr="000B2602" w:rsidRDefault="000865FE" w:rsidP="005E1CD9">
            <w:pPr>
              <w:autoSpaceDE w:val="0"/>
              <w:autoSpaceDN w:val="0"/>
              <w:adjustRightInd w:val="0"/>
              <w:jc w:val="center"/>
              <w:rPr>
                <w:sz w:val="18"/>
                <w:szCs w:val="18"/>
              </w:rPr>
            </w:pPr>
            <w:r w:rsidRPr="000B2602">
              <w:rPr>
                <w:sz w:val="18"/>
                <w:szCs w:val="18"/>
              </w:rPr>
              <w:t>E. Follow-up Check</w:t>
            </w:r>
          </w:p>
        </w:tc>
        <w:tc>
          <w:tcPr>
            <w:tcW w:w="337" w:type="pct"/>
            <w:vMerge w:val="restart"/>
            <w:tcBorders>
              <w:top w:val="nil"/>
              <w:left w:val="single" w:sz="4" w:space="0" w:color="auto"/>
              <w:bottom w:val="single" w:sz="4" w:space="0" w:color="auto"/>
              <w:right w:val="single" w:sz="4" w:space="0" w:color="auto"/>
            </w:tcBorders>
            <w:shd w:val="clear" w:color="000000" w:fill="FFE699"/>
            <w:vAlign w:val="center"/>
            <w:hideMark/>
          </w:tcPr>
          <w:p w14:paraId="3BB968B5" w14:textId="77777777" w:rsidR="000865FE" w:rsidRPr="000B2602" w:rsidRDefault="000865FE" w:rsidP="005E1CD9">
            <w:pPr>
              <w:autoSpaceDE w:val="0"/>
              <w:autoSpaceDN w:val="0"/>
              <w:adjustRightInd w:val="0"/>
              <w:jc w:val="center"/>
              <w:rPr>
                <w:sz w:val="18"/>
                <w:szCs w:val="18"/>
              </w:rPr>
            </w:pPr>
            <w:r w:rsidRPr="000B2602">
              <w:rPr>
                <w:sz w:val="18"/>
                <w:szCs w:val="18"/>
              </w:rPr>
              <w:t>F. Lifespan/Sunset (Is the BMP no longer there?)</w:t>
            </w:r>
          </w:p>
        </w:tc>
        <w:tc>
          <w:tcPr>
            <w:tcW w:w="584" w:type="pct"/>
            <w:vMerge w:val="restart"/>
            <w:tcBorders>
              <w:top w:val="nil"/>
              <w:left w:val="single" w:sz="4" w:space="0" w:color="auto"/>
              <w:bottom w:val="single" w:sz="4" w:space="0" w:color="auto"/>
              <w:right w:val="single" w:sz="8" w:space="0" w:color="auto"/>
            </w:tcBorders>
            <w:shd w:val="clear" w:color="000000" w:fill="D9D9D9"/>
            <w:vAlign w:val="center"/>
            <w:hideMark/>
          </w:tcPr>
          <w:p w14:paraId="52F2C364" w14:textId="77777777" w:rsidR="000865FE" w:rsidRPr="000B2602" w:rsidRDefault="000865FE" w:rsidP="005E1CD9">
            <w:pPr>
              <w:autoSpaceDE w:val="0"/>
              <w:autoSpaceDN w:val="0"/>
              <w:adjustRightInd w:val="0"/>
              <w:jc w:val="center"/>
              <w:rPr>
                <w:sz w:val="18"/>
                <w:szCs w:val="18"/>
              </w:rPr>
            </w:pPr>
            <w:r w:rsidRPr="000B2602">
              <w:rPr>
                <w:sz w:val="18"/>
                <w:szCs w:val="18"/>
              </w:rPr>
              <w:t>G. Data QA, Recording &amp; Reporting</w:t>
            </w:r>
          </w:p>
        </w:tc>
      </w:tr>
      <w:tr w:rsidR="000865FE" w:rsidRPr="000B2602" w14:paraId="40A6FB6A" w14:textId="77777777" w:rsidTr="005E1CD9">
        <w:trPr>
          <w:trHeight w:val="600"/>
        </w:trPr>
        <w:tc>
          <w:tcPr>
            <w:tcW w:w="357" w:type="pct"/>
            <w:vMerge/>
            <w:tcBorders>
              <w:top w:val="nil"/>
              <w:left w:val="single" w:sz="8" w:space="0" w:color="auto"/>
              <w:bottom w:val="single" w:sz="4" w:space="0" w:color="auto"/>
              <w:right w:val="single" w:sz="4" w:space="0" w:color="auto"/>
            </w:tcBorders>
            <w:vAlign w:val="center"/>
            <w:hideMark/>
          </w:tcPr>
          <w:p w14:paraId="6E5DB297" w14:textId="77777777" w:rsidR="000865FE" w:rsidRPr="000B2602" w:rsidRDefault="000865FE" w:rsidP="005E1CD9">
            <w:pPr>
              <w:autoSpaceDE w:val="0"/>
              <w:autoSpaceDN w:val="0"/>
              <w:adjustRightInd w:val="0"/>
              <w:rPr>
                <w:sz w:val="18"/>
                <w:szCs w:val="18"/>
              </w:rPr>
            </w:pPr>
          </w:p>
        </w:tc>
        <w:tc>
          <w:tcPr>
            <w:tcW w:w="407" w:type="pct"/>
            <w:vMerge/>
            <w:tcBorders>
              <w:top w:val="nil"/>
              <w:left w:val="single" w:sz="4" w:space="0" w:color="auto"/>
              <w:bottom w:val="single" w:sz="4" w:space="0" w:color="auto"/>
              <w:right w:val="single" w:sz="4" w:space="0" w:color="auto"/>
            </w:tcBorders>
            <w:vAlign w:val="center"/>
            <w:hideMark/>
          </w:tcPr>
          <w:p w14:paraId="1B994870" w14:textId="77777777" w:rsidR="000865FE" w:rsidRPr="000B2602" w:rsidRDefault="000865FE" w:rsidP="005E1CD9">
            <w:pPr>
              <w:autoSpaceDE w:val="0"/>
              <w:autoSpaceDN w:val="0"/>
              <w:adjustRightInd w:val="0"/>
              <w:rPr>
                <w:sz w:val="18"/>
                <w:szCs w:val="18"/>
              </w:rPr>
            </w:pPr>
          </w:p>
        </w:tc>
        <w:tc>
          <w:tcPr>
            <w:tcW w:w="427" w:type="pct"/>
            <w:vMerge/>
            <w:tcBorders>
              <w:top w:val="nil"/>
              <w:left w:val="single" w:sz="4" w:space="0" w:color="auto"/>
              <w:bottom w:val="single" w:sz="4" w:space="0" w:color="auto"/>
              <w:right w:val="single" w:sz="4" w:space="0" w:color="auto"/>
            </w:tcBorders>
            <w:vAlign w:val="center"/>
            <w:hideMark/>
          </w:tcPr>
          <w:p w14:paraId="627CB4A5" w14:textId="77777777" w:rsidR="000865FE" w:rsidRPr="000B2602" w:rsidRDefault="000865FE" w:rsidP="005E1CD9">
            <w:pPr>
              <w:autoSpaceDE w:val="0"/>
              <w:autoSpaceDN w:val="0"/>
              <w:adjustRightInd w:val="0"/>
              <w:rPr>
                <w:sz w:val="18"/>
                <w:szCs w:val="18"/>
              </w:rPr>
            </w:pPr>
          </w:p>
        </w:tc>
        <w:tc>
          <w:tcPr>
            <w:tcW w:w="452" w:type="pct"/>
            <w:tcBorders>
              <w:top w:val="nil"/>
              <w:left w:val="nil"/>
              <w:bottom w:val="single" w:sz="4" w:space="0" w:color="auto"/>
              <w:right w:val="single" w:sz="4" w:space="0" w:color="auto"/>
            </w:tcBorders>
            <w:shd w:val="clear" w:color="000000" w:fill="BDD7EE"/>
            <w:noWrap/>
            <w:vAlign w:val="center"/>
            <w:hideMark/>
          </w:tcPr>
          <w:p w14:paraId="652B147A" w14:textId="77777777" w:rsidR="000865FE" w:rsidRPr="000B2602" w:rsidRDefault="000865FE" w:rsidP="005E1CD9">
            <w:pPr>
              <w:autoSpaceDE w:val="0"/>
              <w:autoSpaceDN w:val="0"/>
              <w:adjustRightInd w:val="0"/>
              <w:jc w:val="center"/>
              <w:rPr>
                <w:sz w:val="18"/>
                <w:szCs w:val="18"/>
              </w:rPr>
            </w:pPr>
            <w:r w:rsidRPr="000B2602">
              <w:rPr>
                <w:sz w:val="18"/>
                <w:szCs w:val="18"/>
              </w:rPr>
              <w:t>Method</w:t>
            </w:r>
          </w:p>
        </w:tc>
        <w:tc>
          <w:tcPr>
            <w:tcW w:w="405" w:type="pct"/>
            <w:tcBorders>
              <w:top w:val="nil"/>
              <w:left w:val="nil"/>
              <w:bottom w:val="single" w:sz="4" w:space="0" w:color="auto"/>
              <w:right w:val="single" w:sz="4" w:space="0" w:color="auto"/>
            </w:tcBorders>
            <w:shd w:val="clear" w:color="000000" w:fill="BDD7EE"/>
            <w:noWrap/>
            <w:vAlign w:val="center"/>
            <w:hideMark/>
          </w:tcPr>
          <w:p w14:paraId="40BD73CC" w14:textId="77777777" w:rsidR="000865FE" w:rsidRPr="000B2602" w:rsidRDefault="000865FE" w:rsidP="005E1CD9">
            <w:pPr>
              <w:autoSpaceDE w:val="0"/>
              <w:autoSpaceDN w:val="0"/>
              <w:adjustRightInd w:val="0"/>
              <w:jc w:val="center"/>
              <w:rPr>
                <w:sz w:val="18"/>
                <w:szCs w:val="18"/>
              </w:rPr>
            </w:pPr>
            <w:r w:rsidRPr="000B2602">
              <w:rPr>
                <w:sz w:val="18"/>
                <w:szCs w:val="18"/>
              </w:rPr>
              <w:t>Frequency</w:t>
            </w:r>
          </w:p>
        </w:tc>
        <w:tc>
          <w:tcPr>
            <w:tcW w:w="404" w:type="pct"/>
            <w:tcBorders>
              <w:top w:val="nil"/>
              <w:left w:val="nil"/>
              <w:bottom w:val="single" w:sz="4" w:space="0" w:color="auto"/>
              <w:right w:val="single" w:sz="4" w:space="0" w:color="auto"/>
            </w:tcBorders>
            <w:shd w:val="clear" w:color="000000" w:fill="BDD7EE"/>
            <w:noWrap/>
            <w:vAlign w:val="center"/>
            <w:hideMark/>
          </w:tcPr>
          <w:p w14:paraId="3F102D08" w14:textId="77777777" w:rsidR="000865FE" w:rsidRPr="000B2602" w:rsidRDefault="000865FE" w:rsidP="005E1CD9">
            <w:pPr>
              <w:autoSpaceDE w:val="0"/>
              <w:autoSpaceDN w:val="0"/>
              <w:adjustRightInd w:val="0"/>
              <w:jc w:val="center"/>
              <w:rPr>
                <w:sz w:val="18"/>
                <w:szCs w:val="18"/>
              </w:rPr>
            </w:pPr>
            <w:r w:rsidRPr="000B2602">
              <w:rPr>
                <w:sz w:val="18"/>
                <w:szCs w:val="18"/>
              </w:rPr>
              <w:t>Who Inspects</w:t>
            </w:r>
          </w:p>
        </w:tc>
        <w:tc>
          <w:tcPr>
            <w:tcW w:w="491" w:type="pct"/>
            <w:tcBorders>
              <w:top w:val="nil"/>
              <w:left w:val="nil"/>
              <w:bottom w:val="single" w:sz="4" w:space="0" w:color="auto"/>
              <w:right w:val="single" w:sz="4" w:space="0" w:color="auto"/>
            </w:tcBorders>
            <w:shd w:val="clear" w:color="000000" w:fill="BDD7EE"/>
            <w:noWrap/>
            <w:vAlign w:val="center"/>
            <w:hideMark/>
          </w:tcPr>
          <w:p w14:paraId="6A9C502A" w14:textId="77777777" w:rsidR="000865FE" w:rsidRPr="000B2602" w:rsidRDefault="000865FE" w:rsidP="005E1CD9">
            <w:pPr>
              <w:autoSpaceDE w:val="0"/>
              <w:autoSpaceDN w:val="0"/>
              <w:adjustRightInd w:val="0"/>
              <w:jc w:val="center"/>
              <w:rPr>
                <w:sz w:val="18"/>
                <w:szCs w:val="18"/>
              </w:rPr>
            </w:pPr>
            <w:r w:rsidRPr="000B2602">
              <w:rPr>
                <w:sz w:val="18"/>
                <w:szCs w:val="18"/>
              </w:rPr>
              <w:t>Documentation</w:t>
            </w:r>
          </w:p>
        </w:tc>
        <w:tc>
          <w:tcPr>
            <w:tcW w:w="367" w:type="pct"/>
            <w:tcBorders>
              <w:top w:val="nil"/>
              <w:left w:val="nil"/>
              <w:bottom w:val="single" w:sz="4" w:space="0" w:color="auto"/>
              <w:right w:val="single" w:sz="4" w:space="0" w:color="auto"/>
            </w:tcBorders>
            <w:shd w:val="clear" w:color="000000" w:fill="ACB9CA"/>
            <w:vAlign w:val="center"/>
            <w:hideMark/>
          </w:tcPr>
          <w:p w14:paraId="09BC474F" w14:textId="77777777" w:rsidR="000865FE" w:rsidRPr="000B2602" w:rsidRDefault="000865FE" w:rsidP="005E1CD9">
            <w:pPr>
              <w:autoSpaceDE w:val="0"/>
              <w:autoSpaceDN w:val="0"/>
              <w:adjustRightInd w:val="0"/>
              <w:jc w:val="center"/>
              <w:rPr>
                <w:sz w:val="18"/>
                <w:szCs w:val="18"/>
              </w:rPr>
            </w:pPr>
            <w:r w:rsidRPr="000B2602">
              <w:rPr>
                <w:sz w:val="18"/>
                <w:szCs w:val="18"/>
              </w:rPr>
              <w:t>Follow-up Inspection</w:t>
            </w:r>
          </w:p>
        </w:tc>
        <w:tc>
          <w:tcPr>
            <w:tcW w:w="418" w:type="pct"/>
            <w:tcBorders>
              <w:top w:val="nil"/>
              <w:left w:val="nil"/>
              <w:bottom w:val="single" w:sz="4" w:space="0" w:color="auto"/>
              <w:right w:val="single" w:sz="4" w:space="0" w:color="auto"/>
            </w:tcBorders>
            <w:shd w:val="clear" w:color="000000" w:fill="ACB9CA"/>
            <w:vAlign w:val="center"/>
            <w:hideMark/>
          </w:tcPr>
          <w:p w14:paraId="17085255" w14:textId="77777777" w:rsidR="000865FE" w:rsidRPr="000B2602" w:rsidRDefault="000865FE" w:rsidP="005E1CD9">
            <w:pPr>
              <w:autoSpaceDE w:val="0"/>
              <w:autoSpaceDN w:val="0"/>
              <w:adjustRightInd w:val="0"/>
              <w:jc w:val="center"/>
              <w:rPr>
                <w:sz w:val="18"/>
                <w:szCs w:val="18"/>
              </w:rPr>
            </w:pPr>
            <w:r w:rsidRPr="000B2602">
              <w:rPr>
                <w:sz w:val="18"/>
                <w:szCs w:val="18"/>
              </w:rPr>
              <w:t>Statistical Sub-Sample</w:t>
            </w:r>
          </w:p>
        </w:tc>
        <w:tc>
          <w:tcPr>
            <w:tcW w:w="351" w:type="pct"/>
            <w:tcBorders>
              <w:top w:val="nil"/>
              <w:left w:val="nil"/>
              <w:bottom w:val="single" w:sz="4" w:space="0" w:color="auto"/>
              <w:right w:val="single" w:sz="4" w:space="0" w:color="auto"/>
            </w:tcBorders>
            <w:shd w:val="clear" w:color="000000" w:fill="ACB9CA"/>
            <w:vAlign w:val="center"/>
            <w:hideMark/>
          </w:tcPr>
          <w:p w14:paraId="354B35EF" w14:textId="77777777" w:rsidR="000865FE" w:rsidRPr="000B2602" w:rsidRDefault="000865FE" w:rsidP="005E1CD9">
            <w:pPr>
              <w:autoSpaceDE w:val="0"/>
              <w:autoSpaceDN w:val="0"/>
              <w:adjustRightInd w:val="0"/>
              <w:jc w:val="center"/>
              <w:rPr>
                <w:sz w:val="18"/>
                <w:szCs w:val="18"/>
              </w:rPr>
            </w:pPr>
            <w:r w:rsidRPr="000B2602">
              <w:rPr>
                <w:sz w:val="18"/>
                <w:szCs w:val="18"/>
              </w:rPr>
              <w:t>Response if Problem</w:t>
            </w:r>
          </w:p>
        </w:tc>
        <w:tc>
          <w:tcPr>
            <w:tcW w:w="337" w:type="pct"/>
            <w:vMerge/>
            <w:tcBorders>
              <w:top w:val="nil"/>
              <w:left w:val="single" w:sz="4" w:space="0" w:color="auto"/>
              <w:bottom w:val="single" w:sz="4" w:space="0" w:color="auto"/>
              <w:right w:val="single" w:sz="4" w:space="0" w:color="auto"/>
            </w:tcBorders>
            <w:vAlign w:val="center"/>
            <w:hideMark/>
          </w:tcPr>
          <w:p w14:paraId="2160EE5D" w14:textId="77777777" w:rsidR="000865FE" w:rsidRPr="000B2602" w:rsidRDefault="000865FE" w:rsidP="005E1CD9">
            <w:pPr>
              <w:autoSpaceDE w:val="0"/>
              <w:autoSpaceDN w:val="0"/>
              <w:adjustRightInd w:val="0"/>
              <w:jc w:val="center"/>
              <w:rPr>
                <w:sz w:val="18"/>
                <w:szCs w:val="18"/>
              </w:rPr>
            </w:pPr>
          </w:p>
        </w:tc>
        <w:tc>
          <w:tcPr>
            <w:tcW w:w="584" w:type="pct"/>
            <w:vMerge/>
            <w:tcBorders>
              <w:top w:val="nil"/>
              <w:left w:val="single" w:sz="4" w:space="0" w:color="auto"/>
              <w:bottom w:val="single" w:sz="4" w:space="0" w:color="auto"/>
              <w:right w:val="single" w:sz="8" w:space="0" w:color="auto"/>
            </w:tcBorders>
            <w:vAlign w:val="center"/>
            <w:hideMark/>
          </w:tcPr>
          <w:p w14:paraId="1EA525C7" w14:textId="77777777" w:rsidR="000865FE" w:rsidRPr="000B2602" w:rsidRDefault="000865FE" w:rsidP="005E1CD9">
            <w:pPr>
              <w:autoSpaceDE w:val="0"/>
              <w:autoSpaceDN w:val="0"/>
              <w:adjustRightInd w:val="0"/>
              <w:jc w:val="center"/>
              <w:rPr>
                <w:sz w:val="18"/>
                <w:szCs w:val="18"/>
              </w:rPr>
            </w:pPr>
          </w:p>
        </w:tc>
      </w:tr>
      <w:tr w:rsidR="000865FE" w:rsidRPr="000B2602" w14:paraId="7C361D1C" w14:textId="77777777" w:rsidTr="005E1CD9">
        <w:trPr>
          <w:trHeight w:val="2115"/>
        </w:trPr>
        <w:tc>
          <w:tcPr>
            <w:tcW w:w="357" w:type="pct"/>
            <w:tcBorders>
              <w:top w:val="nil"/>
              <w:left w:val="single" w:sz="8" w:space="0" w:color="auto"/>
              <w:bottom w:val="single" w:sz="4" w:space="0" w:color="auto"/>
              <w:right w:val="single" w:sz="4" w:space="0" w:color="auto"/>
            </w:tcBorders>
            <w:shd w:val="clear" w:color="auto" w:fill="auto"/>
            <w:vAlign w:val="center"/>
          </w:tcPr>
          <w:p w14:paraId="6107ED38" w14:textId="77777777" w:rsidR="000865FE" w:rsidRPr="000B2602" w:rsidRDefault="000865FE" w:rsidP="005E1CD9">
            <w:pPr>
              <w:autoSpaceDE w:val="0"/>
              <w:autoSpaceDN w:val="0"/>
              <w:adjustRightInd w:val="0"/>
              <w:rPr>
                <w:sz w:val="18"/>
                <w:szCs w:val="18"/>
              </w:rPr>
            </w:pPr>
            <w:r w:rsidRPr="000B2602">
              <w:rPr>
                <w:sz w:val="18"/>
                <w:szCs w:val="18"/>
              </w:rPr>
              <w:t>Low</w:t>
            </w:r>
          </w:p>
        </w:tc>
        <w:tc>
          <w:tcPr>
            <w:tcW w:w="407" w:type="pct"/>
            <w:tcBorders>
              <w:top w:val="nil"/>
              <w:left w:val="nil"/>
              <w:bottom w:val="single" w:sz="4" w:space="0" w:color="auto"/>
              <w:right w:val="single" w:sz="4" w:space="0" w:color="auto"/>
            </w:tcBorders>
            <w:shd w:val="clear" w:color="auto" w:fill="auto"/>
            <w:vAlign w:val="center"/>
          </w:tcPr>
          <w:p w14:paraId="082463C6" w14:textId="77777777" w:rsidR="000865FE" w:rsidRPr="000B2602" w:rsidRDefault="000865FE" w:rsidP="005E1CD9">
            <w:pPr>
              <w:autoSpaceDE w:val="0"/>
              <w:autoSpaceDN w:val="0"/>
              <w:adjustRightInd w:val="0"/>
              <w:rPr>
                <w:sz w:val="18"/>
                <w:szCs w:val="18"/>
              </w:rPr>
            </w:pPr>
            <w:r w:rsidRPr="000B2602">
              <w:rPr>
                <w:sz w:val="18"/>
                <w:szCs w:val="18"/>
              </w:rPr>
              <w:t xml:space="preserve">Structural/ Multi Year Assessment </w:t>
            </w:r>
          </w:p>
        </w:tc>
        <w:tc>
          <w:tcPr>
            <w:tcW w:w="427" w:type="pct"/>
            <w:tcBorders>
              <w:top w:val="nil"/>
              <w:left w:val="nil"/>
              <w:bottom w:val="single" w:sz="4" w:space="0" w:color="auto"/>
              <w:right w:val="single" w:sz="4" w:space="0" w:color="auto"/>
            </w:tcBorders>
            <w:shd w:val="clear" w:color="auto" w:fill="auto"/>
            <w:vAlign w:val="center"/>
          </w:tcPr>
          <w:p w14:paraId="77146204" w14:textId="77777777" w:rsidR="000865FE" w:rsidRPr="000B2602" w:rsidRDefault="000865FE" w:rsidP="005E1CD9">
            <w:pPr>
              <w:autoSpaceDE w:val="0"/>
              <w:autoSpaceDN w:val="0"/>
              <w:adjustRightInd w:val="0"/>
              <w:rPr>
                <w:sz w:val="18"/>
                <w:szCs w:val="18"/>
              </w:rPr>
            </w:pPr>
            <w:r w:rsidRPr="000B2602">
              <w:rPr>
                <w:sz w:val="18"/>
                <w:szCs w:val="18"/>
              </w:rPr>
              <w:t>Septic Pumping (Convention</w:t>
            </w:r>
            <w:r>
              <w:rPr>
                <w:sz w:val="18"/>
                <w:szCs w:val="18"/>
              </w:rPr>
              <w:t>-</w:t>
            </w:r>
            <w:r w:rsidRPr="000B2602">
              <w:rPr>
                <w:sz w:val="18"/>
                <w:szCs w:val="18"/>
              </w:rPr>
              <w:t>al systems)</w:t>
            </w:r>
          </w:p>
        </w:tc>
        <w:tc>
          <w:tcPr>
            <w:tcW w:w="452" w:type="pct"/>
            <w:tcBorders>
              <w:top w:val="nil"/>
              <w:left w:val="nil"/>
              <w:bottom w:val="single" w:sz="4" w:space="0" w:color="auto"/>
              <w:right w:val="single" w:sz="4" w:space="0" w:color="auto"/>
            </w:tcBorders>
            <w:shd w:val="clear" w:color="auto" w:fill="auto"/>
            <w:vAlign w:val="center"/>
          </w:tcPr>
          <w:p w14:paraId="64013168" w14:textId="77777777" w:rsidR="000865FE" w:rsidRPr="000B2602" w:rsidRDefault="000865FE" w:rsidP="005E1CD9">
            <w:pPr>
              <w:autoSpaceDE w:val="0"/>
              <w:autoSpaceDN w:val="0"/>
              <w:adjustRightInd w:val="0"/>
              <w:rPr>
                <w:sz w:val="18"/>
                <w:szCs w:val="18"/>
              </w:rPr>
            </w:pPr>
            <w:r w:rsidRPr="000B2602">
              <w:rPr>
                <w:sz w:val="18"/>
                <w:szCs w:val="18"/>
              </w:rPr>
              <w:t>Regulatory Requirement</w:t>
            </w:r>
          </w:p>
        </w:tc>
        <w:tc>
          <w:tcPr>
            <w:tcW w:w="405" w:type="pct"/>
            <w:tcBorders>
              <w:top w:val="nil"/>
              <w:left w:val="nil"/>
              <w:bottom w:val="single" w:sz="4" w:space="0" w:color="auto"/>
              <w:right w:val="single" w:sz="4" w:space="0" w:color="auto"/>
            </w:tcBorders>
            <w:shd w:val="clear" w:color="auto" w:fill="auto"/>
            <w:vAlign w:val="center"/>
          </w:tcPr>
          <w:p w14:paraId="1CD149A9" w14:textId="77777777" w:rsidR="000865FE" w:rsidRPr="000B2602" w:rsidRDefault="000865FE" w:rsidP="005E1CD9">
            <w:pPr>
              <w:autoSpaceDE w:val="0"/>
              <w:autoSpaceDN w:val="0"/>
              <w:adjustRightInd w:val="0"/>
              <w:rPr>
                <w:sz w:val="18"/>
                <w:szCs w:val="18"/>
              </w:rPr>
            </w:pPr>
            <w:r w:rsidRPr="000B2602">
              <w:rPr>
                <w:sz w:val="18"/>
                <w:szCs w:val="18"/>
              </w:rPr>
              <w:t>Per State Regulations as described in Permit Conditions.  (Once every 3 Years or 30% solids capacity)</w:t>
            </w:r>
          </w:p>
        </w:tc>
        <w:tc>
          <w:tcPr>
            <w:tcW w:w="404" w:type="pct"/>
            <w:tcBorders>
              <w:top w:val="nil"/>
              <w:left w:val="nil"/>
              <w:bottom w:val="single" w:sz="4" w:space="0" w:color="auto"/>
              <w:right w:val="single" w:sz="4" w:space="0" w:color="auto"/>
            </w:tcBorders>
            <w:shd w:val="clear" w:color="auto" w:fill="auto"/>
            <w:vAlign w:val="center"/>
          </w:tcPr>
          <w:p w14:paraId="24039AEF" w14:textId="77777777" w:rsidR="000865FE" w:rsidRPr="000B2602" w:rsidRDefault="000865FE" w:rsidP="005E1CD9">
            <w:pPr>
              <w:autoSpaceDE w:val="0"/>
              <w:autoSpaceDN w:val="0"/>
              <w:adjustRightInd w:val="0"/>
              <w:rPr>
                <w:sz w:val="18"/>
                <w:szCs w:val="18"/>
              </w:rPr>
            </w:pPr>
            <w:r w:rsidRPr="000B2602">
              <w:rPr>
                <w:sz w:val="18"/>
                <w:szCs w:val="18"/>
              </w:rPr>
              <w:t>Licensed Service Provider (Class F</w:t>
            </w:r>
            <w:r>
              <w:rPr>
                <w:sz w:val="18"/>
                <w:szCs w:val="18"/>
              </w:rPr>
              <w:t xml:space="preserve"> Liquid Waste Hauler</w:t>
            </w:r>
            <w:r w:rsidRPr="000B2602">
              <w:rPr>
                <w:sz w:val="18"/>
                <w:szCs w:val="18"/>
              </w:rPr>
              <w:t>)</w:t>
            </w:r>
          </w:p>
        </w:tc>
        <w:tc>
          <w:tcPr>
            <w:tcW w:w="491" w:type="pct"/>
            <w:tcBorders>
              <w:top w:val="nil"/>
              <w:left w:val="nil"/>
              <w:bottom w:val="single" w:sz="4" w:space="0" w:color="auto"/>
              <w:right w:val="single" w:sz="4" w:space="0" w:color="auto"/>
            </w:tcBorders>
            <w:shd w:val="clear" w:color="auto" w:fill="auto"/>
            <w:vAlign w:val="center"/>
            <w:hideMark/>
          </w:tcPr>
          <w:p w14:paraId="395B81B1" w14:textId="77777777" w:rsidR="000865FE" w:rsidRPr="000B2602" w:rsidRDefault="000865FE" w:rsidP="005E1CD9">
            <w:pPr>
              <w:autoSpaceDE w:val="0"/>
              <w:autoSpaceDN w:val="0"/>
              <w:adjustRightInd w:val="0"/>
              <w:rPr>
                <w:sz w:val="18"/>
                <w:szCs w:val="18"/>
              </w:rPr>
            </w:pPr>
            <w:r w:rsidRPr="000B2602">
              <w:rPr>
                <w:sz w:val="18"/>
                <w:szCs w:val="18"/>
              </w:rPr>
              <w:t>Class F Pump-out Reports</w:t>
            </w:r>
          </w:p>
        </w:tc>
        <w:tc>
          <w:tcPr>
            <w:tcW w:w="367" w:type="pct"/>
            <w:tcBorders>
              <w:top w:val="nil"/>
              <w:left w:val="nil"/>
              <w:bottom w:val="single" w:sz="4" w:space="0" w:color="auto"/>
              <w:right w:val="single" w:sz="4" w:space="0" w:color="auto"/>
            </w:tcBorders>
            <w:shd w:val="clear" w:color="auto" w:fill="auto"/>
            <w:noWrap/>
            <w:vAlign w:val="center"/>
            <w:hideMark/>
          </w:tcPr>
          <w:p w14:paraId="068B25FE" w14:textId="77777777" w:rsidR="000865FE" w:rsidRPr="000B2602" w:rsidRDefault="000865FE" w:rsidP="005E1CD9">
            <w:pPr>
              <w:autoSpaceDE w:val="0"/>
              <w:autoSpaceDN w:val="0"/>
              <w:adjustRightInd w:val="0"/>
              <w:rPr>
                <w:sz w:val="18"/>
                <w:szCs w:val="18"/>
              </w:rPr>
            </w:pPr>
            <w:r w:rsidRPr="000B2602">
              <w:rPr>
                <w:sz w:val="18"/>
                <w:szCs w:val="18"/>
              </w:rPr>
              <w:t>Upon Complaint</w:t>
            </w:r>
          </w:p>
        </w:tc>
        <w:tc>
          <w:tcPr>
            <w:tcW w:w="418" w:type="pct"/>
            <w:tcBorders>
              <w:top w:val="nil"/>
              <w:left w:val="nil"/>
              <w:bottom w:val="single" w:sz="4" w:space="0" w:color="auto"/>
              <w:right w:val="single" w:sz="4" w:space="0" w:color="auto"/>
            </w:tcBorders>
            <w:shd w:val="clear" w:color="auto" w:fill="auto"/>
            <w:vAlign w:val="center"/>
            <w:hideMark/>
          </w:tcPr>
          <w:p w14:paraId="233D27B7" w14:textId="77777777" w:rsidR="000865FE" w:rsidRPr="000B2602" w:rsidRDefault="000865FE" w:rsidP="005E1CD9">
            <w:pPr>
              <w:autoSpaceDE w:val="0"/>
              <w:autoSpaceDN w:val="0"/>
              <w:adjustRightInd w:val="0"/>
              <w:rPr>
                <w:sz w:val="18"/>
                <w:szCs w:val="18"/>
              </w:rPr>
            </w:pPr>
            <w:r w:rsidRPr="000B2602">
              <w:rPr>
                <w:sz w:val="18"/>
                <w:szCs w:val="18"/>
              </w:rPr>
              <w:t>100% of complaints received</w:t>
            </w:r>
          </w:p>
        </w:tc>
        <w:tc>
          <w:tcPr>
            <w:tcW w:w="351" w:type="pct"/>
            <w:tcBorders>
              <w:top w:val="nil"/>
              <w:left w:val="nil"/>
              <w:bottom w:val="single" w:sz="4" w:space="0" w:color="auto"/>
              <w:right w:val="single" w:sz="4" w:space="0" w:color="auto"/>
            </w:tcBorders>
            <w:shd w:val="clear" w:color="auto" w:fill="auto"/>
            <w:vAlign w:val="center"/>
            <w:hideMark/>
          </w:tcPr>
          <w:p w14:paraId="7C2951EC" w14:textId="77777777" w:rsidR="000865FE" w:rsidRPr="000B2602" w:rsidRDefault="000865FE" w:rsidP="005E1CD9">
            <w:pPr>
              <w:autoSpaceDE w:val="0"/>
              <w:autoSpaceDN w:val="0"/>
              <w:adjustRightInd w:val="0"/>
              <w:rPr>
                <w:sz w:val="18"/>
                <w:szCs w:val="18"/>
              </w:rPr>
            </w:pPr>
            <w:r w:rsidRPr="000B2602">
              <w:rPr>
                <w:sz w:val="18"/>
                <w:szCs w:val="18"/>
              </w:rPr>
              <w:t>Yes – meet with landowner</w:t>
            </w:r>
          </w:p>
        </w:tc>
        <w:tc>
          <w:tcPr>
            <w:tcW w:w="337" w:type="pct"/>
            <w:tcBorders>
              <w:top w:val="nil"/>
              <w:left w:val="nil"/>
              <w:bottom w:val="single" w:sz="4" w:space="0" w:color="auto"/>
              <w:right w:val="single" w:sz="4" w:space="0" w:color="auto"/>
            </w:tcBorders>
            <w:shd w:val="clear" w:color="auto" w:fill="auto"/>
            <w:noWrap/>
            <w:vAlign w:val="center"/>
            <w:hideMark/>
          </w:tcPr>
          <w:p w14:paraId="5838BEA6" w14:textId="77777777" w:rsidR="000865FE" w:rsidRPr="000B2602" w:rsidRDefault="000865FE" w:rsidP="005E1CD9">
            <w:pPr>
              <w:autoSpaceDE w:val="0"/>
              <w:autoSpaceDN w:val="0"/>
              <w:adjustRightInd w:val="0"/>
              <w:rPr>
                <w:sz w:val="18"/>
                <w:szCs w:val="18"/>
              </w:rPr>
            </w:pPr>
            <w:r w:rsidRPr="000B2602">
              <w:rPr>
                <w:sz w:val="18"/>
                <w:szCs w:val="18"/>
              </w:rPr>
              <w:t>1/3 years</w:t>
            </w:r>
          </w:p>
        </w:tc>
        <w:tc>
          <w:tcPr>
            <w:tcW w:w="584" w:type="pct"/>
            <w:tcBorders>
              <w:top w:val="nil"/>
              <w:left w:val="nil"/>
              <w:bottom w:val="single" w:sz="4" w:space="0" w:color="auto"/>
              <w:right w:val="single" w:sz="8" w:space="0" w:color="auto"/>
            </w:tcBorders>
            <w:shd w:val="clear" w:color="auto" w:fill="auto"/>
            <w:vAlign w:val="center"/>
            <w:hideMark/>
          </w:tcPr>
          <w:p w14:paraId="13F6C026" w14:textId="77777777" w:rsidR="000865FE" w:rsidRPr="000B2602" w:rsidRDefault="000865FE" w:rsidP="005E1CD9">
            <w:pPr>
              <w:autoSpaceDE w:val="0"/>
              <w:autoSpaceDN w:val="0"/>
              <w:adjustRightInd w:val="0"/>
              <w:rPr>
                <w:sz w:val="18"/>
                <w:szCs w:val="18"/>
              </w:rPr>
            </w:pPr>
            <w:r>
              <w:rPr>
                <w:sz w:val="18"/>
                <w:szCs w:val="18"/>
              </w:rPr>
              <w:t xml:space="preserve">Email and web application submission. Working on improving process to database. </w:t>
            </w:r>
          </w:p>
        </w:tc>
      </w:tr>
      <w:tr w:rsidR="000865FE" w:rsidRPr="000B2602" w14:paraId="517A002E" w14:textId="77777777" w:rsidTr="005E1CD9">
        <w:trPr>
          <w:trHeight w:val="2115"/>
        </w:trPr>
        <w:tc>
          <w:tcPr>
            <w:tcW w:w="357" w:type="pct"/>
            <w:tcBorders>
              <w:top w:val="single" w:sz="4" w:space="0" w:color="auto"/>
              <w:left w:val="single" w:sz="8" w:space="0" w:color="auto"/>
              <w:bottom w:val="single" w:sz="4" w:space="0" w:color="auto"/>
              <w:right w:val="single" w:sz="4" w:space="0" w:color="auto"/>
            </w:tcBorders>
            <w:shd w:val="clear" w:color="auto" w:fill="auto"/>
            <w:vAlign w:val="center"/>
          </w:tcPr>
          <w:p w14:paraId="4307BAED" w14:textId="77777777" w:rsidR="000865FE" w:rsidRPr="000B2602" w:rsidRDefault="000865FE" w:rsidP="005E1CD9">
            <w:pPr>
              <w:autoSpaceDE w:val="0"/>
              <w:autoSpaceDN w:val="0"/>
              <w:adjustRightInd w:val="0"/>
              <w:rPr>
                <w:sz w:val="18"/>
                <w:szCs w:val="18"/>
              </w:rPr>
            </w:pPr>
            <w:r w:rsidRPr="000B2602">
              <w:rPr>
                <w:sz w:val="18"/>
                <w:szCs w:val="18"/>
              </w:rPr>
              <w:t>Low</w:t>
            </w:r>
          </w:p>
        </w:tc>
        <w:tc>
          <w:tcPr>
            <w:tcW w:w="407" w:type="pct"/>
            <w:tcBorders>
              <w:top w:val="single" w:sz="4" w:space="0" w:color="auto"/>
              <w:left w:val="nil"/>
              <w:bottom w:val="single" w:sz="4" w:space="0" w:color="auto"/>
              <w:right w:val="single" w:sz="4" w:space="0" w:color="auto"/>
            </w:tcBorders>
            <w:shd w:val="clear" w:color="auto" w:fill="auto"/>
            <w:vAlign w:val="center"/>
          </w:tcPr>
          <w:p w14:paraId="1A9AE466" w14:textId="77777777" w:rsidR="000865FE" w:rsidRPr="000B2602" w:rsidRDefault="000865FE" w:rsidP="005E1CD9">
            <w:pPr>
              <w:autoSpaceDE w:val="0"/>
              <w:autoSpaceDN w:val="0"/>
              <w:adjustRightInd w:val="0"/>
              <w:rPr>
                <w:sz w:val="18"/>
                <w:szCs w:val="18"/>
              </w:rPr>
            </w:pPr>
            <w:r w:rsidRPr="000B2602">
              <w:rPr>
                <w:sz w:val="18"/>
                <w:szCs w:val="18"/>
              </w:rPr>
              <w:t>Structural/  Multi Year Assessment</w:t>
            </w:r>
          </w:p>
        </w:tc>
        <w:tc>
          <w:tcPr>
            <w:tcW w:w="427" w:type="pct"/>
            <w:tcBorders>
              <w:top w:val="single" w:sz="4" w:space="0" w:color="auto"/>
              <w:left w:val="nil"/>
              <w:bottom w:val="single" w:sz="4" w:space="0" w:color="auto"/>
              <w:right w:val="single" w:sz="4" w:space="0" w:color="auto"/>
            </w:tcBorders>
            <w:shd w:val="clear" w:color="auto" w:fill="auto"/>
            <w:vAlign w:val="center"/>
          </w:tcPr>
          <w:p w14:paraId="4338EFC7" w14:textId="77777777" w:rsidR="000865FE" w:rsidRPr="000B2602" w:rsidRDefault="000865FE" w:rsidP="005E1CD9">
            <w:pPr>
              <w:autoSpaceDE w:val="0"/>
              <w:autoSpaceDN w:val="0"/>
              <w:adjustRightInd w:val="0"/>
              <w:rPr>
                <w:sz w:val="18"/>
                <w:szCs w:val="18"/>
              </w:rPr>
            </w:pPr>
            <w:r w:rsidRPr="000B2602">
              <w:rPr>
                <w:sz w:val="18"/>
                <w:szCs w:val="18"/>
              </w:rPr>
              <w:t>Septic Connections to Sewer</w:t>
            </w:r>
          </w:p>
        </w:tc>
        <w:tc>
          <w:tcPr>
            <w:tcW w:w="452" w:type="pct"/>
            <w:tcBorders>
              <w:top w:val="single" w:sz="4" w:space="0" w:color="auto"/>
              <w:left w:val="nil"/>
              <w:bottom w:val="single" w:sz="4" w:space="0" w:color="auto"/>
              <w:right w:val="single" w:sz="4" w:space="0" w:color="auto"/>
            </w:tcBorders>
            <w:shd w:val="clear" w:color="auto" w:fill="auto"/>
            <w:vAlign w:val="center"/>
          </w:tcPr>
          <w:p w14:paraId="7A536D25" w14:textId="77777777" w:rsidR="000865FE" w:rsidRPr="000B2602" w:rsidRDefault="000865FE" w:rsidP="005E1CD9">
            <w:pPr>
              <w:autoSpaceDE w:val="0"/>
              <w:autoSpaceDN w:val="0"/>
              <w:adjustRightInd w:val="0"/>
              <w:rPr>
                <w:sz w:val="18"/>
                <w:szCs w:val="18"/>
              </w:rPr>
            </w:pPr>
            <w:r w:rsidRPr="000B2602">
              <w:rPr>
                <w:sz w:val="18"/>
                <w:szCs w:val="18"/>
              </w:rPr>
              <w:t>Targeted</w:t>
            </w:r>
          </w:p>
        </w:tc>
        <w:tc>
          <w:tcPr>
            <w:tcW w:w="405" w:type="pct"/>
            <w:tcBorders>
              <w:top w:val="single" w:sz="4" w:space="0" w:color="auto"/>
              <w:left w:val="nil"/>
              <w:bottom w:val="single" w:sz="4" w:space="0" w:color="auto"/>
              <w:right w:val="single" w:sz="4" w:space="0" w:color="auto"/>
            </w:tcBorders>
            <w:shd w:val="clear" w:color="auto" w:fill="auto"/>
            <w:vAlign w:val="center"/>
          </w:tcPr>
          <w:p w14:paraId="6D8F2C0F" w14:textId="77777777" w:rsidR="000865FE" w:rsidRPr="000B2602" w:rsidRDefault="000865FE" w:rsidP="005E1CD9">
            <w:pPr>
              <w:autoSpaceDE w:val="0"/>
              <w:autoSpaceDN w:val="0"/>
              <w:adjustRightInd w:val="0"/>
              <w:rPr>
                <w:sz w:val="18"/>
                <w:szCs w:val="18"/>
              </w:rPr>
            </w:pPr>
            <w:r w:rsidRPr="000B2602">
              <w:rPr>
                <w:sz w:val="18"/>
                <w:szCs w:val="18"/>
              </w:rPr>
              <w:t>Once</w:t>
            </w:r>
          </w:p>
        </w:tc>
        <w:tc>
          <w:tcPr>
            <w:tcW w:w="404" w:type="pct"/>
            <w:tcBorders>
              <w:top w:val="single" w:sz="4" w:space="0" w:color="auto"/>
              <w:left w:val="nil"/>
              <w:bottom w:val="single" w:sz="4" w:space="0" w:color="auto"/>
              <w:right w:val="single" w:sz="4" w:space="0" w:color="auto"/>
            </w:tcBorders>
            <w:shd w:val="clear" w:color="auto" w:fill="auto"/>
            <w:vAlign w:val="center"/>
          </w:tcPr>
          <w:p w14:paraId="289A32F6" w14:textId="77777777" w:rsidR="000865FE" w:rsidRPr="000B2602" w:rsidRDefault="000865FE" w:rsidP="005E1CD9">
            <w:pPr>
              <w:autoSpaceDE w:val="0"/>
              <w:autoSpaceDN w:val="0"/>
              <w:adjustRightInd w:val="0"/>
              <w:rPr>
                <w:sz w:val="18"/>
                <w:szCs w:val="18"/>
              </w:rPr>
            </w:pPr>
            <w:r w:rsidRPr="000B2602">
              <w:rPr>
                <w:sz w:val="18"/>
                <w:szCs w:val="18"/>
              </w:rPr>
              <w:t>Regulatory Agency (County/ City/ Political Subdivision/Utility)</w:t>
            </w:r>
          </w:p>
        </w:tc>
        <w:tc>
          <w:tcPr>
            <w:tcW w:w="491" w:type="pct"/>
            <w:tcBorders>
              <w:top w:val="single" w:sz="4" w:space="0" w:color="auto"/>
              <w:left w:val="nil"/>
              <w:bottom w:val="single" w:sz="4" w:space="0" w:color="auto"/>
              <w:right w:val="single" w:sz="4" w:space="0" w:color="auto"/>
            </w:tcBorders>
            <w:shd w:val="clear" w:color="auto" w:fill="auto"/>
            <w:vAlign w:val="center"/>
          </w:tcPr>
          <w:p w14:paraId="3EA1D66B" w14:textId="77777777" w:rsidR="000865FE" w:rsidRPr="000B2602" w:rsidRDefault="000865FE" w:rsidP="005E1CD9">
            <w:pPr>
              <w:autoSpaceDE w:val="0"/>
              <w:autoSpaceDN w:val="0"/>
              <w:adjustRightInd w:val="0"/>
              <w:rPr>
                <w:sz w:val="18"/>
                <w:szCs w:val="18"/>
              </w:rPr>
            </w:pPr>
            <w:r w:rsidRPr="000B2602">
              <w:rPr>
                <w:sz w:val="18"/>
                <w:szCs w:val="18"/>
              </w:rPr>
              <w:t>Septic System Abandonment Report from County/WWTP owner/Licensee</w:t>
            </w:r>
          </w:p>
        </w:tc>
        <w:tc>
          <w:tcPr>
            <w:tcW w:w="367" w:type="pct"/>
            <w:tcBorders>
              <w:top w:val="single" w:sz="4" w:space="0" w:color="auto"/>
              <w:left w:val="nil"/>
              <w:bottom w:val="single" w:sz="4" w:space="0" w:color="auto"/>
              <w:right w:val="single" w:sz="4" w:space="0" w:color="auto"/>
            </w:tcBorders>
            <w:shd w:val="clear" w:color="auto" w:fill="auto"/>
            <w:noWrap/>
            <w:vAlign w:val="center"/>
          </w:tcPr>
          <w:p w14:paraId="61AB928C" w14:textId="77777777" w:rsidR="000865FE" w:rsidRPr="000B2602" w:rsidRDefault="000865FE" w:rsidP="005E1CD9">
            <w:pPr>
              <w:autoSpaceDE w:val="0"/>
              <w:autoSpaceDN w:val="0"/>
              <w:adjustRightInd w:val="0"/>
              <w:rPr>
                <w:sz w:val="18"/>
                <w:szCs w:val="18"/>
              </w:rPr>
            </w:pPr>
            <w:r w:rsidRPr="000B2602">
              <w:rPr>
                <w:sz w:val="18"/>
                <w:szCs w:val="18"/>
              </w:rPr>
              <w:t>Upon Complaint</w:t>
            </w:r>
            <w:r w:rsidRPr="000B2602">
              <w:rPr>
                <w:sz w:val="18"/>
                <w:szCs w:val="18"/>
              </w:rPr>
              <w:tab/>
            </w:r>
          </w:p>
        </w:tc>
        <w:tc>
          <w:tcPr>
            <w:tcW w:w="418" w:type="pct"/>
            <w:tcBorders>
              <w:top w:val="single" w:sz="4" w:space="0" w:color="auto"/>
              <w:left w:val="nil"/>
              <w:bottom w:val="single" w:sz="4" w:space="0" w:color="auto"/>
              <w:right w:val="single" w:sz="4" w:space="0" w:color="auto"/>
            </w:tcBorders>
            <w:shd w:val="clear" w:color="auto" w:fill="auto"/>
            <w:vAlign w:val="center"/>
          </w:tcPr>
          <w:p w14:paraId="0E21F03C" w14:textId="77777777" w:rsidR="000865FE" w:rsidRPr="000B2602" w:rsidRDefault="000865FE" w:rsidP="005E1CD9">
            <w:pPr>
              <w:autoSpaceDE w:val="0"/>
              <w:autoSpaceDN w:val="0"/>
              <w:adjustRightInd w:val="0"/>
              <w:rPr>
                <w:sz w:val="18"/>
                <w:szCs w:val="18"/>
              </w:rPr>
            </w:pPr>
            <w:r w:rsidRPr="000B2602">
              <w:rPr>
                <w:sz w:val="18"/>
                <w:szCs w:val="18"/>
              </w:rPr>
              <w:t>100% of complaints received</w:t>
            </w:r>
            <w:r w:rsidRPr="000B2602">
              <w:rPr>
                <w:sz w:val="18"/>
                <w:szCs w:val="18"/>
              </w:rPr>
              <w:tab/>
            </w:r>
          </w:p>
        </w:tc>
        <w:tc>
          <w:tcPr>
            <w:tcW w:w="351" w:type="pct"/>
            <w:tcBorders>
              <w:top w:val="single" w:sz="4" w:space="0" w:color="auto"/>
              <w:left w:val="nil"/>
              <w:bottom w:val="single" w:sz="4" w:space="0" w:color="auto"/>
              <w:right w:val="single" w:sz="4" w:space="0" w:color="auto"/>
            </w:tcBorders>
            <w:shd w:val="clear" w:color="auto" w:fill="auto"/>
            <w:vAlign w:val="center"/>
          </w:tcPr>
          <w:p w14:paraId="4709EC70" w14:textId="77777777" w:rsidR="000865FE" w:rsidRPr="000B2602" w:rsidRDefault="000865FE" w:rsidP="005E1CD9">
            <w:pPr>
              <w:autoSpaceDE w:val="0"/>
              <w:autoSpaceDN w:val="0"/>
              <w:adjustRightInd w:val="0"/>
              <w:rPr>
                <w:sz w:val="18"/>
                <w:szCs w:val="18"/>
              </w:rPr>
            </w:pPr>
            <w:r w:rsidRPr="000B2602">
              <w:rPr>
                <w:sz w:val="18"/>
                <w:szCs w:val="18"/>
              </w:rPr>
              <w:t>Yes – meet with landowner</w:t>
            </w:r>
          </w:p>
        </w:tc>
        <w:tc>
          <w:tcPr>
            <w:tcW w:w="337" w:type="pct"/>
            <w:tcBorders>
              <w:top w:val="single" w:sz="4" w:space="0" w:color="auto"/>
              <w:left w:val="nil"/>
              <w:bottom w:val="single" w:sz="4" w:space="0" w:color="auto"/>
              <w:right w:val="single" w:sz="4" w:space="0" w:color="auto"/>
            </w:tcBorders>
            <w:shd w:val="clear" w:color="auto" w:fill="auto"/>
            <w:noWrap/>
            <w:vAlign w:val="center"/>
          </w:tcPr>
          <w:p w14:paraId="62C058D5" w14:textId="77777777" w:rsidR="000865FE" w:rsidRPr="000B2602" w:rsidRDefault="000865FE" w:rsidP="005E1CD9">
            <w:pPr>
              <w:autoSpaceDE w:val="0"/>
              <w:autoSpaceDN w:val="0"/>
              <w:adjustRightInd w:val="0"/>
              <w:rPr>
                <w:sz w:val="18"/>
                <w:szCs w:val="18"/>
              </w:rPr>
            </w:pPr>
            <w:r w:rsidRPr="000B2602">
              <w:rPr>
                <w:sz w:val="18"/>
                <w:szCs w:val="18"/>
              </w:rPr>
              <w:t>Perpetual</w:t>
            </w:r>
          </w:p>
        </w:tc>
        <w:tc>
          <w:tcPr>
            <w:tcW w:w="584" w:type="pct"/>
            <w:tcBorders>
              <w:top w:val="single" w:sz="4" w:space="0" w:color="auto"/>
              <w:left w:val="nil"/>
              <w:bottom w:val="single" w:sz="4" w:space="0" w:color="auto"/>
              <w:right w:val="single" w:sz="8" w:space="0" w:color="auto"/>
            </w:tcBorders>
            <w:shd w:val="clear" w:color="auto" w:fill="auto"/>
            <w:vAlign w:val="center"/>
          </w:tcPr>
          <w:p w14:paraId="081CBC8C" w14:textId="77777777" w:rsidR="000865FE" w:rsidRPr="000B2602" w:rsidRDefault="000865FE" w:rsidP="005E1CD9">
            <w:pPr>
              <w:autoSpaceDE w:val="0"/>
              <w:autoSpaceDN w:val="0"/>
              <w:adjustRightInd w:val="0"/>
              <w:rPr>
                <w:sz w:val="18"/>
                <w:szCs w:val="18"/>
              </w:rPr>
            </w:pPr>
            <w:r w:rsidRPr="000B2602">
              <w:rPr>
                <w:sz w:val="18"/>
                <w:szCs w:val="18"/>
              </w:rPr>
              <w:t>Onsite Database</w:t>
            </w:r>
          </w:p>
        </w:tc>
      </w:tr>
      <w:tr w:rsidR="000865FE" w:rsidRPr="000B2602" w14:paraId="41C46EFA" w14:textId="77777777" w:rsidTr="005E1CD9">
        <w:trPr>
          <w:trHeight w:val="2115"/>
        </w:trPr>
        <w:tc>
          <w:tcPr>
            <w:tcW w:w="357" w:type="pct"/>
            <w:tcBorders>
              <w:top w:val="single" w:sz="4" w:space="0" w:color="auto"/>
              <w:left w:val="single" w:sz="8" w:space="0" w:color="auto"/>
              <w:bottom w:val="single" w:sz="4" w:space="0" w:color="auto"/>
              <w:right w:val="single" w:sz="4" w:space="0" w:color="auto"/>
            </w:tcBorders>
            <w:shd w:val="clear" w:color="auto" w:fill="auto"/>
            <w:vAlign w:val="center"/>
          </w:tcPr>
          <w:p w14:paraId="5065BCD3" w14:textId="77777777" w:rsidR="000865FE" w:rsidRPr="000B2602" w:rsidRDefault="000865FE" w:rsidP="005E1CD9">
            <w:pPr>
              <w:autoSpaceDE w:val="0"/>
              <w:autoSpaceDN w:val="0"/>
              <w:adjustRightInd w:val="0"/>
              <w:rPr>
                <w:sz w:val="18"/>
                <w:szCs w:val="18"/>
              </w:rPr>
            </w:pPr>
            <w:r w:rsidRPr="000B2602">
              <w:rPr>
                <w:sz w:val="18"/>
                <w:szCs w:val="18"/>
              </w:rPr>
              <w:t>Low</w:t>
            </w:r>
          </w:p>
        </w:tc>
        <w:tc>
          <w:tcPr>
            <w:tcW w:w="407" w:type="pct"/>
            <w:tcBorders>
              <w:top w:val="single" w:sz="4" w:space="0" w:color="auto"/>
              <w:left w:val="nil"/>
              <w:bottom w:val="single" w:sz="4" w:space="0" w:color="auto"/>
              <w:right w:val="single" w:sz="4" w:space="0" w:color="auto"/>
            </w:tcBorders>
            <w:shd w:val="clear" w:color="auto" w:fill="auto"/>
            <w:vAlign w:val="center"/>
          </w:tcPr>
          <w:p w14:paraId="6A09DBDE" w14:textId="77777777" w:rsidR="000865FE" w:rsidRPr="000B2602" w:rsidRDefault="000865FE" w:rsidP="005E1CD9">
            <w:pPr>
              <w:autoSpaceDE w:val="0"/>
              <w:autoSpaceDN w:val="0"/>
              <w:adjustRightInd w:val="0"/>
              <w:rPr>
                <w:sz w:val="18"/>
                <w:szCs w:val="18"/>
              </w:rPr>
            </w:pPr>
            <w:r w:rsidRPr="000B2602">
              <w:rPr>
                <w:sz w:val="18"/>
                <w:szCs w:val="18"/>
              </w:rPr>
              <w:t>Structural/ Multi Year Assessment</w:t>
            </w:r>
          </w:p>
        </w:tc>
        <w:tc>
          <w:tcPr>
            <w:tcW w:w="427" w:type="pct"/>
            <w:tcBorders>
              <w:top w:val="single" w:sz="4" w:space="0" w:color="auto"/>
              <w:left w:val="nil"/>
              <w:bottom w:val="single" w:sz="4" w:space="0" w:color="auto"/>
              <w:right w:val="single" w:sz="4" w:space="0" w:color="auto"/>
            </w:tcBorders>
            <w:shd w:val="clear" w:color="auto" w:fill="auto"/>
            <w:vAlign w:val="center"/>
          </w:tcPr>
          <w:p w14:paraId="1744BF19" w14:textId="77777777" w:rsidR="000865FE" w:rsidRPr="000B2602" w:rsidRDefault="000865FE" w:rsidP="005E1CD9">
            <w:pPr>
              <w:autoSpaceDE w:val="0"/>
              <w:autoSpaceDN w:val="0"/>
              <w:adjustRightInd w:val="0"/>
              <w:rPr>
                <w:sz w:val="18"/>
                <w:szCs w:val="18"/>
              </w:rPr>
            </w:pPr>
            <w:r w:rsidRPr="000B2602">
              <w:rPr>
                <w:sz w:val="18"/>
                <w:szCs w:val="18"/>
              </w:rPr>
              <w:t>Advanced Onsite Treatment Systems</w:t>
            </w:r>
          </w:p>
        </w:tc>
        <w:tc>
          <w:tcPr>
            <w:tcW w:w="452" w:type="pct"/>
            <w:tcBorders>
              <w:top w:val="single" w:sz="4" w:space="0" w:color="auto"/>
              <w:left w:val="nil"/>
              <w:bottom w:val="single" w:sz="4" w:space="0" w:color="auto"/>
              <w:right w:val="single" w:sz="4" w:space="0" w:color="auto"/>
            </w:tcBorders>
            <w:shd w:val="clear" w:color="auto" w:fill="auto"/>
            <w:vAlign w:val="center"/>
          </w:tcPr>
          <w:p w14:paraId="4363E7B1" w14:textId="77777777" w:rsidR="000865FE" w:rsidRPr="000B2602" w:rsidRDefault="000865FE" w:rsidP="005E1CD9">
            <w:pPr>
              <w:autoSpaceDE w:val="0"/>
              <w:autoSpaceDN w:val="0"/>
              <w:adjustRightInd w:val="0"/>
              <w:rPr>
                <w:sz w:val="18"/>
                <w:szCs w:val="18"/>
              </w:rPr>
            </w:pPr>
            <w:r w:rsidRPr="000B2602">
              <w:rPr>
                <w:sz w:val="18"/>
                <w:szCs w:val="18"/>
              </w:rPr>
              <w:t>Targeted</w:t>
            </w:r>
          </w:p>
        </w:tc>
        <w:tc>
          <w:tcPr>
            <w:tcW w:w="405" w:type="pct"/>
            <w:tcBorders>
              <w:top w:val="single" w:sz="4" w:space="0" w:color="auto"/>
              <w:left w:val="nil"/>
              <w:bottom w:val="single" w:sz="4" w:space="0" w:color="auto"/>
              <w:right w:val="single" w:sz="4" w:space="0" w:color="auto"/>
            </w:tcBorders>
            <w:shd w:val="clear" w:color="auto" w:fill="auto"/>
            <w:vAlign w:val="center"/>
          </w:tcPr>
          <w:p w14:paraId="6ABC4152" w14:textId="77777777" w:rsidR="000865FE" w:rsidRPr="000B2602" w:rsidRDefault="000865FE" w:rsidP="005E1CD9">
            <w:pPr>
              <w:autoSpaceDE w:val="0"/>
              <w:autoSpaceDN w:val="0"/>
              <w:adjustRightInd w:val="0"/>
              <w:rPr>
                <w:sz w:val="18"/>
                <w:szCs w:val="18"/>
              </w:rPr>
            </w:pPr>
            <w:r w:rsidRPr="000B2602">
              <w:rPr>
                <w:sz w:val="18"/>
                <w:szCs w:val="18"/>
              </w:rPr>
              <w:t>Per State Regulations</w:t>
            </w:r>
          </w:p>
        </w:tc>
        <w:tc>
          <w:tcPr>
            <w:tcW w:w="404" w:type="pct"/>
            <w:tcBorders>
              <w:top w:val="single" w:sz="4" w:space="0" w:color="auto"/>
              <w:left w:val="nil"/>
              <w:bottom w:val="single" w:sz="4" w:space="0" w:color="auto"/>
              <w:right w:val="single" w:sz="4" w:space="0" w:color="auto"/>
            </w:tcBorders>
            <w:shd w:val="clear" w:color="auto" w:fill="auto"/>
            <w:vAlign w:val="center"/>
          </w:tcPr>
          <w:p w14:paraId="5322E6B1" w14:textId="77777777" w:rsidR="000865FE" w:rsidRPr="000B2602" w:rsidRDefault="000865FE" w:rsidP="005E1CD9">
            <w:pPr>
              <w:autoSpaceDE w:val="0"/>
              <w:autoSpaceDN w:val="0"/>
              <w:adjustRightInd w:val="0"/>
              <w:rPr>
                <w:sz w:val="18"/>
                <w:szCs w:val="18"/>
              </w:rPr>
            </w:pPr>
          </w:p>
          <w:p w14:paraId="7CF8F076" w14:textId="77777777" w:rsidR="000865FE" w:rsidRPr="000B2602" w:rsidRDefault="000865FE" w:rsidP="005E1CD9">
            <w:pPr>
              <w:autoSpaceDE w:val="0"/>
              <w:autoSpaceDN w:val="0"/>
              <w:adjustRightInd w:val="0"/>
              <w:rPr>
                <w:sz w:val="18"/>
                <w:szCs w:val="18"/>
              </w:rPr>
            </w:pPr>
            <w:r w:rsidRPr="000B2602">
              <w:rPr>
                <w:sz w:val="18"/>
                <w:szCs w:val="18"/>
              </w:rPr>
              <w:t>Licensed Service Provider</w:t>
            </w:r>
          </w:p>
          <w:p w14:paraId="752DC8BD" w14:textId="77777777" w:rsidR="000865FE" w:rsidRPr="000B2602" w:rsidRDefault="000865FE" w:rsidP="005E1CD9">
            <w:pPr>
              <w:autoSpaceDE w:val="0"/>
              <w:autoSpaceDN w:val="0"/>
              <w:adjustRightInd w:val="0"/>
              <w:rPr>
                <w:sz w:val="18"/>
                <w:szCs w:val="18"/>
              </w:rPr>
            </w:pPr>
          </w:p>
        </w:tc>
        <w:tc>
          <w:tcPr>
            <w:tcW w:w="491" w:type="pct"/>
            <w:tcBorders>
              <w:top w:val="single" w:sz="4" w:space="0" w:color="auto"/>
              <w:left w:val="nil"/>
              <w:bottom w:val="single" w:sz="4" w:space="0" w:color="auto"/>
              <w:right w:val="single" w:sz="4" w:space="0" w:color="auto"/>
            </w:tcBorders>
            <w:shd w:val="clear" w:color="auto" w:fill="auto"/>
            <w:vAlign w:val="center"/>
          </w:tcPr>
          <w:p w14:paraId="787AEDD2" w14:textId="77777777" w:rsidR="000865FE" w:rsidRPr="000B2602" w:rsidRDefault="000865FE" w:rsidP="005E1CD9">
            <w:pPr>
              <w:autoSpaceDE w:val="0"/>
              <w:autoSpaceDN w:val="0"/>
              <w:adjustRightInd w:val="0"/>
              <w:rPr>
                <w:sz w:val="18"/>
                <w:szCs w:val="18"/>
              </w:rPr>
            </w:pPr>
            <w:r w:rsidRPr="000B2602">
              <w:rPr>
                <w:sz w:val="18"/>
                <w:szCs w:val="18"/>
              </w:rPr>
              <w:t>Inspection Reports</w:t>
            </w:r>
          </w:p>
        </w:tc>
        <w:tc>
          <w:tcPr>
            <w:tcW w:w="367" w:type="pct"/>
            <w:tcBorders>
              <w:top w:val="single" w:sz="4" w:space="0" w:color="auto"/>
              <w:left w:val="nil"/>
              <w:bottom w:val="single" w:sz="4" w:space="0" w:color="auto"/>
              <w:right w:val="single" w:sz="4" w:space="0" w:color="auto"/>
            </w:tcBorders>
            <w:shd w:val="clear" w:color="auto" w:fill="auto"/>
            <w:noWrap/>
            <w:vAlign w:val="center"/>
          </w:tcPr>
          <w:p w14:paraId="1F029889" w14:textId="77777777" w:rsidR="000865FE" w:rsidRPr="000B2602" w:rsidRDefault="000865FE" w:rsidP="005E1CD9">
            <w:pPr>
              <w:autoSpaceDE w:val="0"/>
              <w:autoSpaceDN w:val="0"/>
              <w:adjustRightInd w:val="0"/>
              <w:rPr>
                <w:sz w:val="18"/>
                <w:szCs w:val="18"/>
              </w:rPr>
            </w:pPr>
            <w:r w:rsidRPr="000B2602">
              <w:rPr>
                <w:sz w:val="18"/>
                <w:szCs w:val="18"/>
              </w:rPr>
              <w:t>Upon Complaint</w:t>
            </w:r>
          </w:p>
        </w:tc>
        <w:tc>
          <w:tcPr>
            <w:tcW w:w="418" w:type="pct"/>
            <w:tcBorders>
              <w:top w:val="single" w:sz="4" w:space="0" w:color="auto"/>
              <w:left w:val="nil"/>
              <w:bottom w:val="single" w:sz="4" w:space="0" w:color="auto"/>
              <w:right w:val="single" w:sz="4" w:space="0" w:color="auto"/>
            </w:tcBorders>
            <w:shd w:val="clear" w:color="auto" w:fill="auto"/>
            <w:vAlign w:val="center"/>
          </w:tcPr>
          <w:p w14:paraId="41A2945D" w14:textId="77777777" w:rsidR="000865FE" w:rsidRPr="000B2602" w:rsidRDefault="000865FE" w:rsidP="005E1CD9">
            <w:pPr>
              <w:autoSpaceDE w:val="0"/>
              <w:autoSpaceDN w:val="0"/>
              <w:adjustRightInd w:val="0"/>
              <w:rPr>
                <w:sz w:val="18"/>
                <w:szCs w:val="18"/>
              </w:rPr>
            </w:pPr>
            <w:r w:rsidRPr="000B2602">
              <w:rPr>
                <w:sz w:val="18"/>
                <w:szCs w:val="18"/>
              </w:rPr>
              <w:t>100% of complaints received</w:t>
            </w:r>
            <w:r w:rsidRPr="000B2602">
              <w:rPr>
                <w:sz w:val="18"/>
                <w:szCs w:val="18"/>
              </w:rPr>
              <w:tab/>
            </w:r>
          </w:p>
        </w:tc>
        <w:tc>
          <w:tcPr>
            <w:tcW w:w="351" w:type="pct"/>
            <w:tcBorders>
              <w:top w:val="single" w:sz="4" w:space="0" w:color="auto"/>
              <w:left w:val="nil"/>
              <w:bottom w:val="single" w:sz="4" w:space="0" w:color="auto"/>
              <w:right w:val="single" w:sz="4" w:space="0" w:color="auto"/>
            </w:tcBorders>
            <w:shd w:val="clear" w:color="auto" w:fill="auto"/>
            <w:vAlign w:val="center"/>
          </w:tcPr>
          <w:p w14:paraId="15229066" w14:textId="77777777" w:rsidR="000865FE" w:rsidRPr="000B2602" w:rsidRDefault="000865FE" w:rsidP="005E1CD9">
            <w:pPr>
              <w:autoSpaceDE w:val="0"/>
              <w:autoSpaceDN w:val="0"/>
              <w:adjustRightInd w:val="0"/>
              <w:rPr>
                <w:sz w:val="18"/>
                <w:szCs w:val="18"/>
              </w:rPr>
            </w:pPr>
            <w:r w:rsidRPr="000B2602">
              <w:rPr>
                <w:sz w:val="18"/>
                <w:szCs w:val="18"/>
              </w:rPr>
              <w:t xml:space="preserve">Yes – meet with landowner /follow up system inspection </w:t>
            </w:r>
          </w:p>
        </w:tc>
        <w:tc>
          <w:tcPr>
            <w:tcW w:w="337" w:type="pct"/>
            <w:tcBorders>
              <w:top w:val="single" w:sz="4" w:space="0" w:color="auto"/>
              <w:left w:val="nil"/>
              <w:bottom w:val="single" w:sz="4" w:space="0" w:color="auto"/>
              <w:right w:val="single" w:sz="4" w:space="0" w:color="auto"/>
            </w:tcBorders>
            <w:shd w:val="clear" w:color="auto" w:fill="auto"/>
            <w:noWrap/>
            <w:vAlign w:val="center"/>
          </w:tcPr>
          <w:p w14:paraId="6A0A6002" w14:textId="77777777" w:rsidR="000865FE" w:rsidRPr="000B2602" w:rsidRDefault="000865FE" w:rsidP="005E1CD9">
            <w:pPr>
              <w:autoSpaceDE w:val="0"/>
              <w:autoSpaceDN w:val="0"/>
              <w:adjustRightInd w:val="0"/>
              <w:rPr>
                <w:sz w:val="18"/>
                <w:szCs w:val="18"/>
              </w:rPr>
            </w:pPr>
            <w:r w:rsidRPr="000B2602">
              <w:rPr>
                <w:sz w:val="18"/>
                <w:szCs w:val="18"/>
              </w:rPr>
              <w:t>25 Years (approved lifespan of advanced treatment system)</w:t>
            </w:r>
          </w:p>
        </w:tc>
        <w:tc>
          <w:tcPr>
            <w:tcW w:w="584" w:type="pct"/>
            <w:tcBorders>
              <w:top w:val="single" w:sz="4" w:space="0" w:color="auto"/>
              <w:left w:val="nil"/>
              <w:bottom w:val="single" w:sz="4" w:space="0" w:color="auto"/>
              <w:right w:val="single" w:sz="8" w:space="0" w:color="auto"/>
            </w:tcBorders>
            <w:shd w:val="clear" w:color="auto" w:fill="auto"/>
            <w:vAlign w:val="center"/>
          </w:tcPr>
          <w:p w14:paraId="2B122D74" w14:textId="77777777" w:rsidR="000865FE" w:rsidRDefault="000865FE" w:rsidP="005E1CD9">
            <w:pPr>
              <w:autoSpaceDE w:val="0"/>
              <w:autoSpaceDN w:val="0"/>
              <w:adjustRightInd w:val="0"/>
              <w:rPr>
                <w:sz w:val="18"/>
                <w:szCs w:val="18"/>
              </w:rPr>
            </w:pPr>
            <w:r w:rsidRPr="000B2602">
              <w:rPr>
                <w:sz w:val="18"/>
                <w:szCs w:val="18"/>
              </w:rPr>
              <w:t>Written Inspection Reports/tracked in database</w:t>
            </w:r>
          </w:p>
          <w:p w14:paraId="7366973A" w14:textId="77777777" w:rsidR="000865FE" w:rsidRPr="000B2602" w:rsidRDefault="000865FE" w:rsidP="005E1CD9">
            <w:pPr>
              <w:autoSpaceDE w:val="0"/>
              <w:autoSpaceDN w:val="0"/>
              <w:adjustRightInd w:val="0"/>
              <w:rPr>
                <w:sz w:val="18"/>
                <w:szCs w:val="18"/>
              </w:rPr>
            </w:pPr>
            <w:r>
              <w:rPr>
                <w:sz w:val="18"/>
                <w:szCs w:val="18"/>
              </w:rPr>
              <w:t xml:space="preserve">Inspections are performed twice/year. </w:t>
            </w:r>
          </w:p>
        </w:tc>
      </w:tr>
    </w:tbl>
    <w:p w14:paraId="27E23DAB" w14:textId="77777777" w:rsidR="000865FE" w:rsidRDefault="000865FE" w:rsidP="000865FE">
      <w:pPr>
        <w:tabs>
          <w:tab w:val="left" w:pos="720"/>
          <w:tab w:val="center" w:pos="4320"/>
          <w:tab w:val="right" w:pos="8640"/>
        </w:tabs>
        <w:rPr>
          <w:b/>
        </w:rPr>
        <w:sectPr w:rsidR="000865FE" w:rsidSect="00E971B2">
          <w:pgSz w:w="12240" w:h="15840"/>
          <w:pgMar w:top="1440" w:right="1440" w:bottom="1440" w:left="1440" w:header="720" w:footer="720" w:gutter="0"/>
          <w:cols w:space="720"/>
          <w:docGrid w:linePitch="360"/>
        </w:sectPr>
      </w:pPr>
    </w:p>
    <w:p w14:paraId="08BE29B0" w14:textId="23EDFE4D" w:rsidR="000865FE" w:rsidRPr="00CD6144" w:rsidRDefault="00E971B2" w:rsidP="00C5002C">
      <w:pPr>
        <w:pStyle w:val="QAPP3"/>
      </w:pPr>
      <w:r>
        <w:t>D2.5.1 Septic Connections, Septic Denitrification, Septic Pumping</w:t>
      </w:r>
      <w:bookmarkStart w:id="261" w:name="_Toc6566675"/>
      <w:r>
        <w:t xml:space="preserve"> </w:t>
      </w:r>
      <w:r w:rsidR="000865FE" w:rsidRPr="00CD6144">
        <w:t>Data Verification</w:t>
      </w:r>
      <w:bookmarkEnd w:id="261"/>
    </w:p>
    <w:p w14:paraId="20B90965" w14:textId="77777777" w:rsidR="000865FE" w:rsidRPr="00CD6144" w:rsidRDefault="000865FE" w:rsidP="000865FE">
      <w:pPr>
        <w:tabs>
          <w:tab w:val="left" w:pos="720"/>
          <w:tab w:val="center" w:pos="4320"/>
          <w:tab w:val="right" w:pos="8640"/>
        </w:tabs>
        <w:rPr>
          <w:u w:val="single"/>
        </w:rPr>
      </w:pPr>
      <w:r w:rsidRPr="00CD6144">
        <w:rPr>
          <w:u w:val="single"/>
        </w:rPr>
        <w:t>Method</w:t>
      </w:r>
    </w:p>
    <w:p w14:paraId="75AA1EB0" w14:textId="77777777" w:rsidR="000865FE" w:rsidRPr="00747D98" w:rsidRDefault="000865FE" w:rsidP="000865FE">
      <w:r>
        <w:t xml:space="preserve">The Delaware Onsite Wastewater Program, through regulations, requires that onsite septic systems be installed and inspected by certified installers and inspectors </w:t>
      </w:r>
      <w:r w:rsidRPr="00747D98">
        <w:t xml:space="preserve">(Section 4.0, Delaware Onsite Wastewater Regulations). Existing small on-site treatment systems that are less than 2,500 gallons per day are inspected at the transfer of a property by DNREC licensed Class H System Inspector. Upon completion of an inspection the completed inspection form is sent to the Department for review and placed in the program data base. If a system receives an unsatisfactory report then property owner or buyer is required to bring the system into compliance by repairing or replacing the system (Section 5.4.6.3, Delaware Onsite Regulations). A permit is required for repair or replacement and is issued by the Department. An additional inspection </w:t>
      </w:r>
      <w:r>
        <w:t xml:space="preserve">may be </w:t>
      </w:r>
      <w:r w:rsidRPr="00747D98">
        <w:t xml:space="preserve">required to ensure proper installation or repair. If a cesspool or seepage pit is discovered during an inspection, the system is required to be replaced within one year of the property transfer in accordance with section 3.31.12 of Delaware’s Onsite Wastewater Regulations. </w:t>
      </w:r>
    </w:p>
    <w:p w14:paraId="1A684338" w14:textId="77777777" w:rsidR="000865FE" w:rsidRPr="00747D98" w:rsidRDefault="000865FE" w:rsidP="000865FE"/>
    <w:p w14:paraId="2CE789CC" w14:textId="77777777" w:rsidR="000865FE" w:rsidRPr="00747D98" w:rsidRDefault="000865FE" w:rsidP="000865FE">
      <w:r w:rsidRPr="00747D98">
        <w:t>All large and community on-site treatment systems over 2,500 gallons per day are required to have a licensed operator and are inspected at least once a year. (Section 6.5.3.2.3 operating permit conditions; Section 6.7 General Operation and Maintenance Requirements and 6.7.2.2.4 Monitoring Program of Delaware Onsite Wastewater Regulations).</w:t>
      </w:r>
    </w:p>
    <w:p w14:paraId="499E1167" w14:textId="77777777" w:rsidR="000865FE" w:rsidRDefault="000865FE" w:rsidP="000865FE">
      <w:pPr>
        <w:rPr>
          <w:color w:val="1F497D"/>
        </w:rPr>
      </w:pPr>
    </w:p>
    <w:p w14:paraId="500E8265" w14:textId="77777777" w:rsidR="000865FE" w:rsidRDefault="000865FE" w:rsidP="000865FE">
      <w:r>
        <w:t xml:space="preserve">Onsite systems are required to be pumped on a triennial basis by licensed Class F Liquid Waste Haulers (Section 4.1.6, Delaware Onsite Wastewater Regulations) with pumpouts reported to the Onsite Wastewater Program at DNREC for tracking. </w:t>
      </w:r>
    </w:p>
    <w:p w14:paraId="57AD3EB2" w14:textId="77777777" w:rsidR="000865FE" w:rsidRDefault="000865FE" w:rsidP="000865FE">
      <w:pPr>
        <w:rPr>
          <w:color w:val="1F497D"/>
        </w:rPr>
      </w:pPr>
    </w:p>
    <w:p w14:paraId="2C4B22FC" w14:textId="77777777" w:rsidR="000865FE" w:rsidRDefault="000865FE" w:rsidP="000865FE">
      <w:r>
        <w:t xml:space="preserve">All new and/or replacement systems within 1000 feet of tidal waters in the watershed are also required to have septic denitrification systems/advanced treatment installed by Licensed Class E certified installers and follow an operation and maintenance program. Septic abandonments and connections to central systems are reported by the service provide and/or county. </w:t>
      </w:r>
    </w:p>
    <w:p w14:paraId="5989DBBC" w14:textId="77777777" w:rsidR="000865FE" w:rsidRDefault="000865FE" w:rsidP="000865FE"/>
    <w:p w14:paraId="18BFB25C" w14:textId="77777777" w:rsidR="000865FE" w:rsidRDefault="000865FE" w:rsidP="000865FE">
      <w:r w:rsidRPr="006F3AF4">
        <w:t>Septic Pumpout data collection is currently submitted and tracked through emails, as well as mobile and electronic web submission portals.</w:t>
      </w:r>
    </w:p>
    <w:p w14:paraId="0D2A3EF4" w14:textId="77777777" w:rsidR="000865FE" w:rsidRDefault="000865FE" w:rsidP="000865FE"/>
    <w:p w14:paraId="28BDCDB7" w14:textId="77777777" w:rsidR="000865FE" w:rsidRPr="00CD6144" w:rsidRDefault="000865FE" w:rsidP="000865FE">
      <w:r>
        <w:t>Septic connections, pumpouts and denitrification systems are tracked in the Delaware Environmental Network (DEN).</w:t>
      </w:r>
      <w:r w:rsidRPr="00CD6144">
        <w:t xml:space="preserve"> All of the elements required for CBP model application a</w:t>
      </w:r>
      <w:r>
        <w:t xml:space="preserve">re currently being reported. </w:t>
      </w:r>
      <w:r w:rsidRPr="00CD6144">
        <w:t xml:space="preserve">All BMPs currently reported have also been approved by CBP for inclusion in the model application.   </w:t>
      </w:r>
    </w:p>
    <w:p w14:paraId="1489AC5E" w14:textId="77777777" w:rsidR="000865FE" w:rsidRPr="00CD6144" w:rsidRDefault="000865FE" w:rsidP="000865FE">
      <w:pPr>
        <w:tabs>
          <w:tab w:val="left" w:pos="720"/>
          <w:tab w:val="center" w:pos="4320"/>
          <w:tab w:val="right" w:pos="8640"/>
        </w:tabs>
        <w:rPr>
          <w:u w:val="single"/>
        </w:rPr>
      </w:pPr>
    </w:p>
    <w:p w14:paraId="00A63F2F" w14:textId="77777777" w:rsidR="000865FE" w:rsidRPr="00CD6144" w:rsidRDefault="000865FE" w:rsidP="000865FE">
      <w:pPr>
        <w:tabs>
          <w:tab w:val="left" w:pos="720"/>
          <w:tab w:val="center" w:pos="4320"/>
          <w:tab w:val="right" w:pos="8640"/>
        </w:tabs>
        <w:rPr>
          <w:u w:val="single"/>
        </w:rPr>
      </w:pPr>
      <w:r w:rsidRPr="00CD6144">
        <w:rPr>
          <w:u w:val="single"/>
        </w:rPr>
        <w:t>Verification Team</w:t>
      </w:r>
    </w:p>
    <w:p w14:paraId="04D2A7EC" w14:textId="77777777" w:rsidR="000865FE" w:rsidRPr="00CD6144" w:rsidRDefault="000865FE" w:rsidP="000865FE">
      <w:pPr>
        <w:tabs>
          <w:tab w:val="left" w:pos="720"/>
          <w:tab w:val="center" w:pos="4320"/>
          <w:tab w:val="right" w:pos="8640"/>
        </w:tabs>
      </w:pPr>
      <w:r>
        <w:t xml:space="preserve">Septic pumpouts and installation of advanced treatment/denitrification systems are required by regulation to be installed/performed by licensed professionals. Septic haulers, inspectors, installers receive certification and licenses in accordance with regulations and most must receive ongoing training. </w:t>
      </w:r>
    </w:p>
    <w:p w14:paraId="2080C4E8" w14:textId="77777777" w:rsidR="000865FE" w:rsidRPr="00CD6144" w:rsidRDefault="000865FE" w:rsidP="000865FE">
      <w:pPr>
        <w:tabs>
          <w:tab w:val="left" w:pos="720"/>
          <w:tab w:val="center" w:pos="4320"/>
          <w:tab w:val="right" w:pos="8640"/>
        </w:tabs>
        <w:rPr>
          <w:u w:val="single"/>
        </w:rPr>
      </w:pPr>
    </w:p>
    <w:p w14:paraId="070EB1CA" w14:textId="77777777" w:rsidR="000865FE" w:rsidRPr="00CD6144" w:rsidRDefault="000865FE" w:rsidP="000865FE">
      <w:pPr>
        <w:tabs>
          <w:tab w:val="left" w:pos="720"/>
          <w:tab w:val="center" w:pos="4320"/>
          <w:tab w:val="right" w:pos="8640"/>
        </w:tabs>
        <w:rPr>
          <w:b/>
          <w:color w:val="FF0000"/>
          <w:u w:val="single"/>
        </w:rPr>
      </w:pPr>
      <w:r w:rsidRPr="00CD6144">
        <w:rPr>
          <w:u w:val="single"/>
        </w:rPr>
        <w:t xml:space="preserve">Documentation of Verification </w:t>
      </w:r>
    </w:p>
    <w:p w14:paraId="59C73ABB" w14:textId="77777777" w:rsidR="000865FE" w:rsidRPr="00CD6144" w:rsidRDefault="000865FE" w:rsidP="000865FE">
      <w:pPr>
        <w:rPr>
          <w:sz w:val="23"/>
          <w:szCs w:val="23"/>
          <w:highlight w:val="yellow"/>
        </w:rPr>
      </w:pPr>
      <w:r w:rsidRPr="00CD6144">
        <w:t xml:space="preserve">Data regarding the location of each BMP, </w:t>
      </w:r>
      <w:r>
        <w:t>pump out records and system types</w:t>
      </w:r>
      <w:r w:rsidRPr="00CD6144">
        <w:t xml:space="preserve"> are recorded in wr</w:t>
      </w:r>
      <w:r>
        <w:t>itten files as well as in the DEN</w:t>
      </w:r>
      <w:r w:rsidRPr="00CD6144">
        <w:t xml:space="preserve">. </w:t>
      </w:r>
    </w:p>
    <w:p w14:paraId="4B24FDCC" w14:textId="77777777" w:rsidR="000865FE" w:rsidRPr="00CD6144" w:rsidRDefault="000865FE" w:rsidP="000865FE">
      <w:pPr>
        <w:tabs>
          <w:tab w:val="left" w:pos="720"/>
          <w:tab w:val="center" w:pos="4320"/>
          <w:tab w:val="right" w:pos="8640"/>
        </w:tabs>
      </w:pPr>
    </w:p>
    <w:p w14:paraId="1FABDA55" w14:textId="77777777" w:rsidR="00E971B2" w:rsidRDefault="00E971B2" w:rsidP="00E971B2">
      <w:pPr>
        <w:pStyle w:val="QAPP3"/>
        <w:outlineLvl w:val="2"/>
      </w:pPr>
    </w:p>
    <w:p w14:paraId="22EE7426" w14:textId="77777777" w:rsidR="00E971B2" w:rsidRDefault="00E971B2" w:rsidP="00E971B2">
      <w:pPr>
        <w:pStyle w:val="QAPP3"/>
        <w:outlineLvl w:val="2"/>
      </w:pPr>
    </w:p>
    <w:p w14:paraId="32816B3B" w14:textId="77777777" w:rsidR="00E971B2" w:rsidRDefault="00E971B2" w:rsidP="00E971B2">
      <w:pPr>
        <w:pStyle w:val="QAPP3"/>
        <w:outlineLvl w:val="2"/>
      </w:pPr>
    </w:p>
    <w:p w14:paraId="788D823F" w14:textId="30EA95CB" w:rsidR="00E971B2" w:rsidRPr="00CD6144" w:rsidRDefault="00E971B2" w:rsidP="00C5002C">
      <w:pPr>
        <w:pStyle w:val="QAPP3"/>
      </w:pPr>
      <w:r>
        <w:t xml:space="preserve">D2.5.1 Septic Connections, Septic Denitrification, Septic Pumping </w:t>
      </w:r>
      <w:r w:rsidRPr="00CD6144">
        <w:t>Data V</w:t>
      </w:r>
      <w:r>
        <w:t>alidation</w:t>
      </w:r>
    </w:p>
    <w:p w14:paraId="68B539F8" w14:textId="77777777" w:rsidR="000865FE" w:rsidRPr="00CD6144" w:rsidRDefault="000865FE" w:rsidP="000865FE">
      <w:pPr>
        <w:tabs>
          <w:tab w:val="left" w:pos="720"/>
          <w:tab w:val="center" w:pos="4320"/>
          <w:tab w:val="right" w:pos="8640"/>
        </w:tabs>
        <w:rPr>
          <w:u w:val="single"/>
        </w:rPr>
      </w:pPr>
      <w:r w:rsidRPr="00CD6144">
        <w:rPr>
          <w:u w:val="single"/>
        </w:rPr>
        <w:t>Quality Assurance</w:t>
      </w:r>
    </w:p>
    <w:p w14:paraId="0B7DC680" w14:textId="77777777" w:rsidR="000865FE" w:rsidRDefault="000865FE" w:rsidP="000865FE">
      <w:pPr>
        <w:tabs>
          <w:tab w:val="left" w:pos="720"/>
          <w:tab w:val="center" w:pos="4320"/>
          <w:tab w:val="right" w:pos="8640"/>
        </w:tabs>
      </w:pPr>
      <w:r>
        <w:t xml:space="preserve">All septic inspections for property transfers are required to be performed by licensed Class H Inspectors. </w:t>
      </w:r>
      <w:r w:rsidRPr="00465DFB">
        <w:t>Each of these inspections includes a pumpout performed by licensed Class F Waste</w:t>
      </w:r>
      <w:r>
        <w:t>-</w:t>
      </w:r>
      <w:r w:rsidRPr="00465DFB">
        <w:t xml:space="preserve">haulers.  Once completed report is submitted to the Department for review and entry into database. In addition, DNREC Groundwater Discharges Section staff conduct inspections/audits of systems to ensure compliance by licensed professionals. Staff also respond to any complaints or concerns by system owners. </w:t>
      </w:r>
    </w:p>
    <w:p w14:paraId="7334C316" w14:textId="77777777" w:rsidR="000865FE" w:rsidRDefault="000865FE" w:rsidP="000865FE">
      <w:pPr>
        <w:tabs>
          <w:tab w:val="left" w:pos="720"/>
          <w:tab w:val="center" w:pos="4320"/>
          <w:tab w:val="right" w:pos="8640"/>
        </w:tabs>
      </w:pPr>
    </w:p>
    <w:p w14:paraId="4A2D11BC" w14:textId="77777777" w:rsidR="000865FE" w:rsidRPr="00CD6144" w:rsidRDefault="000865FE" w:rsidP="000865FE">
      <w:pPr>
        <w:tabs>
          <w:tab w:val="left" w:pos="720"/>
          <w:tab w:val="center" w:pos="4320"/>
          <w:tab w:val="right" w:pos="8640"/>
        </w:tabs>
        <w:rPr>
          <w:u w:val="single"/>
        </w:rPr>
      </w:pPr>
      <w:r w:rsidRPr="00CD6144">
        <w:rPr>
          <w:u w:val="single"/>
        </w:rPr>
        <w:t>Data Entry</w:t>
      </w:r>
    </w:p>
    <w:p w14:paraId="3E0E451E" w14:textId="77777777" w:rsidR="000865FE" w:rsidRPr="00CD6144" w:rsidRDefault="000865FE" w:rsidP="000865FE">
      <w:pPr>
        <w:tabs>
          <w:tab w:val="left" w:pos="720"/>
          <w:tab w:val="center" w:pos="4320"/>
          <w:tab w:val="right" w:pos="8640"/>
        </w:tabs>
      </w:pPr>
      <w:r w:rsidRPr="00CD6144">
        <w:t>Data are collected and entered i</w:t>
      </w:r>
      <w:r>
        <w:t>nto the DEN</w:t>
      </w:r>
      <w:r w:rsidRPr="00CD6144">
        <w:t xml:space="preserve"> by regulatory agency staff or an independent external party (i.e., contract employee).</w:t>
      </w:r>
      <w:r>
        <w:t xml:space="preserve"> Wastewater</w:t>
      </w:r>
      <w:r w:rsidRPr="00CD6144">
        <w:t xml:space="preserve"> data are provided to </w:t>
      </w:r>
      <w:r>
        <w:t xml:space="preserve">NPS </w:t>
      </w:r>
      <w:r w:rsidRPr="00CD6144">
        <w:t xml:space="preserve">to input into the </w:t>
      </w:r>
      <w:r>
        <w:t>DE BMP Tracking and Reporting Tool</w:t>
      </w:r>
      <w:r w:rsidRPr="00CD6144">
        <w:t xml:space="preserve"> using the NEIEN input template with the correct NEIEN BMP names (see QAPP Section B10 for additional details on the parties involved in data submission to NEIEN). </w:t>
      </w:r>
      <w:r>
        <w:t>DE BMP Tracking and Reporting Tool</w:t>
      </w:r>
      <w:r w:rsidRPr="00CD6144">
        <w:t xml:space="preserve"> is mapped to provide the data required to NEIEN and the CBP. In the future, it is expected that the data in </w:t>
      </w:r>
      <w:r>
        <w:t>DEN may</w:t>
      </w:r>
      <w:r w:rsidRPr="00CD6144">
        <w:t xml:space="preserve"> be formatted into an XML file that will be linked to the required fields in the NEIEN template. </w:t>
      </w:r>
    </w:p>
    <w:p w14:paraId="447E7859" w14:textId="77777777" w:rsidR="000865FE" w:rsidRPr="00CD6144" w:rsidRDefault="000865FE" w:rsidP="000865FE">
      <w:pPr>
        <w:tabs>
          <w:tab w:val="left" w:pos="720"/>
          <w:tab w:val="center" w:pos="4320"/>
          <w:tab w:val="right" w:pos="8640"/>
        </w:tabs>
      </w:pPr>
    </w:p>
    <w:p w14:paraId="42DBD01D" w14:textId="77777777" w:rsidR="000865FE" w:rsidRPr="00CD6144" w:rsidRDefault="000865FE" w:rsidP="000865FE">
      <w:pPr>
        <w:tabs>
          <w:tab w:val="left" w:pos="720"/>
          <w:tab w:val="center" w:pos="4320"/>
          <w:tab w:val="right" w:pos="8640"/>
        </w:tabs>
      </w:pPr>
      <w:r w:rsidRPr="00CD6144">
        <w:t>Double counting is unlikel</w:t>
      </w:r>
      <w:r>
        <w:t xml:space="preserve">y to occur for these wastewater </w:t>
      </w:r>
      <w:r w:rsidRPr="00CD6144">
        <w:t xml:space="preserve">practices because they are being provided by one agency (DNREC) and there are no cost-share practices.       </w:t>
      </w:r>
    </w:p>
    <w:p w14:paraId="05CBC3F4" w14:textId="77777777" w:rsidR="000865FE" w:rsidRPr="00CD6144" w:rsidRDefault="000865FE" w:rsidP="000865FE">
      <w:pPr>
        <w:tabs>
          <w:tab w:val="left" w:pos="720"/>
          <w:tab w:val="center" w:pos="4320"/>
          <w:tab w:val="right" w:pos="8640"/>
        </w:tabs>
        <w:rPr>
          <w:u w:val="single"/>
        </w:rPr>
      </w:pPr>
    </w:p>
    <w:p w14:paraId="75290BD4" w14:textId="77777777" w:rsidR="000865FE" w:rsidRPr="006B31CE" w:rsidRDefault="000865FE" w:rsidP="000865FE">
      <w:pPr>
        <w:pStyle w:val="Footer"/>
        <w:tabs>
          <w:tab w:val="left" w:pos="720"/>
        </w:tabs>
      </w:pPr>
      <w:r w:rsidRPr="006B31CE">
        <w:t>The DNREC BMP Tracking and Reporting Application (https://bmptracker.dnrecapps.net/)  was revised in 2019 as the means of collecting and managing the nonpoint source sector best management practices (BMPs) implemented in the State of Delaware. It replaced the DE NPS BMP Database on December 1, 2019 as the central repository of BMP data from multiple agencies and departments allows a streamlined approach to generate reports needed for BMP tracking, BMP reporting, and water quality assessments. DNREC personnel use the BMP Tool to submit data to the Chesapeake Bay Program as required for the Bay TMDL. The BMP tool also facilitates analyses like evaluating BMP trends and targeting.</w:t>
      </w:r>
    </w:p>
    <w:p w14:paraId="42B7B9F4" w14:textId="77777777" w:rsidR="000865FE" w:rsidRPr="006B31CE" w:rsidRDefault="000865FE" w:rsidP="000865FE">
      <w:pPr>
        <w:pStyle w:val="Footer"/>
        <w:tabs>
          <w:tab w:val="left" w:pos="720"/>
        </w:tabs>
      </w:pPr>
    </w:p>
    <w:p w14:paraId="1D659BE3" w14:textId="77777777" w:rsidR="000865FE" w:rsidRPr="006B31CE" w:rsidRDefault="000865FE" w:rsidP="000865FE">
      <w:pPr>
        <w:pStyle w:val="Footer"/>
        <w:tabs>
          <w:tab w:val="left" w:pos="720"/>
        </w:tabs>
      </w:pPr>
      <w:r w:rsidRPr="006B31CE">
        <w:t>This Excel spreadsheet contains a template for reporting and tracking best management practices (BMPs). The BMP template helps agencies in the identification and regular reporting of best management practices to the Chesapeake Bay Program. Reported practices receive credit towards meeting the goals of the Chesapeake Bay nutrient and sediment total maximum daily loads (TMDLs).</w:t>
      </w:r>
    </w:p>
    <w:p w14:paraId="5E1A0990" w14:textId="77777777" w:rsidR="000865FE" w:rsidRPr="00CD6144" w:rsidRDefault="000865FE" w:rsidP="000865FE">
      <w:pPr>
        <w:tabs>
          <w:tab w:val="left" w:pos="720"/>
          <w:tab w:val="center" w:pos="4320"/>
          <w:tab w:val="right" w:pos="8640"/>
        </w:tabs>
      </w:pPr>
    </w:p>
    <w:p w14:paraId="65D36745" w14:textId="77777777" w:rsidR="000865FE" w:rsidRPr="00CD6144" w:rsidRDefault="000865FE" w:rsidP="000865FE">
      <w:pPr>
        <w:tabs>
          <w:tab w:val="left" w:pos="720"/>
          <w:tab w:val="center" w:pos="4320"/>
          <w:tab w:val="right" w:pos="8640"/>
        </w:tabs>
        <w:rPr>
          <w:u w:val="single"/>
        </w:rPr>
      </w:pPr>
      <w:r w:rsidRPr="00CD6144">
        <w:rPr>
          <w:u w:val="single"/>
        </w:rPr>
        <w:t>External Data</w:t>
      </w:r>
    </w:p>
    <w:p w14:paraId="7A2D9D67" w14:textId="77777777" w:rsidR="000865FE" w:rsidRPr="00CD6144" w:rsidRDefault="000865FE" w:rsidP="000865FE">
      <w:pPr>
        <w:tabs>
          <w:tab w:val="left" w:pos="720"/>
          <w:tab w:val="center" w:pos="4320"/>
          <w:tab w:val="right" w:pos="8640"/>
        </w:tabs>
      </w:pPr>
      <w:r w:rsidRPr="00CD6144">
        <w:t xml:space="preserve">This is not applicable to these </w:t>
      </w:r>
      <w:r>
        <w:t>wastewater</w:t>
      </w:r>
      <w:r w:rsidRPr="00CD6144">
        <w:t xml:space="preserve"> BMPs as there are no external data collected. All data for </w:t>
      </w:r>
      <w:r>
        <w:t>onsite septic systems are provided by DNREC’s Groundwater Discharges Section.</w:t>
      </w:r>
      <w:r w:rsidRPr="00CD6144">
        <w:t xml:space="preserve">  The data are checked to be sure that they have been provided for the correct time period and that all necessary fields for NEIEN have been included.  </w:t>
      </w:r>
    </w:p>
    <w:p w14:paraId="42FC625E" w14:textId="77777777" w:rsidR="000865FE" w:rsidRPr="00CD6144" w:rsidRDefault="000865FE" w:rsidP="000865FE">
      <w:pPr>
        <w:tabs>
          <w:tab w:val="left" w:pos="720"/>
          <w:tab w:val="center" w:pos="4320"/>
          <w:tab w:val="right" w:pos="8640"/>
        </w:tabs>
      </w:pPr>
    </w:p>
    <w:p w14:paraId="675683FE" w14:textId="77777777" w:rsidR="000865FE" w:rsidRPr="00CD6144" w:rsidRDefault="000865FE" w:rsidP="000865FE">
      <w:pPr>
        <w:tabs>
          <w:tab w:val="left" w:pos="720"/>
          <w:tab w:val="center" w:pos="4320"/>
          <w:tab w:val="right" w:pos="8640"/>
        </w:tabs>
        <w:rPr>
          <w:u w:val="single"/>
        </w:rPr>
      </w:pPr>
      <w:r w:rsidRPr="00CD6144">
        <w:rPr>
          <w:u w:val="single"/>
        </w:rPr>
        <w:t>Historic Data Verification</w:t>
      </w:r>
    </w:p>
    <w:p w14:paraId="7D128AED" w14:textId="77777777" w:rsidR="000865FE" w:rsidRPr="005C7900" w:rsidRDefault="000865FE" w:rsidP="000865FE">
      <w:pPr>
        <w:pStyle w:val="NoSpacing"/>
        <w:rPr>
          <w:rFonts w:cs="Times New Roman"/>
        </w:rPr>
      </w:pPr>
      <w:r w:rsidRPr="005C7900">
        <w:rPr>
          <w:rFonts w:cs="Times New Roman"/>
        </w:rPr>
        <w:t>In 2013, DNREC and DNREC Groundwater Discharges group updated GIS coverage for onsite sewer connections in the Chesapeake Bay watershed (DNREC QAPP 2015, Appendix E).</w:t>
      </w:r>
      <w:r w:rsidRPr="005C7900">
        <w:rPr>
          <w:rFonts w:cs="Times New Roman"/>
          <w:color w:val="000000"/>
        </w:rPr>
        <w:t xml:space="preserve"> </w:t>
      </w:r>
      <w:r w:rsidRPr="005C7900">
        <w:rPr>
          <w:rFonts w:cs="Times New Roman"/>
        </w:rPr>
        <w:t xml:space="preserve"> This project focused on data verification for reporting purposes.</w:t>
      </w:r>
      <w:r>
        <w:rPr>
          <w:rFonts w:cs="Times New Roman"/>
        </w:rPr>
        <w:t xml:space="preserve"> Data were verified by DNREC Groundwater Discharges staff and updated in the DEN database for onsite systems.  </w:t>
      </w:r>
    </w:p>
    <w:p w14:paraId="4B689644" w14:textId="77777777" w:rsidR="000865FE" w:rsidRDefault="000865FE" w:rsidP="000865FE">
      <w:pPr>
        <w:tabs>
          <w:tab w:val="left" w:pos="720"/>
          <w:tab w:val="center" w:pos="4320"/>
          <w:tab w:val="right" w:pos="8640"/>
        </w:tabs>
        <w:rPr>
          <w:u w:val="single"/>
        </w:rPr>
      </w:pPr>
    </w:p>
    <w:p w14:paraId="06598566" w14:textId="77777777" w:rsidR="000865FE" w:rsidRPr="00CD6144" w:rsidRDefault="000865FE" w:rsidP="000865FE">
      <w:pPr>
        <w:tabs>
          <w:tab w:val="left" w:pos="720"/>
          <w:tab w:val="center" w:pos="4320"/>
          <w:tab w:val="right" w:pos="8640"/>
        </w:tabs>
        <w:rPr>
          <w:u w:val="single"/>
        </w:rPr>
      </w:pPr>
      <w:r w:rsidRPr="00CD6144">
        <w:rPr>
          <w:u w:val="single"/>
        </w:rPr>
        <w:t>BMP Performance</w:t>
      </w:r>
    </w:p>
    <w:p w14:paraId="335F539A" w14:textId="77777777" w:rsidR="000865FE" w:rsidRPr="00CD6144" w:rsidRDefault="000865FE" w:rsidP="000865FE">
      <w:pPr>
        <w:autoSpaceDE w:val="0"/>
        <w:autoSpaceDN w:val="0"/>
        <w:adjustRightInd w:val="0"/>
      </w:pPr>
      <w:r>
        <w:t xml:space="preserve">Advanced Treatment/Denitrification systems are required to have an operations and maintenance contract and/or be performed by certified O&amp;M provider. Inspection reports are required to be submitted to DNREC staff for tracking and reporting. System owners are provided with an inspection report and may become certified to provide O&amp;M on their systems. </w:t>
      </w:r>
    </w:p>
    <w:p w14:paraId="6B17019A" w14:textId="77777777" w:rsidR="000865FE" w:rsidRPr="00142609" w:rsidRDefault="000865FE" w:rsidP="000865FE"/>
    <w:p w14:paraId="6CA555CC" w14:textId="77777777" w:rsidR="000865FE" w:rsidRDefault="000865FE" w:rsidP="000865FE">
      <w:r w:rsidRPr="00142609">
        <w:t>State or local authorities will verify, track and report proper installation and operation and maintenance (O&amp;M) of on-site BMP systems. Verification may also occur through inspections performed by a certified design professional.</w:t>
      </w:r>
      <w:r w:rsidRPr="00C703DA">
        <w:t xml:space="preserve"> </w:t>
      </w:r>
      <w:r>
        <w:t>Delaware does not require annual inspections for shallow placed pressure dosed, or elevated sand mound systems because they are confident in the performance of these technologies based on decades of experience. Additionally, there are other requirements in place, such as an inspection of any on-site system when a property is sold, that act as sufficient verification mechanisms for these technologies.</w:t>
      </w:r>
    </w:p>
    <w:p w14:paraId="1DD95FD5" w14:textId="77777777" w:rsidR="000865FE" w:rsidRDefault="000865FE" w:rsidP="000865FE"/>
    <w:p w14:paraId="373E376F" w14:textId="77777777" w:rsidR="000865FE" w:rsidRDefault="000865FE" w:rsidP="000865FE">
      <w:r w:rsidRPr="00142609">
        <w:t>The design and installation of onsite BMP systems will be performed and reported by certified service providers and verified in the permitting process.</w:t>
      </w:r>
      <w:r>
        <w:t xml:space="preserve"> All construction of on-site BMP systems are inspected by DNREC and system designer. Certificate of Satisfactory Completion is not issued until specific conditions and requirements are met which includes an O&amp;M contract with a certified service provider.</w:t>
      </w:r>
    </w:p>
    <w:p w14:paraId="68E17AFB" w14:textId="77777777" w:rsidR="000865FE" w:rsidRDefault="000865FE" w:rsidP="000865FE"/>
    <w:p w14:paraId="2D37F156" w14:textId="77777777" w:rsidR="000865FE" w:rsidRDefault="000865FE" w:rsidP="000865FE">
      <w:r w:rsidRPr="00142609">
        <w:t xml:space="preserve">The maintenance and inspection of on-site BMP systems will be conducted and reported annually by certified providers and tracked by the authorities. For some technologies, state or local authorities may stipulate an inspection frequency that is less than annual. </w:t>
      </w:r>
      <w:r>
        <w:t xml:space="preserve"> </w:t>
      </w:r>
      <w:r w:rsidRPr="00142609">
        <w:t>I</w:t>
      </w:r>
      <w:r>
        <w:t>/A (Nitrogen removal) systems less than or equal to 2,500 GPD. Systems permitted after 2/1/2007 inspected every 6 mos. by certified service provider. Systems installed prior to 2/1/2007 do not have to follow O&amp;M requirements and are inspected by DNREC every three years. On-site systems must also be inspected when a property is sold.</w:t>
      </w:r>
    </w:p>
    <w:p w14:paraId="56323746" w14:textId="77777777" w:rsidR="000865FE" w:rsidRDefault="000865FE" w:rsidP="000865FE"/>
    <w:p w14:paraId="5F7F59C3" w14:textId="77777777" w:rsidR="000865FE" w:rsidRDefault="000865FE" w:rsidP="000865FE">
      <w:r w:rsidRPr="00142609">
        <w:t>Tracking and reporting through databases managed by state agencies.</w:t>
      </w:r>
      <w:r>
        <w:t xml:space="preserve"> Delaware will maintain its own tracking database. </w:t>
      </w:r>
    </w:p>
    <w:p w14:paraId="33A365CF" w14:textId="77777777" w:rsidR="000865FE" w:rsidRDefault="000865FE" w:rsidP="000865FE"/>
    <w:p w14:paraId="1E85731E" w14:textId="77777777" w:rsidR="000865FE" w:rsidRPr="00142609" w:rsidRDefault="000865FE" w:rsidP="000865FE">
      <w:r w:rsidRPr="00142609">
        <w:t xml:space="preserve">Reference:  </w:t>
      </w:r>
    </w:p>
    <w:p w14:paraId="009E133B" w14:textId="77777777" w:rsidR="000865FE" w:rsidRPr="00142609" w:rsidRDefault="000865FE" w:rsidP="000865FE">
      <w:r w:rsidRPr="00142609">
        <w:t>Delaware’s Revised Septic System Regulations (effective Jan. 11, 2014). Delaware Department of Natural Resources and Environmental Control (DNREC), Division of</w:t>
      </w:r>
    </w:p>
    <w:p w14:paraId="4B545CEE" w14:textId="77777777" w:rsidR="000865FE" w:rsidRPr="00142609" w:rsidRDefault="000865FE" w:rsidP="000865FE">
      <w:r w:rsidRPr="00142609">
        <w:t xml:space="preserve">Water, Groundwater Discharges, Section 7 Delaware Code Chapter 60, Delaware Regulations Governing the Design, Installation, Operation of On-Site Wastewater Treatment and Disposal System (amended Jan. 11, 2014). </w:t>
      </w:r>
      <w:hyperlink r:id="rId58" w:history="1">
        <w:r w:rsidRPr="00142609">
          <w:rPr>
            <w:rStyle w:val="Hyperlink"/>
          </w:rPr>
          <w:t>http://www.dnrec.delaware.gov/wr/Information/GWDInfo/Pages/GWDS%20Design%20Install%20Operate%20Info%20For%20Proposed%20Wastewater%20Treatment%20Regulations.aspx</w:t>
        </w:r>
      </w:hyperlink>
      <w:r w:rsidRPr="00142609">
        <w:t>.</w:t>
      </w:r>
    </w:p>
    <w:p w14:paraId="7E7DED86" w14:textId="77777777" w:rsidR="000865FE" w:rsidRDefault="000865FE" w:rsidP="000865FE">
      <w:bookmarkStart w:id="262" w:name="_Toc6566677"/>
      <w:bookmarkStart w:id="263" w:name="_Toc20749632"/>
    </w:p>
    <w:p w14:paraId="29FB9226" w14:textId="44ABF7FD" w:rsidR="00E971B2" w:rsidRPr="00CD6144" w:rsidRDefault="00E971B2" w:rsidP="00C5002C">
      <w:pPr>
        <w:pStyle w:val="QAPP3"/>
      </w:pPr>
      <w:r>
        <w:t>D2.5.</w:t>
      </w:r>
      <w:r>
        <w:t>2</w:t>
      </w:r>
      <w:r>
        <w:t xml:space="preserve"> </w:t>
      </w:r>
      <w:r>
        <w:t>Wastewater Treatment Facilities</w:t>
      </w:r>
    </w:p>
    <w:p w14:paraId="4BE9869D" w14:textId="77777777" w:rsidR="000865FE" w:rsidRDefault="000865FE" w:rsidP="000865FE">
      <w:bookmarkStart w:id="264" w:name="_Hlk57664897"/>
      <w:bookmarkEnd w:id="262"/>
      <w:bookmarkEnd w:id="263"/>
      <w:r>
        <w:t xml:space="preserve">Delaware has four significant wastewater treatment facilities which discharge to land and surface waters within the Delaware Chesapeake Bay Watershed: </w:t>
      </w:r>
    </w:p>
    <w:p w14:paraId="58DE1ADD" w14:textId="77777777" w:rsidR="000865FE" w:rsidRDefault="000865FE" w:rsidP="000865FE"/>
    <w:p w14:paraId="5BB9645A" w14:textId="55147B19" w:rsidR="000865FE" w:rsidRPr="00C5002C" w:rsidRDefault="000865FE" w:rsidP="000865FE">
      <w:pPr>
        <w:numPr>
          <w:ilvl w:val="0"/>
          <w:numId w:val="31"/>
        </w:numPr>
        <w:jc w:val="left"/>
      </w:pPr>
      <w:r w:rsidRPr="00C5002C">
        <w:t xml:space="preserve">Bridgeville Wastewater Treatment Plant. NPDES Permit effective April 1, 2014. </w:t>
      </w:r>
      <w:r w:rsidR="00C5002C" w:rsidRPr="00C5002C">
        <w:t xml:space="preserve">As of 2021 </w:t>
      </w:r>
      <w:r w:rsidRPr="00C5002C">
        <w:rPr>
          <w:shd w:val="clear" w:color="auto" w:fill="FFFFFF"/>
        </w:rPr>
        <w:t xml:space="preserve">Bridgeville's flows </w:t>
      </w:r>
      <w:r w:rsidR="00C5002C" w:rsidRPr="00C5002C">
        <w:rPr>
          <w:shd w:val="clear" w:color="auto" w:fill="FFFFFF"/>
        </w:rPr>
        <w:t>were</w:t>
      </w:r>
      <w:r w:rsidRPr="00C5002C">
        <w:rPr>
          <w:shd w:val="clear" w:color="auto" w:fill="FFFFFF"/>
        </w:rPr>
        <w:t xml:space="preserve"> transferred to Seaford Wastewater Treatment Plant and the aging facility will be taken off-line</w:t>
      </w:r>
      <w:r w:rsidR="00C5002C" w:rsidRPr="00C5002C">
        <w:rPr>
          <w:shd w:val="clear" w:color="auto" w:fill="FFFFFF"/>
        </w:rPr>
        <w:t xml:space="preserve"> in 2022.</w:t>
      </w:r>
    </w:p>
    <w:p w14:paraId="724BC941" w14:textId="77777777" w:rsidR="000865FE" w:rsidRDefault="000865FE" w:rsidP="000865FE">
      <w:pPr>
        <w:numPr>
          <w:ilvl w:val="0"/>
          <w:numId w:val="31"/>
        </w:numPr>
        <w:jc w:val="left"/>
      </w:pPr>
      <w:r>
        <w:t xml:space="preserve">Seaford Wastewater Treatment Plant – NPDES permit effective November 1, 2015 has been administratively extended until a new permit is issued. The new permit is expected to be issued in 2022/2023. Facility is currently operating within TMDL permit limits (with the trade agreement in effect).  Seaford’s current permit includes an approved trade agreement with INV Performance Materials, LLC (Formerly </w:t>
      </w:r>
      <w:r>
        <w:rPr>
          <w:rStyle w:val="spelle"/>
        </w:rPr>
        <w:t>Invista</w:t>
      </w:r>
      <w:r>
        <w:t>).  The agreement is expected to become permanent and is reflected in the Phase III WIP.</w:t>
      </w:r>
    </w:p>
    <w:p w14:paraId="6074A66B" w14:textId="77777777" w:rsidR="000865FE" w:rsidRDefault="000865FE" w:rsidP="000865FE">
      <w:pPr>
        <w:numPr>
          <w:ilvl w:val="0"/>
          <w:numId w:val="31"/>
        </w:numPr>
        <w:jc w:val="left"/>
      </w:pPr>
      <w:r>
        <w:t>INV Performance Materials, LLC (</w:t>
      </w:r>
      <w:r>
        <w:rPr>
          <w:rStyle w:val="spelle"/>
        </w:rPr>
        <w:t>Formerly</w:t>
      </w:r>
      <w:r>
        <w:t xml:space="preserve"> </w:t>
      </w:r>
      <w:r>
        <w:rPr>
          <w:rStyle w:val="spelle"/>
        </w:rPr>
        <w:t>Invista</w:t>
      </w:r>
      <w:r>
        <w:t xml:space="preserve">) Wastewater Treatment Plant – NPDES permit </w:t>
      </w:r>
      <w:r>
        <w:rPr>
          <w:color w:val="000000"/>
          <w:shd w:val="clear" w:color="auto" w:fill="FFFFFF"/>
        </w:rPr>
        <w:t>issued in 2021. </w:t>
      </w:r>
      <w:r>
        <w:t>Facility is currently operating within TMDL permit limits. INV Performance Materials, LLC’s current permit includes an approved trading agreement with Seaford. </w:t>
      </w:r>
      <w:r>
        <w:rPr>
          <w:color w:val="000000"/>
          <w:shd w:val="clear" w:color="auto" w:fill="FFFFFF"/>
        </w:rPr>
        <w:t>The agreement is expected to become permanent and is reflected in the Phase III WIP.</w:t>
      </w:r>
    </w:p>
    <w:p w14:paraId="76212E9C" w14:textId="77777777" w:rsidR="000865FE" w:rsidRPr="00CC5D75" w:rsidRDefault="000865FE" w:rsidP="000865FE">
      <w:pPr>
        <w:numPr>
          <w:ilvl w:val="0"/>
          <w:numId w:val="31"/>
        </w:numPr>
        <w:jc w:val="left"/>
      </w:pPr>
      <w:r>
        <w:t>Laurel Wastewater Treatment Plant – NPDES permit effective November 1, 2016. Laurel is currently operating within TMDL permit limits.</w:t>
      </w:r>
    </w:p>
    <w:p w14:paraId="72060B68" w14:textId="77777777" w:rsidR="000865FE" w:rsidRDefault="000865FE" w:rsidP="000865FE">
      <w:pPr>
        <w:rPr>
          <w:b/>
        </w:rPr>
      </w:pPr>
    </w:p>
    <w:p w14:paraId="10BE72AF" w14:textId="77777777" w:rsidR="000865FE" w:rsidRDefault="000865FE" w:rsidP="000865FE">
      <w:pPr>
        <w:pStyle w:val="QAPP4"/>
      </w:pPr>
      <w:bookmarkStart w:id="265" w:name="_Toc6566678"/>
      <w:bookmarkEnd w:id="264"/>
      <w:r>
        <w:t>2.5.2.1 Table – Wastewater Treatment Facilities</w:t>
      </w:r>
      <w:bookmarkEnd w:id="265"/>
    </w:p>
    <w:tbl>
      <w:tblPr>
        <w:tblW w:w="5352" w:type="pct"/>
        <w:tblLayout w:type="fixed"/>
        <w:tblLook w:val="04A0" w:firstRow="1" w:lastRow="0" w:firstColumn="1" w:lastColumn="0" w:noHBand="0" w:noVBand="1"/>
      </w:tblPr>
      <w:tblGrid>
        <w:gridCol w:w="713"/>
        <w:gridCol w:w="813"/>
        <w:gridCol w:w="854"/>
        <w:gridCol w:w="904"/>
        <w:gridCol w:w="810"/>
        <w:gridCol w:w="808"/>
        <w:gridCol w:w="982"/>
        <w:gridCol w:w="734"/>
        <w:gridCol w:w="836"/>
        <w:gridCol w:w="702"/>
        <w:gridCol w:w="674"/>
        <w:gridCol w:w="1168"/>
      </w:tblGrid>
      <w:tr w:rsidR="000865FE" w:rsidRPr="000B2602" w14:paraId="2EB419F3" w14:textId="77777777" w:rsidTr="005E1CD9">
        <w:trPr>
          <w:trHeight w:val="525"/>
        </w:trPr>
        <w:tc>
          <w:tcPr>
            <w:tcW w:w="5000" w:type="pct"/>
            <w:gridSpan w:val="1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0BC20E87" w14:textId="77777777" w:rsidR="000865FE" w:rsidRPr="000B2602" w:rsidRDefault="000865FE" w:rsidP="005E1CD9">
            <w:pPr>
              <w:autoSpaceDE w:val="0"/>
              <w:autoSpaceDN w:val="0"/>
              <w:adjustRightInd w:val="0"/>
              <w:rPr>
                <w:sz w:val="18"/>
                <w:szCs w:val="18"/>
              </w:rPr>
            </w:pPr>
            <w:r w:rsidRPr="000B2602">
              <w:rPr>
                <w:sz w:val="18"/>
                <w:szCs w:val="18"/>
              </w:rPr>
              <w:t xml:space="preserve">Table B-3. Jurisdictional Wastewater Protocol Design Table: </w:t>
            </w:r>
            <w:r>
              <w:rPr>
                <w:sz w:val="18"/>
                <w:szCs w:val="18"/>
              </w:rPr>
              <w:t>Wastewater Treatment Facilities</w:t>
            </w:r>
          </w:p>
        </w:tc>
      </w:tr>
      <w:tr w:rsidR="000865FE" w:rsidRPr="000B2602" w14:paraId="16178E40" w14:textId="77777777" w:rsidTr="005E1CD9">
        <w:trPr>
          <w:trHeight w:val="585"/>
        </w:trPr>
        <w:tc>
          <w:tcPr>
            <w:tcW w:w="357" w:type="pct"/>
            <w:vMerge w:val="restart"/>
            <w:tcBorders>
              <w:top w:val="nil"/>
              <w:left w:val="single" w:sz="8" w:space="0" w:color="auto"/>
              <w:bottom w:val="single" w:sz="4" w:space="0" w:color="auto"/>
              <w:right w:val="single" w:sz="4" w:space="0" w:color="auto"/>
            </w:tcBorders>
            <w:shd w:val="clear" w:color="000000" w:fill="F8CBAD"/>
            <w:vAlign w:val="center"/>
            <w:hideMark/>
          </w:tcPr>
          <w:p w14:paraId="4E544F00" w14:textId="77777777" w:rsidR="000865FE" w:rsidRPr="000B2602" w:rsidRDefault="000865FE" w:rsidP="005E1CD9">
            <w:pPr>
              <w:autoSpaceDE w:val="0"/>
              <w:autoSpaceDN w:val="0"/>
              <w:adjustRightInd w:val="0"/>
              <w:jc w:val="center"/>
              <w:rPr>
                <w:sz w:val="18"/>
                <w:szCs w:val="18"/>
              </w:rPr>
            </w:pPr>
            <w:r w:rsidRPr="000B2602">
              <w:rPr>
                <w:sz w:val="18"/>
                <w:szCs w:val="18"/>
              </w:rPr>
              <w:t>A. BMP Priority</w:t>
            </w:r>
          </w:p>
        </w:tc>
        <w:tc>
          <w:tcPr>
            <w:tcW w:w="407" w:type="pct"/>
            <w:vMerge w:val="restart"/>
            <w:tcBorders>
              <w:top w:val="nil"/>
              <w:left w:val="single" w:sz="4" w:space="0" w:color="auto"/>
              <w:bottom w:val="single" w:sz="4" w:space="0" w:color="auto"/>
              <w:right w:val="single" w:sz="4" w:space="0" w:color="auto"/>
            </w:tcBorders>
            <w:shd w:val="clear" w:color="000000" w:fill="F8CBAD"/>
            <w:vAlign w:val="center"/>
            <w:hideMark/>
          </w:tcPr>
          <w:p w14:paraId="13679708" w14:textId="77777777" w:rsidR="000865FE" w:rsidRPr="000B2602" w:rsidRDefault="000865FE" w:rsidP="005E1CD9">
            <w:pPr>
              <w:autoSpaceDE w:val="0"/>
              <w:autoSpaceDN w:val="0"/>
              <w:adjustRightInd w:val="0"/>
              <w:jc w:val="center"/>
              <w:rPr>
                <w:sz w:val="18"/>
                <w:szCs w:val="18"/>
              </w:rPr>
            </w:pPr>
            <w:r w:rsidRPr="000B2602">
              <w:rPr>
                <w:sz w:val="18"/>
                <w:szCs w:val="18"/>
              </w:rPr>
              <w:t>B. Data Grouping</w:t>
            </w:r>
          </w:p>
        </w:tc>
        <w:tc>
          <w:tcPr>
            <w:tcW w:w="427" w:type="pct"/>
            <w:vMerge w:val="restart"/>
            <w:tcBorders>
              <w:top w:val="nil"/>
              <w:left w:val="single" w:sz="4" w:space="0" w:color="auto"/>
              <w:bottom w:val="single" w:sz="4" w:space="0" w:color="auto"/>
              <w:right w:val="single" w:sz="4" w:space="0" w:color="auto"/>
            </w:tcBorders>
            <w:shd w:val="clear" w:color="000000" w:fill="C6E0B4"/>
            <w:vAlign w:val="center"/>
            <w:hideMark/>
          </w:tcPr>
          <w:p w14:paraId="0819D431" w14:textId="77777777" w:rsidR="000865FE" w:rsidRPr="000B2602" w:rsidRDefault="000865FE" w:rsidP="005E1CD9">
            <w:pPr>
              <w:autoSpaceDE w:val="0"/>
              <w:autoSpaceDN w:val="0"/>
              <w:adjustRightInd w:val="0"/>
              <w:jc w:val="center"/>
              <w:rPr>
                <w:sz w:val="18"/>
                <w:szCs w:val="18"/>
              </w:rPr>
            </w:pPr>
            <w:r w:rsidRPr="000B2602">
              <w:rPr>
                <w:sz w:val="18"/>
                <w:szCs w:val="18"/>
              </w:rPr>
              <w:t>C. BMP Type</w:t>
            </w:r>
          </w:p>
        </w:tc>
        <w:tc>
          <w:tcPr>
            <w:tcW w:w="1752" w:type="pct"/>
            <w:gridSpan w:val="4"/>
            <w:tcBorders>
              <w:top w:val="single" w:sz="4" w:space="0" w:color="auto"/>
              <w:left w:val="nil"/>
              <w:bottom w:val="single" w:sz="4" w:space="0" w:color="auto"/>
              <w:right w:val="single" w:sz="4" w:space="0" w:color="auto"/>
            </w:tcBorders>
            <w:shd w:val="clear" w:color="000000" w:fill="BDD7EE"/>
            <w:vAlign w:val="center"/>
            <w:hideMark/>
          </w:tcPr>
          <w:p w14:paraId="61EE1DD0" w14:textId="77777777" w:rsidR="000865FE" w:rsidRPr="000B2602" w:rsidRDefault="000865FE" w:rsidP="005E1CD9">
            <w:pPr>
              <w:autoSpaceDE w:val="0"/>
              <w:autoSpaceDN w:val="0"/>
              <w:adjustRightInd w:val="0"/>
              <w:jc w:val="center"/>
              <w:rPr>
                <w:sz w:val="18"/>
                <w:szCs w:val="18"/>
              </w:rPr>
            </w:pPr>
            <w:r w:rsidRPr="000B2602">
              <w:rPr>
                <w:sz w:val="18"/>
                <w:szCs w:val="18"/>
              </w:rPr>
              <w:t>D. Initial Inspection (is the BMP there?)</w:t>
            </w:r>
          </w:p>
        </w:tc>
        <w:tc>
          <w:tcPr>
            <w:tcW w:w="1136" w:type="pct"/>
            <w:gridSpan w:val="3"/>
            <w:tcBorders>
              <w:top w:val="single" w:sz="4" w:space="0" w:color="auto"/>
              <w:left w:val="nil"/>
              <w:bottom w:val="single" w:sz="4" w:space="0" w:color="auto"/>
              <w:right w:val="single" w:sz="4" w:space="0" w:color="auto"/>
            </w:tcBorders>
            <w:shd w:val="clear" w:color="000000" w:fill="ACB9CA"/>
            <w:vAlign w:val="center"/>
            <w:hideMark/>
          </w:tcPr>
          <w:p w14:paraId="06FA8F61" w14:textId="77777777" w:rsidR="000865FE" w:rsidRPr="000B2602" w:rsidRDefault="000865FE" w:rsidP="005E1CD9">
            <w:pPr>
              <w:autoSpaceDE w:val="0"/>
              <w:autoSpaceDN w:val="0"/>
              <w:adjustRightInd w:val="0"/>
              <w:jc w:val="center"/>
              <w:rPr>
                <w:sz w:val="18"/>
                <w:szCs w:val="18"/>
              </w:rPr>
            </w:pPr>
            <w:r w:rsidRPr="000B2602">
              <w:rPr>
                <w:sz w:val="18"/>
                <w:szCs w:val="18"/>
              </w:rPr>
              <w:t>E. Follow-up Check</w:t>
            </w:r>
          </w:p>
        </w:tc>
        <w:tc>
          <w:tcPr>
            <w:tcW w:w="337" w:type="pct"/>
            <w:vMerge w:val="restart"/>
            <w:tcBorders>
              <w:top w:val="nil"/>
              <w:left w:val="single" w:sz="4" w:space="0" w:color="auto"/>
              <w:bottom w:val="single" w:sz="4" w:space="0" w:color="auto"/>
              <w:right w:val="single" w:sz="4" w:space="0" w:color="auto"/>
            </w:tcBorders>
            <w:shd w:val="clear" w:color="000000" w:fill="FFE699"/>
            <w:vAlign w:val="center"/>
            <w:hideMark/>
          </w:tcPr>
          <w:p w14:paraId="555B3568" w14:textId="77777777" w:rsidR="000865FE" w:rsidRPr="000B2602" w:rsidRDefault="000865FE" w:rsidP="005E1CD9">
            <w:pPr>
              <w:autoSpaceDE w:val="0"/>
              <w:autoSpaceDN w:val="0"/>
              <w:adjustRightInd w:val="0"/>
              <w:jc w:val="center"/>
              <w:rPr>
                <w:sz w:val="18"/>
                <w:szCs w:val="18"/>
              </w:rPr>
            </w:pPr>
            <w:r w:rsidRPr="000B2602">
              <w:rPr>
                <w:sz w:val="18"/>
                <w:szCs w:val="18"/>
              </w:rPr>
              <w:t>F. Lifespan/Sunset (Is the BMP no longer there?)</w:t>
            </w:r>
          </w:p>
        </w:tc>
        <w:tc>
          <w:tcPr>
            <w:tcW w:w="584" w:type="pct"/>
            <w:vMerge w:val="restart"/>
            <w:tcBorders>
              <w:top w:val="nil"/>
              <w:left w:val="single" w:sz="4" w:space="0" w:color="auto"/>
              <w:bottom w:val="single" w:sz="4" w:space="0" w:color="auto"/>
              <w:right w:val="single" w:sz="8" w:space="0" w:color="auto"/>
            </w:tcBorders>
            <w:shd w:val="clear" w:color="000000" w:fill="D9D9D9"/>
            <w:vAlign w:val="center"/>
            <w:hideMark/>
          </w:tcPr>
          <w:p w14:paraId="271CC753" w14:textId="77777777" w:rsidR="000865FE" w:rsidRPr="000B2602" w:rsidRDefault="000865FE" w:rsidP="005E1CD9">
            <w:pPr>
              <w:autoSpaceDE w:val="0"/>
              <w:autoSpaceDN w:val="0"/>
              <w:adjustRightInd w:val="0"/>
              <w:jc w:val="center"/>
              <w:rPr>
                <w:sz w:val="18"/>
                <w:szCs w:val="18"/>
              </w:rPr>
            </w:pPr>
            <w:r w:rsidRPr="000B2602">
              <w:rPr>
                <w:sz w:val="18"/>
                <w:szCs w:val="18"/>
              </w:rPr>
              <w:t>G. Data QA, Recording &amp; Reporting</w:t>
            </w:r>
          </w:p>
        </w:tc>
      </w:tr>
      <w:tr w:rsidR="000865FE" w:rsidRPr="000B2602" w14:paraId="3D49D4E7" w14:textId="77777777" w:rsidTr="005E1CD9">
        <w:trPr>
          <w:trHeight w:val="600"/>
        </w:trPr>
        <w:tc>
          <w:tcPr>
            <w:tcW w:w="357" w:type="pct"/>
            <w:vMerge/>
            <w:tcBorders>
              <w:top w:val="nil"/>
              <w:left w:val="single" w:sz="8" w:space="0" w:color="auto"/>
              <w:bottom w:val="single" w:sz="4" w:space="0" w:color="auto"/>
              <w:right w:val="single" w:sz="4" w:space="0" w:color="auto"/>
            </w:tcBorders>
            <w:vAlign w:val="center"/>
            <w:hideMark/>
          </w:tcPr>
          <w:p w14:paraId="20B8F196" w14:textId="77777777" w:rsidR="000865FE" w:rsidRPr="000B2602" w:rsidRDefault="000865FE" w:rsidP="005E1CD9">
            <w:pPr>
              <w:autoSpaceDE w:val="0"/>
              <w:autoSpaceDN w:val="0"/>
              <w:adjustRightInd w:val="0"/>
              <w:rPr>
                <w:sz w:val="18"/>
                <w:szCs w:val="18"/>
              </w:rPr>
            </w:pPr>
          </w:p>
        </w:tc>
        <w:tc>
          <w:tcPr>
            <w:tcW w:w="407" w:type="pct"/>
            <w:vMerge/>
            <w:tcBorders>
              <w:top w:val="nil"/>
              <w:left w:val="single" w:sz="4" w:space="0" w:color="auto"/>
              <w:bottom w:val="single" w:sz="4" w:space="0" w:color="auto"/>
              <w:right w:val="single" w:sz="4" w:space="0" w:color="auto"/>
            </w:tcBorders>
            <w:vAlign w:val="center"/>
            <w:hideMark/>
          </w:tcPr>
          <w:p w14:paraId="7218D424" w14:textId="77777777" w:rsidR="000865FE" w:rsidRPr="000B2602" w:rsidRDefault="000865FE" w:rsidP="005E1CD9">
            <w:pPr>
              <w:autoSpaceDE w:val="0"/>
              <w:autoSpaceDN w:val="0"/>
              <w:adjustRightInd w:val="0"/>
              <w:rPr>
                <w:sz w:val="18"/>
                <w:szCs w:val="18"/>
              </w:rPr>
            </w:pPr>
          </w:p>
        </w:tc>
        <w:tc>
          <w:tcPr>
            <w:tcW w:w="427" w:type="pct"/>
            <w:vMerge/>
            <w:tcBorders>
              <w:top w:val="nil"/>
              <w:left w:val="single" w:sz="4" w:space="0" w:color="auto"/>
              <w:bottom w:val="single" w:sz="4" w:space="0" w:color="auto"/>
              <w:right w:val="single" w:sz="4" w:space="0" w:color="auto"/>
            </w:tcBorders>
            <w:vAlign w:val="center"/>
            <w:hideMark/>
          </w:tcPr>
          <w:p w14:paraId="3D8F6250" w14:textId="77777777" w:rsidR="000865FE" w:rsidRPr="000B2602" w:rsidRDefault="000865FE" w:rsidP="005E1CD9">
            <w:pPr>
              <w:autoSpaceDE w:val="0"/>
              <w:autoSpaceDN w:val="0"/>
              <w:adjustRightInd w:val="0"/>
              <w:rPr>
                <w:sz w:val="18"/>
                <w:szCs w:val="18"/>
              </w:rPr>
            </w:pPr>
          </w:p>
        </w:tc>
        <w:tc>
          <w:tcPr>
            <w:tcW w:w="452" w:type="pct"/>
            <w:tcBorders>
              <w:top w:val="nil"/>
              <w:left w:val="nil"/>
              <w:bottom w:val="single" w:sz="4" w:space="0" w:color="auto"/>
              <w:right w:val="single" w:sz="4" w:space="0" w:color="auto"/>
            </w:tcBorders>
            <w:shd w:val="clear" w:color="000000" w:fill="BDD7EE"/>
            <w:noWrap/>
            <w:vAlign w:val="center"/>
            <w:hideMark/>
          </w:tcPr>
          <w:p w14:paraId="40BB6D01" w14:textId="77777777" w:rsidR="000865FE" w:rsidRPr="000B2602" w:rsidRDefault="000865FE" w:rsidP="005E1CD9">
            <w:pPr>
              <w:autoSpaceDE w:val="0"/>
              <w:autoSpaceDN w:val="0"/>
              <w:adjustRightInd w:val="0"/>
              <w:jc w:val="center"/>
              <w:rPr>
                <w:sz w:val="18"/>
                <w:szCs w:val="18"/>
              </w:rPr>
            </w:pPr>
            <w:r w:rsidRPr="000B2602">
              <w:rPr>
                <w:sz w:val="18"/>
                <w:szCs w:val="18"/>
              </w:rPr>
              <w:t>Method</w:t>
            </w:r>
          </w:p>
        </w:tc>
        <w:tc>
          <w:tcPr>
            <w:tcW w:w="405" w:type="pct"/>
            <w:tcBorders>
              <w:top w:val="nil"/>
              <w:left w:val="nil"/>
              <w:bottom w:val="single" w:sz="4" w:space="0" w:color="auto"/>
              <w:right w:val="single" w:sz="4" w:space="0" w:color="auto"/>
            </w:tcBorders>
            <w:shd w:val="clear" w:color="000000" w:fill="BDD7EE"/>
            <w:noWrap/>
            <w:vAlign w:val="center"/>
            <w:hideMark/>
          </w:tcPr>
          <w:p w14:paraId="7151A650" w14:textId="77777777" w:rsidR="000865FE" w:rsidRPr="000B2602" w:rsidRDefault="000865FE" w:rsidP="005E1CD9">
            <w:pPr>
              <w:autoSpaceDE w:val="0"/>
              <w:autoSpaceDN w:val="0"/>
              <w:adjustRightInd w:val="0"/>
              <w:jc w:val="center"/>
              <w:rPr>
                <w:sz w:val="18"/>
                <w:szCs w:val="18"/>
              </w:rPr>
            </w:pPr>
            <w:r w:rsidRPr="000B2602">
              <w:rPr>
                <w:sz w:val="18"/>
                <w:szCs w:val="18"/>
              </w:rPr>
              <w:t>Frequency</w:t>
            </w:r>
          </w:p>
        </w:tc>
        <w:tc>
          <w:tcPr>
            <w:tcW w:w="404" w:type="pct"/>
            <w:tcBorders>
              <w:top w:val="nil"/>
              <w:left w:val="nil"/>
              <w:bottom w:val="single" w:sz="4" w:space="0" w:color="auto"/>
              <w:right w:val="single" w:sz="4" w:space="0" w:color="auto"/>
            </w:tcBorders>
            <w:shd w:val="clear" w:color="000000" w:fill="BDD7EE"/>
            <w:noWrap/>
            <w:vAlign w:val="center"/>
            <w:hideMark/>
          </w:tcPr>
          <w:p w14:paraId="64663AEE" w14:textId="77777777" w:rsidR="000865FE" w:rsidRPr="000B2602" w:rsidRDefault="000865FE" w:rsidP="005E1CD9">
            <w:pPr>
              <w:autoSpaceDE w:val="0"/>
              <w:autoSpaceDN w:val="0"/>
              <w:adjustRightInd w:val="0"/>
              <w:jc w:val="center"/>
              <w:rPr>
                <w:sz w:val="18"/>
                <w:szCs w:val="18"/>
              </w:rPr>
            </w:pPr>
            <w:r w:rsidRPr="000B2602">
              <w:rPr>
                <w:sz w:val="18"/>
                <w:szCs w:val="18"/>
              </w:rPr>
              <w:t>Who Inspects</w:t>
            </w:r>
          </w:p>
        </w:tc>
        <w:tc>
          <w:tcPr>
            <w:tcW w:w="491" w:type="pct"/>
            <w:tcBorders>
              <w:top w:val="nil"/>
              <w:left w:val="nil"/>
              <w:bottom w:val="single" w:sz="4" w:space="0" w:color="auto"/>
              <w:right w:val="single" w:sz="4" w:space="0" w:color="auto"/>
            </w:tcBorders>
            <w:shd w:val="clear" w:color="000000" w:fill="BDD7EE"/>
            <w:noWrap/>
            <w:vAlign w:val="center"/>
            <w:hideMark/>
          </w:tcPr>
          <w:p w14:paraId="40EF9DA5" w14:textId="77777777" w:rsidR="000865FE" w:rsidRPr="000B2602" w:rsidRDefault="000865FE" w:rsidP="005E1CD9">
            <w:pPr>
              <w:autoSpaceDE w:val="0"/>
              <w:autoSpaceDN w:val="0"/>
              <w:adjustRightInd w:val="0"/>
              <w:jc w:val="center"/>
              <w:rPr>
                <w:sz w:val="18"/>
                <w:szCs w:val="18"/>
              </w:rPr>
            </w:pPr>
            <w:r w:rsidRPr="000B2602">
              <w:rPr>
                <w:sz w:val="18"/>
                <w:szCs w:val="18"/>
              </w:rPr>
              <w:t>Documentation</w:t>
            </w:r>
          </w:p>
        </w:tc>
        <w:tc>
          <w:tcPr>
            <w:tcW w:w="367" w:type="pct"/>
            <w:tcBorders>
              <w:top w:val="nil"/>
              <w:left w:val="nil"/>
              <w:bottom w:val="single" w:sz="4" w:space="0" w:color="auto"/>
              <w:right w:val="single" w:sz="4" w:space="0" w:color="auto"/>
            </w:tcBorders>
            <w:shd w:val="clear" w:color="000000" w:fill="ACB9CA"/>
            <w:vAlign w:val="center"/>
            <w:hideMark/>
          </w:tcPr>
          <w:p w14:paraId="437F8CF8" w14:textId="77777777" w:rsidR="000865FE" w:rsidRPr="000B2602" w:rsidRDefault="000865FE" w:rsidP="005E1CD9">
            <w:pPr>
              <w:autoSpaceDE w:val="0"/>
              <w:autoSpaceDN w:val="0"/>
              <w:adjustRightInd w:val="0"/>
              <w:jc w:val="center"/>
              <w:rPr>
                <w:sz w:val="18"/>
                <w:szCs w:val="18"/>
              </w:rPr>
            </w:pPr>
            <w:r w:rsidRPr="000B2602">
              <w:rPr>
                <w:sz w:val="18"/>
                <w:szCs w:val="18"/>
              </w:rPr>
              <w:t>Follow-up Inspection</w:t>
            </w:r>
          </w:p>
        </w:tc>
        <w:tc>
          <w:tcPr>
            <w:tcW w:w="418" w:type="pct"/>
            <w:tcBorders>
              <w:top w:val="nil"/>
              <w:left w:val="nil"/>
              <w:bottom w:val="single" w:sz="4" w:space="0" w:color="auto"/>
              <w:right w:val="single" w:sz="4" w:space="0" w:color="auto"/>
            </w:tcBorders>
            <w:shd w:val="clear" w:color="000000" w:fill="ACB9CA"/>
            <w:vAlign w:val="center"/>
            <w:hideMark/>
          </w:tcPr>
          <w:p w14:paraId="0F4FF19F" w14:textId="77777777" w:rsidR="000865FE" w:rsidRPr="000B2602" w:rsidRDefault="000865FE" w:rsidP="005E1CD9">
            <w:pPr>
              <w:autoSpaceDE w:val="0"/>
              <w:autoSpaceDN w:val="0"/>
              <w:adjustRightInd w:val="0"/>
              <w:jc w:val="center"/>
              <w:rPr>
                <w:sz w:val="18"/>
                <w:szCs w:val="18"/>
              </w:rPr>
            </w:pPr>
            <w:r w:rsidRPr="000B2602">
              <w:rPr>
                <w:sz w:val="18"/>
                <w:szCs w:val="18"/>
              </w:rPr>
              <w:t>Statistical Sub-Sample</w:t>
            </w:r>
          </w:p>
        </w:tc>
        <w:tc>
          <w:tcPr>
            <w:tcW w:w="351" w:type="pct"/>
            <w:tcBorders>
              <w:top w:val="nil"/>
              <w:left w:val="nil"/>
              <w:bottom w:val="single" w:sz="4" w:space="0" w:color="auto"/>
              <w:right w:val="single" w:sz="4" w:space="0" w:color="auto"/>
            </w:tcBorders>
            <w:shd w:val="clear" w:color="000000" w:fill="ACB9CA"/>
            <w:vAlign w:val="center"/>
            <w:hideMark/>
          </w:tcPr>
          <w:p w14:paraId="08F506FB" w14:textId="77777777" w:rsidR="000865FE" w:rsidRPr="000B2602" w:rsidRDefault="000865FE" w:rsidP="005E1CD9">
            <w:pPr>
              <w:autoSpaceDE w:val="0"/>
              <w:autoSpaceDN w:val="0"/>
              <w:adjustRightInd w:val="0"/>
              <w:jc w:val="center"/>
              <w:rPr>
                <w:sz w:val="18"/>
                <w:szCs w:val="18"/>
              </w:rPr>
            </w:pPr>
            <w:r w:rsidRPr="000B2602">
              <w:rPr>
                <w:sz w:val="18"/>
                <w:szCs w:val="18"/>
              </w:rPr>
              <w:t>Response if Problem</w:t>
            </w:r>
          </w:p>
        </w:tc>
        <w:tc>
          <w:tcPr>
            <w:tcW w:w="337" w:type="pct"/>
            <w:vMerge/>
            <w:tcBorders>
              <w:top w:val="nil"/>
              <w:left w:val="single" w:sz="4" w:space="0" w:color="auto"/>
              <w:bottom w:val="single" w:sz="4" w:space="0" w:color="auto"/>
              <w:right w:val="single" w:sz="4" w:space="0" w:color="auto"/>
            </w:tcBorders>
            <w:vAlign w:val="center"/>
            <w:hideMark/>
          </w:tcPr>
          <w:p w14:paraId="3B1970B9" w14:textId="77777777" w:rsidR="000865FE" w:rsidRPr="000B2602" w:rsidRDefault="000865FE" w:rsidP="005E1CD9">
            <w:pPr>
              <w:autoSpaceDE w:val="0"/>
              <w:autoSpaceDN w:val="0"/>
              <w:adjustRightInd w:val="0"/>
              <w:jc w:val="center"/>
              <w:rPr>
                <w:sz w:val="18"/>
                <w:szCs w:val="18"/>
              </w:rPr>
            </w:pPr>
          </w:p>
        </w:tc>
        <w:tc>
          <w:tcPr>
            <w:tcW w:w="584" w:type="pct"/>
            <w:vMerge/>
            <w:tcBorders>
              <w:top w:val="nil"/>
              <w:left w:val="single" w:sz="4" w:space="0" w:color="auto"/>
              <w:bottom w:val="single" w:sz="4" w:space="0" w:color="auto"/>
              <w:right w:val="single" w:sz="8" w:space="0" w:color="auto"/>
            </w:tcBorders>
            <w:vAlign w:val="center"/>
            <w:hideMark/>
          </w:tcPr>
          <w:p w14:paraId="5A06431F" w14:textId="77777777" w:rsidR="000865FE" w:rsidRPr="000B2602" w:rsidRDefault="000865FE" w:rsidP="005E1CD9">
            <w:pPr>
              <w:autoSpaceDE w:val="0"/>
              <w:autoSpaceDN w:val="0"/>
              <w:adjustRightInd w:val="0"/>
              <w:jc w:val="center"/>
              <w:rPr>
                <w:sz w:val="18"/>
                <w:szCs w:val="18"/>
              </w:rPr>
            </w:pPr>
          </w:p>
        </w:tc>
      </w:tr>
      <w:tr w:rsidR="000865FE" w:rsidRPr="000B2602" w14:paraId="4D0D6B2D" w14:textId="77777777" w:rsidTr="005E1CD9">
        <w:trPr>
          <w:trHeight w:val="2115"/>
        </w:trPr>
        <w:tc>
          <w:tcPr>
            <w:tcW w:w="357" w:type="pct"/>
            <w:tcBorders>
              <w:top w:val="nil"/>
              <w:left w:val="single" w:sz="8" w:space="0" w:color="auto"/>
              <w:bottom w:val="single" w:sz="4" w:space="0" w:color="auto"/>
              <w:right w:val="single" w:sz="4" w:space="0" w:color="auto"/>
            </w:tcBorders>
            <w:shd w:val="clear" w:color="auto" w:fill="auto"/>
            <w:vAlign w:val="center"/>
          </w:tcPr>
          <w:p w14:paraId="5479772F" w14:textId="77777777" w:rsidR="000865FE" w:rsidRPr="000B2602" w:rsidRDefault="000865FE" w:rsidP="005E1CD9">
            <w:pPr>
              <w:autoSpaceDE w:val="0"/>
              <w:autoSpaceDN w:val="0"/>
              <w:adjustRightInd w:val="0"/>
              <w:rPr>
                <w:sz w:val="18"/>
                <w:szCs w:val="18"/>
              </w:rPr>
            </w:pPr>
            <w:r w:rsidRPr="000B2602">
              <w:rPr>
                <w:sz w:val="18"/>
                <w:szCs w:val="18"/>
              </w:rPr>
              <w:t>Low</w:t>
            </w:r>
          </w:p>
        </w:tc>
        <w:tc>
          <w:tcPr>
            <w:tcW w:w="407" w:type="pct"/>
            <w:tcBorders>
              <w:top w:val="nil"/>
              <w:left w:val="nil"/>
              <w:bottom w:val="single" w:sz="4" w:space="0" w:color="auto"/>
              <w:right w:val="single" w:sz="4" w:space="0" w:color="auto"/>
            </w:tcBorders>
            <w:shd w:val="clear" w:color="auto" w:fill="auto"/>
            <w:vAlign w:val="center"/>
          </w:tcPr>
          <w:p w14:paraId="52DE3B09" w14:textId="77777777" w:rsidR="000865FE" w:rsidRPr="000B2602" w:rsidRDefault="000865FE" w:rsidP="005E1CD9">
            <w:pPr>
              <w:autoSpaceDE w:val="0"/>
              <w:autoSpaceDN w:val="0"/>
              <w:adjustRightInd w:val="0"/>
              <w:rPr>
                <w:sz w:val="18"/>
                <w:szCs w:val="18"/>
              </w:rPr>
            </w:pPr>
            <w:r>
              <w:rPr>
                <w:sz w:val="18"/>
                <w:szCs w:val="18"/>
              </w:rPr>
              <w:t>Wastewater</w:t>
            </w:r>
            <w:r w:rsidRPr="000B2602">
              <w:rPr>
                <w:sz w:val="18"/>
                <w:szCs w:val="18"/>
              </w:rPr>
              <w:t xml:space="preserve"> </w:t>
            </w:r>
          </w:p>
        </w:tc>
        <w:tc>
          <w:tcPr>
            <w:tcW w:w="427" w:type="pct"/>
            <w:tcBorders>
              <w:top w:val="nil"/>
              <w:left w:val="nil"/>
              <w:bottom w:val="single" w:sz="4" w:space="0" w:color="auto"/>
              <w:right w:val="single" w:sz="4" w:space="0" w:color="auto"/>
            </w:tcBorders>
            <w:shd w:val="clear" w:color="auto" w:fill="auto"/>
            <w:vAlign w:val="center"/>
          </w:tcPr>
          <w:p w14:paraId="328BB6DD" w14:textId="77777777" w:rsidR="000865FE" w:rsidRPr="000B2602" w:rsidRDefault="000865FE" w:rsidP="005E1CD9">
            <w:pPr>
              <w:autoSpaceDE w:val="0"/>
              <w:autoSpaceDN w:val="0"/>
              <w:adjustRightInd w:val="0"/>
              <w:rPr>
                <w:sz w:val="18"/>
                <w:szCs w:val="18"/>
              </w:rPr>
            </w:pPr>
            <w:r>
              <w:rPr>
                <w:sz w:val="18"/>
                <w:szCs w:val="18"/>
              </w:rPr>
              <w:t>Treatment Technology</w:t>
            </w:r>
          </w:p>
        </w:tc>
        <w:tc>
          <w:tcPr>
            <w:tcW w:w="452" w:type="pct"/>
            <w:tcBorders>
              <w:top w:val="nil"/>
              <w:left w:val="nil"/>
              <w:bottom w:val="single" w:sz="4" w:space="0" w:color="auto"/>
              <w:right w:val="single" w:sz="4" w:space="0" w:color="auto"/>
            </w:tcBorders>
            <w:shd w:val="clear" w:color="auto" w:fill="auto"/>
            <w:vAlign w:val="center"/>
          </w:tcPr>
          <w:p w14:paraId="34F31A05" w14:textId="77777777" w:rsidR="000865FE" w:rsidRPr="000B2602" w:rsidRDefault="000865FE" w:rsidP="005E1CD9">
            <w:pPr>
              <w:autoSpaceDE w:val="0"/>
              <w:autoSpaceDN w:val="0"/>
              <w:adjustRightInd w:val="0"/>
              <w:rPr>
                <w:sz w:val="18"/>
                <w:szCs w:val="18"/>
              </w:rPr>
            </w:pPr>
            <w:r>
              <w:rPr>
                <w:sz w:val="18"/>
                <w:szCs w:val="18"/>
              </w:rPr>
              <w:t>DMRs, Annual Reports</w:t>
            </w:r>
          </w:p>
        </w:tc>
        <w:tc>
          <w:tcPr>
            <w:tcW w:w="405" w:type="pct"/>
            <w:tcBorders>
              <w:top w:val="nil"/>
              <w:left w:val="nil"/>
              <w:bottom w:val="single" w:sz="4" w:space="0" w:color="auto"/>
              <w:right w:val="single" w:sz="4" w:space="0" w:color="auto"/>
            </w:tcBorders>
            <w:shd w:val="clear" w:color="auto" w:fill="auto"/>
            <w:vAlign w:val="center"/>
          </w:tcPr>
          <w:p w14:paraId="6D3A1492" w14:textId="77777777" w:rsidR="000865FE" w:rsidRPr="000B2602" w:rsidRDefault="000865FE" w:rsidP="005E1CD9">
            <w:pPr>
              <w:autoSpaceDE w:val="0"/>
              <w:autoSpaceDN w:val="0"/>
              <w:adjustRightInd w:val="0"/>
              <w:rPr>
                <w:sz w:val="18"/>
                <w:szCs w:val="18"/>
              </w:rPr>
            </w:pPr>
            <w:r>
              <w:rPr>
                <w:sz w:val="18"/>
                <w:szCs w:val="18"/>
              </w:rPr>
              <w:t>Monthly DMRs</w:t>
            </w:r>
          </w:p>
        </w:tc>
        <w:tc>
          <w:tcPr>
            <w:tcW w:w="404" w:type="pct"/>
            <w:tcBorders>
              <w:top w:val="nil"/>
              <w:left w:val="nil"/>
              <w:bottom w:val="single" w:sz="4" w:space="0" w:color="auto"/>
              <w:right w:val="single" w:sz="4" w:space="0" w:color="auto"/>
            </w:tcBorders>
            <w:shd w:val="clear" w:color="auto" w:fill="auto"/>
            <w:vAlign w:val="center"/>
          </w:tcPr>
          <w:p w14:paraId="68340E50" w14:textId="77777777" w:rsidR="000865FE" w:rsidRPr="000B2602" w:rsidRDefault="000865FE" w:rsidP="005E1CD9">
            <w:pPr>
              <w:autoSpaceDE w:val="0"/>
              <w:autoSpaceDN w:val="0"/>
              <w:adjustRightInd w:val="0"/>
              <w:rPr>
                <w:sz w:val="18"/>
                <w:szCs w:val="18"/>
              </w:rPr>
            </w:pPr>
            <w:r>
              <w:rPr>
                <w:sz w:val="18"/>
                <w:szCs w:val="18"/>
              </w:rPr>
              <w:t>DNREC</w:t>
            </w:r>
          </w:p>
        </w:tc>
        <w:tc>
          <w:tcPr>
            <w:tcW w:w="491" w:type="pct"/>
            <w:tcBorders>
              <w:top w:val="nil"/>
              <w:left w:val="nil"/>
              <w:bottom w:val="single" w:sz="4" w:space="0" w:color="auto"/>
              <w:right w:val="single" w:sz="4" w:space="0" w:color="auto"/>
            </w:tcBorders>
            <w:shd w:val="clear" w:color="auto" w:fill="auto"/>
            <w:vAlign w:val="center"/>
          </w:tcPr>
          <w:p w14:paraId="3015F4D8" w14:textId="77777777" w:rsidR="000865FE" w:rsidRPr="000B2602" w:rsidRDefault="000865FE" w:rsidP="005E1CD9">
            <w:pPr>
              <w:autoSpaceDE w:val="0"/>
              <w:autoSpaceDN w:val="0"/>
              <w:adjustRightInd w:val="0"/>
              <w:rPr>
                <w:sz w:val="18"/>
                <w:szCs w:val="18"/>
              </w:rPr>
            </w:pPr>
            <w:r>
              <w:rPr>
                <w:sz w:val="18"/>
                <w:szCs w:val="18"/>
              </w:rPr>
              <w:t>Monthly DMRs, Annual Reports</w:t>
            </w:r>
          </w:p>
        </w:tc>
        <w:tc>
          <w:tcPr>
            <w:tcW w:w="367" w:type="pct"/>
            <w:tcBorders>
              <w:top w:val="nil"/>
              <w:left w:val="nil"/>
              <w:bottom w:val="single" w:sz="4" w:space="0" w:color="auto"/>
              <w:right w:val="single" w:sz="4" w:space="0" w:color="auto"/>
            </w:tcBorders>
            <w:shd w:val="clear" w:color="auto" w:fill="auto"/>
            <w:noWrap/>
            <w:vAlign w:val="center"/>
          </w:tcPr>
          <w:p w14:paraId="555EDDE1" w14:textId="77777777" w:rsidR="000865FE" w:rsidRPr="00124838" w:rsidRDefault="000865FE" w:rsidP="005E1CD9">
            <w:pPr>
              <w:autoSpaceDE w:val="0"/>
              <w:autoSpaceDN w:val="0"/>
              <w:adjustRightInd w:val="0"/>
              <w:rPr>
                <w:sz w:val="18"/>
                <w:szCs w:val="18"/>
              </w:rPr>
            </w:pPr>
            <w:r w:rsidRPr="00124838">
              <w:rPr>
                <w:sz w:val="18"/>
                <w:szCs w:val="18"/>
              </w:rPr>
              <w:t>DNREC conducts annual inspection of each facility</w:t>
            </w:r>
            <w:r>
              <w:rPr>
                <w:sz w:val="18"/>
                <w:szCs w:val="18"/>
              </w:rPr>
              <w:t xml:space="preserve"> as well as data review</w:t>
            </w:r>
          </w:p>
        </w:tc>
        <w:tc>
          <w:tcPr>
            <w:tcW w:w="418" w:type="pct"/>
            <w:tcBorders>
              <w:top w:val="nil"/>
              <w:left w:val="nil"/>
              <w:bottom w:val="single" w:sz="4" w:space="0" w:color="auto"/>
              <w:right w:val="single" w:sz="4" w:space="0" w:color="auto"/>
            </w:tcBorders>
            <w:shd w:val="clear" w:color="auto" w:fill="auto"/>
            <w:vAlign w:val="center"/>
          </w:tcPr>
          <w:p w14:paraId="3372F1A8" w14:textId="77777777" w:rsidR="000865FE" w:rsidRPr="00124838" w:rsidRDefault="000865FE" w:rsidP="005E1CD9">
            <w:pPr>
              <w:autoSpaceDE w:val="0"/>
              <w:autoSpaceDN w:val="0"/>
              <w:adjustRightInd w:val="0"/>
              <w:rPr>
                <w:sz w:val="18"/>
                <w:szCs w:val="18"/>
              </w:rPr>
            </w:pPr>
            <w:r w:rsidRPr="00124838">
              <w:rPr>
                <w:rFonts w:eastAsia="Calibri"/>
                <w:sz w:val="18"/>
                <w:szCs w:val="18"/>
              </w:rPr>
              <w:t xml:space="preserve">NA – All BMPs are inspected per state </w:t>
            </w:r>
            <w:r>
              <w:rPr>
                <w:rFonts w:eastAsia="Calibri"/>
                <w:sz w:val="18"/>
                <w:szCs w:val="18"/>
              </w:rPr>
              <w:t>regulation</w:t>
            </w:r>
          </w:p>
        </w:tc>
        <w:tc>
          <w:tcPr>
            <w:tcW w:w="351" w:type="pct"/>
            <w:tcBorders>
              <w:top w:val="nil"/>
              <w:left w:val="nil"/>
              <w:bottom w:val="single" w:sz="4" w:space="0" w:color="auto"/>
              <w:right w:val="single" w:sz="4" w:space="0" w:color="auto"/>
            </w:tcBorders>
            <w:shd w:val="clear" w:color="auto" w:fill="auto"/>
            <w:vAlign w:val="center"/>
          </w:tcPr>
          <w:p w14:paraId="5BAD899B" w14:textId="77777777" w:rsidR="000865FE" w:rsidRPr="000B2602" w:rsidRDefault="000865FE" w:rsidP="005E1CD9">
            <w:pPr>
              <w:autoSpaceDE w:val="0"/>
              <w:autoSpaceDN w:val="0"/>
              <w:adjustRightInd w:val="0"/>
              <w:rPr>
                <w:sz w:val="18"/>
                <w:szCs w:val="18"/>
              </w:rPr>
            </w:pPr>
            <w:r>
              <w:rPr>
                <w:sz w:val="18"/>
                <w:szCs w:val="18"/>
              </w:rPr>
              <w:t>Enforcement action</w:t>
            </w:r>
          </w:p>
        </w:tc>
        <w:tc>
          <w:tcPr>
            <w:tcW w:w="337" w:type="pct"/>
            <w:tcBorders>
              <w:top w:val="nil"/>
              <w:left w:val="nil"/>
              <w:bottom w:val="single" w:sz="4" w:space="0" w:color="auto"/>
              <w:right w:val="single" w:sz="4" w:space="0" w:color="auto"/>
            </w:tcBorders>
            <w:shd w:val="clear" w:color="auto" w:fill="auto"/>
            <w:noWrap/>
            <w:vAlign w:val="center"/>
          </w:tcPr>
          <w:p w14:paraId="2B84D567" w14:textId="77777777" w:rsidR="000865FE" w:rsidRPr="000B2602" w:rsidRDefault="000865FE" w:rsidP="005E1CD9">
            <w:pPr>
              <w:autoSpaceDE w:val="0"/>
              <w:autoSpaceDN w:val="0"/>
              <w:adjustRightInd w:val="0"/>
              <w:rPr>
                <w:sz w:val="18"/>
                <w:szCs w:val="18"/>
              </w:rPr>
            </w:pPr>
            <w:r>
              <w:rPr>
                <w:sz w:val="18"/>
                <w:szCs w:val="18"/>
              </w:rPr>
              <w:t>NA – Annual BMP</w:t>
            </w:r>
          </w:p>
        </w:tc>
        <w:tc>
          <w:tcPr>
            <w:tcW w:w="584" w:type="pct"/>
            <w:tcBorders>
              <w:top w:val="nil"/>
              <w:left w:val="nil"/>
              <w:bottom w:val="single" w:sz="4" w:space="0" w:color="auto"/>
              <w:right w:val="single" w:sz="8" w:space="0" w:color="auto"/>
            </w:tcBorders>
            <w:shd w:val="clear" w:color="auto" w:fill="auto"/>
            <w:vAlign w:val="center"/>
          </w:tcPr>
          <w:p w14:paraId="21FB9EF2" w14:textId="77777777" w:rsidR="000865FE" w:rsidRPr="000B2602" w:rsidRDefault="000865FE" w:rsidP="005E1CD9">
            <w:pPr>
              <w:autoSpaceDE w:val="0"/>
              <w:autoSpaceDN w:val="0"/>
              <w:adjustRightInd w:val="0"/>
              <w:rPr>
                <w:sz w:val="18"/>
                <w:szCs w:val="18"/>
              </w:rPr>
            </w:pPr>
            <w:r w:rsidRPr="008C0D94">
              <w:rPr>
                <w:sz w:val="18"/>
                <w:szCs w:val="18"/>
              </w:rPr>
              <w:t>DNREC conducts annual inspection of each facility</w:t>
            </w:r>
            <w:r>
              <w:rPr>
                <w:sz w:val="18"/>
                <w:szCs w:val="18"/>
              </w:rPr>
              <w:t xml:space="preserve">. DNREC also reviews data </w:t>
            </w:r>
            <w:r w:rsidRPr="008C0D94">
              <w:rPr>
                <w:sz w:val="18"/>
                <w:szCs w:val="18"/>
              </w:rPr>
              <w:t xml:space="preserve">and quality assurance review of data generated by the facility. Each facility has quality assurance procedures and protocols in place. </w:t>
            </w:r>
          </w:p>
        </w:tc>
      </w:tr>
    </w:tbl>
    <w:p w14:paraId="16D57F35" w14:textId="77777777" w:rsidR="000865FE" w:rsidRDefault="000865FE" w:rsidP="000865FE">
      <w:pPr>
        <w:pStyle w:val="QAPP3"/>
        <w:rPr>
          <w:b w:val="0"/>
        </w:rPr>
        <w:sectPr w:rsidR="000865FE" w:rsidSect="00E971B2">
          <w:pgSz w:w="12240" w:h="15840"/>
          <w:pgMar w:top="1440" w:right="1440" w:bottom="1440" w:left="1440" w:header="720" w:footer="720" w:gutter="0"/>
          <w:cols w:space="720"/>
          <w:docGrid w:linePitch="360"/>
        </w:sectPr>
      </w:pPr>
    </w:p>
    <w:p w14:paraId="50ABD3DD" w14:textId="77777777" w:rsidR="000865FE" w:rsidRPr="009F273C" w:rsidRDefault="000865FE" w:rsidP="000865FE">
      <w:pPr>
        <w:rPr>
          <w:b/>
          <w:u w:val="single"/>
        </w:rPr>
      </w:pPr>
      <w:r w:rsidRPr="009F273C">
        <w:rPr>
          <w:u w:val="single"/>
        </w:rPr>
        <w:t>Methodology</w:t>
      </w:r>
    </w:p>
    <w:p w14:paraId="6AEB953B" w14:textId="77777777" w:rsidR="000865FE" w:rsidRPr="00B4144D" w:rsidRDefault="000865FE" w:rsidP="000865FE">
      <w:pPr>
        <w:pStyle w:val="QAPP3"/>
        <w:rPr>
          <w:b w:val="0"/>
        </w:rPr>
      </w:pPr>
    </w:p>
    <w:p w14:paraId="6AC8F15E" w14:textId="77777777" w:rsidR="000865FE" w:rsidRPr="00747D98" w:rsidRDefault="000865FE" w:rsidP="000865FE">
      <w:r w:rsidRPr="00747D98">
        <w:t xml:space="preserve">Facilities conduct monitoring and monthly reporting of flows and loads via DMRs. In addition, (a) annual loading reports are also submitted where trading or general permit conditions apply to a facility, and/or; (b) annual WIP reporting also applies. Reports are submitted to DNREC’s Surface Water Discharges Section. </w:t>
      </w:r>
    </w:p>
    <w:p w14:paraId="39E08395" w14:textId="77777777" w:rsidR="000865FE" w:rsidRDefault="000865FE" w:rsidP="000865FE">
      <w:pPr>
        <w:rPr>
          <w:i/>
        </w:rPr>
      </w:pPr>
    </w:p>
    <w:p w14:paraId="7524BC46" w14:textId="77777777" w:rsidR="000865FE" w:rsidRPr="007A11F6" w:rsidRDefault="000865FE" w:rsidP="000865FE">
      <w:r w:rsidRPr="007A11F6">
        <w:t xml:space="preserve">NPDES permits and CFR 40 dictates procedures and protocols for monitoring flows and pollutants, sampling protocol and data collection.  Each facility is required to participate in annually in a DMR quality assurance analysis with DNREC Surface Water Discharges Section and EPA. As part of the QA study, each facility analyzes a blind sample and submits data to an EPA approved provider. The provider provides a report card to EPA and the Department. If an unacceptable report card is received, then the facility may be required to make corrective actions and retest. </w:t>
      </w:r>
    </w:p>
    <w:p w14:paraId="1D57BEC5" w14:textId="77777777" w:rsidR="000865FE" w:rsidRPr="007A11F6" w:rsidRDefault="000865FE" w:rsidP="000865FE"/>
    <w:p w14:paraId="4A3E506D" w14:textId="77777777" w:rsidR="000865FE" w:rsidRDefault="000865FE" w:rsidP="000865FE">
      <w:r w:rsidRPr="007A11F6">
        <w:t xml:space="preserve">DNREC also conducts an annual inspection of each facility as well as a data review and quality assurance review of data generated by the facility. Each facility has quality assurance procedures and protocols in place. Any issues identified by the annual inspection may require corrective action and DNREC Compliance and Enforcement staff provide follow up as needed to ensure compliance with the permit conditions and limits.  </w:t>
      </w:r>
    </w:p>
    <w:p w14:paraId="53A03CAA" w14:textId="77777777" w:rsidR="000865FE" w:rsidRDefault="000865FE" w:rsidP="000865FE"/>
    <w:p w14:paraId="45442225" w14:textId="0BE180C5" w:rsidR="000865FE" w:rsidRDefault="00E971B2" w:rsidP="00C5002C">
      <w:pPr>
        <w:pStyle w:val="QAPP3"/>
      </w:pPr>
      <w:bookmarkStart w:id="266" w:name="_Toc6566679"/>
      <w:r>
        <w:t>D2.5.</w:t>
      </w:r>
      <w:r>
        <w:t>3</w:t>
      </w:r>
      <w:r>
        <w:t xml:space="preserve"> </w:t>
      </w:r>
      <w:r w:rsidR="000865FE">
        <w:t>Combined Sewer Overflows (CSOs)</w:t>
      </w:r>
      <w:bookmarkEnd w:id="266"/>
    </w:p>
    <w:p w14:paraId="61DEBDDB" w14:textId="77777777" w:rsidR="000865FE" w:rsidRDefault="000865FE" w:rsidP="000865FE">
      <w:pPr>
        <w:rPr>
          <w:b/>
        </w:rPr>
      </w:pPr>
    </w:p>
    <w:p w14:paraId="39266149" w14:textId="77777777" w:rsidR="000865FE" w:rsidRDefault="000865FE" w:rsidP="000865FE">
      <w:r>
        <w:t xml:space="preserve">Delaware has recently identified one CSO in the Town of Laurel. The town, through inspection and testing, has identified one section of the community which has storm drains connected to the wastewater treatment plant system. During heavy rain events (greater than 2 inch event) there is a possibility for discharge to occur. The Town of Laurel has a plan in place to separate the sewer system at five locations within town to prevent untreated overflows to the local waters. Construction is expected to begin by September 2016 and completed by May 2017. </w:t>
      </w:r>
    </w:p>
    <w:p w14:paraId="106F087C" w14:textId="77777777" w:rsidR="000865FE" w:rsidRDefault="000865FE" w:rsidP="000865FE"/>
    <w:p w14:paraId="0EA54428" w14:textId="77777777" w:rsidR="000865FE" w:rsidRDefault="000865FE" w:rsidP="000865FE">
      <w:r>
        <w:t xml:space="preserve">• Construction Verification: properly designed, installed, and maintained by the certified service providers. The project has been designed by certified engineers and reviewed by DNREC staff engineers. Permits for construction will be obtained as part of the construction plan and will require regular inspections during the construction period. Sussex Conservation District will approve the construction site stormwater plan and conduct inspections. </w:t>
      </w:r>
    </w:p>
    <w:p w14:paraId="75347477" w14:textId="77777777" w:rsidR="000865FE" w:rsidRDefault="000865FE" w:rsidP="000865FE"/>
    <w:p w14:paraId="7864F36F" w14:textId="77777777" w:rsidR="000865FE" w:rsidRDefault="000865FE" w:rsidP="000865FE">
      <w:r>
        <w:t>• Post construction monitoring and inspection.</w:t>
      </w:r>
      <w:r w:rsidRPr="00543E8D">
        <w:t xml:space="preserve"> </w:t>
      </w:r>
      <w:r>
        <w:t>The Town of Laurel Public Works Department will be responsible for long term maintenance and will enter into contracts with certified providers as required. Sussex Conservation District may provide additional inspections as needed.</w:t>
      </w:r>
    </w:p>
    <w:p w14:paraId="53DBF36B" w14:textId="77777777" w:rsidR="000865FE" w:rsidRDefault="000865FE" w:rsidP="000865FE"/>
    <w:p w14:paraId="381620B8" w14:textId="77777777" w:rsidR="000865FE" w:rsidRDefault="000865FE" w:rsidP="000865FE">
      <w:r>
        <w:t xml:space="preserve">• Existing compliance and enforcement procedures. The Town of Laurel is currently in compliance with their NPDES permit. Any enforcement action required will be conducted by the DNREC Division of Water Surface Water Discharges Section and/or EPA. </w:t>
      </w:r>
    </w:p>
    <w:p w14:paraId="43F20C4F" w14:textId="77777777" w:rsidR="000865FE" w:rsidRDefault="000865FE" w:rsidP="000865FE"/>
    <w:p w14:paraId="37CF07E5" w14:textId="77777777" w:rsidR="000865FE" w:rsidRPr="00950812" w:rsidRDefault="000865FE" w:rsidP="000865FE">
      <w:r>
        <w:t xml:space="preserve">• Tracking and reporting. – Laurel is and will continue to track and report wastewater system flow in compliance with their NPDES permit. Discharge of Pollution is required to be reported to DNREC in accordance with state law. </w:t>
      </w:r>
    </w:p>
    <w:p w14:paraId="5B8FA201" w14:textId="77777777" w:rsidR="000865FE" w:rsidRPr="00EE6BAA" w:rsidRDefault="000865FE" w:rsidP="00C5002C">
      <w:pPr>
        <w:pStyle w:val="Heading6"/>
        <w:widowControl/>
        <w:jc w:val="both"/>
        <w:rPr>
          <w:b/>
          <w:sz w:val="24"/>
        </w:rPr>
      </w:pPr>
    </w:p>
    <w:p w14:paraId="3046DDBA" w14:textId="17F1FC06" w:rsidR="000865FE" w:rsidRPr="00236188" w:rsidRDefault="000865FE" w:rsidP="00E971B2">
      <w:pPr>
        <w:pStyle w:val="References"/>
        <w:jc w:val="left"/>
        <w:outlineLvl w:val="0"/>
        <w:rPr>
          <w:u w:val="single"/>
        </w:rPr>
      </w:pPr>
      <w:r w:rsidRPr="00EE6BAA">
        <w:br w:type="page"/>
      </w:r>
      <w:bookmarkStart w:id="267" w:name="_Toc423436688"/>
      <w:bookmarkStart w:id="268" w:name="_Toc423436821"/>
      <w:bookmarkStart w:id="269" w:name="_Toc435105476"/>
      <w:bookmarkStart w:id="270" w:name="_Toc20749633"/>
      <w:bookmarkStart w:id="271" w:name="_Toc57665764"/>
      <w:bookmarkStart w:id="272" w:name="_Toc112868062"/>
      <w:r w:rsidR="00E971B2">
        <w:t xml:space="preserve">E </w:t>
      </w:r>
      <w:r w:rsidRPr="00236188">
        <w:rPr>
          <w:u w:val="single"/>
        </w:rPr>
        <w:t>References</w:t>
      </w:r>
      <w:bookmarkEnd w:id="267"/>
      <w:bookmarkEnd w:id="268"/>
      <w:bookmarkEnd w:id="269"/>
      <w:bookmarkEnd w:id="270"/>
      <w:bookmarkEnd w:id="271"/>
      <w:bookmarkEnd w:id="272"/>
    </w:p>
    <w:p w14:paraId="29B4E87C" w14:textId="77777777" w:rsidR="000865FE" w:rsidRPr="00EE6BAA" w:rsidRDefault="000865FE" w:rsidP="000865FE">
      <w:pPr>
        <w:widowControl w:val="0"/>
        <w:ind w:left="720" w:hanging="840"/>
        <w:rPr>
          <w:b/>
        </w:rPr>
      </w:pPr>
    </w:p>
    <w:p w14:paraId="1C47B491" w14:textId="77777777" w:rsidR="000865FE" w:rsidRDefault="000865FE" w:rsidP="000865FE">
      <w:pPr>
        <w:tabs>
          <w:tab w:val="left" w:pos="720"/>
        </w:tabs>
      </w:pPr>
      <w:r>
        <w:t>CBP (Chesapeake Bay Program). 2014.</w:t>
      </w:r>
      <w:r w:rsidRPr="00D61130">
        <w:t xml:space="preserve"> </w:t>
      </w:r>
      <w:r>
        <w:t xml:space="preserve">Strengthening Verification of Best Management </w:t>
      </w:r>
    </w:p>
    <w:p w14:paraId="05E6D826" w14:textId="77777777" w:rsidR="000865FE" w:rsidRDefault="000865FE" w:rsidP="000865FE">
      <w:pPr>
        <w:tabs>
          <w:tab w:val="left" w:pos="720"/>
        </w:tabs>
        <w:ind w:left="720"/>
      </w:pPr>
      <w:r>
        <w:t xml:space="preserve">Practices Implemented in the Chesapeake Bay Watershed: A Basinwide Framework. Annapolis, MD.  </w:t>
      </w:r>
    </w:p>
    <w:p w14:paraId="03FEE97F" w14:textId="77777777" w:rsidR="000865FE" w:rsidRDefault="000865FE" w:rsidP="000865FE">
      <w:pPr>
        <w:tabs>
          <w:tab w:val="left" w:pos="720"/>
        </w:tabs>
      </w:pPr>
    </w:p>
    <w:p w14:paraId="65506FBF" w14:textId="77777777" w:rsidR="000865FE" w:rsidRDefault="000865FE" w:rsidP="000865FE">
      <w:pPr>
        <w:tabs>
          <w:tab w:val="left" w:pos="720"/>
        </w:tabs>
      </w:pPr>
      <w:r>
        <w:t xml:space="preserve">CBP (Chesapeake Bay Program). 2015. Credit Durations for Phase 6 Watershed Model. </w:t>
      </w:r>
    </w:p>
    <w:p w14:paraId="59DBDE95" w14:textId="77777777" w:rsidR="000865FE" w:rsidRDefault="000865FE" w:rsidP="000865FE">
      <w:pPr>
        <w:tabs>
          <w:tab w:val="left" w:pos="720"/>
        </w:tabs>
      </w:pPr>
      <w:r>
        <w:tab/>
        <w:t xml:space="preserve">Annapolis, MD. </w:t>
      </w:r>
    </w:p>
    <w:p w14:paraId="62F6DF0E" w14:textId="77777777" w:rsidR="000865FE" w:rsidRDefault="000865FE" w:rsidP="000865FE"/>
    <w:p w14:paraId="33D80FA0" w14:textId="77777777" w:rsidR="000865FE" w:rsidRPr="00EE6BAA" w:rsidRDefault="000865FE" w:rsidP="000865FE">
      <w:pPr>
        <w:widowControl w:val="0"/>
        <w:ind w:left="720" w:hanging="720"/>
      </w:pPr>
      <w:r w:rsidRPr="00EE6BAA">
        <w:t>DDA</w:t>
      </w:r>
      <w:r>
        <w:t xml:space="preserve"> (Delaware Department of Agriculture)</w:t>
      </w:r>
      <w:r w:rsidRPr="00EE6BAA">
        <w:t xml:space="preserve">. 2005. </w:t>
      </w:r>
      <w:r w:rsidRPr="00EE6BAA">
        <w:rPr>
          <w:i/>
        </w:rPr>
        <w:t>Nutrient Best Management Practices</w:t>
      </w:r>
      <w:r w:rsidRPr="00EE6BAA">
        <w:t xml:space="preserve">.  Delaware Department of Agriculture, Dover, DE. </w:t>
      </w:r>
      <w:hyperlink r:id="rId59" w:history="1">
        <w:r w:rsidRPr="0090618F">
          <w:rPr>
            <w:rStyle w:val="Hyperlink"/>
            <w:rFonts w:cs="Times New Roman"/>
            <w:color w:val="0070C0"/>
            <w:szCs w:val="24"/>
          </w:rPr>
          <w:t>http://dda.delaware.gov/nutrients/D17762%20Best%20Mgmt%20booklet.pdf</w:t>
        </w:r>
      </w:hyperlink>
      <w:r>
        <w:rPr>
          <w:b/>
        </w:rPr>
        <w:t xml:space="preserve"> </w:t>
      </w:r>
    </w:p>
    <w:p w14:paraId="02DC4A6A" w14:textId="77777777" w:rsidR="000865FE" w:rsidRPr="00EE6BAA" w:rsidRDefault="000865FE" w:rsidP="000865FE">
      <w:pPr>
        <w:widowControl w:val="0"/>
        <w:ind w:left="720" w:hanging="720"/>
      </w:pPr>
    </w:p>
    <w:p w14:paraId="581F7D74" w14:textId="77777777" w:rsidR="000865FE" w:rsidRPr="00D56DBC" w:rsidRDefault="000865FE" w:rsidP="000865FE">
      <w:pPr>
        <w:widowControl w:val="0"/>
        <w:ind w:left="720" w:hanging="720"/>
      </w:pPr>
      <w:r w:rsidRPr="00D56DBC">
        <w:t>DDA</w:t>
      </w:r>
      <w:r>
        <w:t xml:space="preserve"> (Delaware Department of Agriculture)</w:t>
      </w:r>
      <w:r w:rsidRPr="00D56DBC">
        <w:t xml:space="preserve">. 2012. </w:t>
      </w:r>
      <w:r w:rsidRPr="00D56DBC">
        <w:rPr>
          <w:i/>
        </w:rPr>
        <w:t>Delaware Nutrient Management Commission 2012 Annual Report</w:t>
      </w:r>
      <w:r w:rsidRPr="00D56DBC">
        <w:t xml:space="preserve">.  Delaware Department of Agriculture, Dover, DE.  </w:t>
      </w:r>
      <w:hyperlink r:id="rId60" w:history="1">
        <w:r w:rsidRPr="0090618F">
          <w:rPr>
            <w:rStyle w:val="Hyperlink"/>
            <w:rFonts w:cs="Times New Roman"/>
            <w:color w:val="0070C0"/>
            <w:szCs w:val="24"/>
          </w:rPr>
          <w:t>http://dda.delaware.gov/nutrients/downloads/2012_NMAnnualReport.pdf</w:t>
        </w:r>
      </w:hyperlink>
      <w:r w:rsidRPr="00D56DBC">
        <w:t xml:space="preserve"> </w:t>
      </w:r>
    </w:p>
    <w:p w14:paraId="4B1CA6C8" w14:textId="77777777" w:rsidR="000865FE" w:rsidRPr="00D56DBC" w:rsidRDefault="000865FE" w:rsidP="000865FE">
      <w:pPr>
        <w:widowControl w:val="0"/>
        <w:ind w:left="720" w:hanging="720"/>
      </w:pPr>
    </w:p>
    <w:p w14:paraId="253716C2" w14:textId="77777777" w:rsidR="000865FE" w:rsidRPr="00D56DBC" w:rsidRDefault="000865FE" w:rsidP="000865FE">
      <w:pPr>
        <w:widowControl w:val="0"/>
        <w:ind w:left="720" w:hanging="720"/>
      </w:pPr>
      <w:r w:rsidRPr="00D56DBC">
        <w:t>DNREC</w:t>
      </w:r>
      <w:r>
        <w:t xml:space="preserve"> (Department of Natural Resources and Environmental Control)</w:t>
      </w:r>
      <w:r w:rsidRPr="00D56DBC">
        <w:t xml:space="preserve">. 1999. </w:t>
      </w:r>
      <w:r w:rsidRPr="00D56DBC">
        <w:rPr>
          <w:i/>
        </w:rPr>
        <w:t>Delaware Nonpoint Source Management Plan.</w:t>
      </w:r>
      <w:r w:rsidRPr="00D56DBC">
        <w:t xml:space="preserve">  Department of Natural Resources and Environmental Control, Dover, DE.  </w:t>
      </w:r>
      <w:hyperlink r:id="rId61" w:history="1">
        <w:r w:rsidRPr="0090618F">
          <w:rPr>
            <w:rStyle w:val="Hyperlink"/>
            <w:rFonts w:cs="Times New Roman"/>
            <w:color w:val="0070C0"/>
            <w:szCs w:val="24"/>
          </w:rPr>
          <w:t>http://www.dnrec.state.de.us/dnrec2000/Divisions/Soil/NPS/NPS%20management%20plan.pdf</w:t>
        </w:r>
      </w:hyperlink>
    </w:p>
    <w:p w14:paraId="4D70CA9F" w14:textId="77777777" w:rsidR="000865FE" w:rsidRPr="00D56DBC" w:rsidRDefault="000865FE" w:rsidP="000865FE">
      <w:pPr>
        <w:autoSpaceDE w:val="0"/>
        <w:autoSpaceDN w:val="0"/>
        <w:adjustRightInd w:val="0"/>
        <w:ind w:left="720" w:hanging="720"/>
      </w:pPr>
    </w:p>
    <w:p w14:paraId="7B1A0DCD" w14:textId="77777777" w:rsidR="000865FE" w:rsidRPr="00D56DBC" w:rsidRDefault="000865FE" w:rsidP="000865FE">
      <w:pPr>
        <w:autoSpaceDE w:val="0"/>
        <w:autoSpaceDN w:val="0"/>
        <w:adjustRightInd w:val="0"/>
        <w:ind w:left="720" w:hanging="720"/>
      </w:pPr>
      <w:r w:rsidRPr="00D56DBC">
        <w:t>DNREC</w:t>
      </w:r>
      <w:r>
        <w:t xml:space="preserve"> (Department of Natural Resources and Environmental Control)</w:t>
      </w:r>
      <w:r w:rsidRPr="00D56DBC">
        <w:t xml:space="preserve">. 2004. </w:t>
      </w:r>
      <w:r w:rsidRPr="00D56DBC">
        <w:rPr>
          <w:i/>
          <w:iCs/>
        </w:rPr>
        <w:t xml:space="preserve">State of Delaware Surface Water Quality Standards, as amended July 11, 2004. </w:t>
      </w:r>
      <w:r w:rsidRPr="00D56DBC">
        <w:t xml:space="preserve">Department of Natural Resources and Environmental Control, Dover, DE.  </w:t>
      </w:r>
      <w:hyperlink r:id="rId62" w:history="1">
        <w:r w:rsidRPr="0090618F">
          <w:rPr>
            <w:rStyle w:val="Hyperlink"/>
            <w:rFonts w:cs="Times New Roman"/>
            <w:color w:val="0070C0"/>
            <w:szCs w:val="24"/>
          </w:rPr>
          <w:t>http://www.dnrec.state.de.us/DNREC2000/Divisions/Water/WaterQuality/WQStandard.pdf</w:t>
        </w:r>
      </w:hyperlink>
    </w:p>
    <w:p w14:paraId="31905BB9" w14:textId="77777777" w:rsidR="000865FE" w:rsidRPr="00D56DBC" w:rsidRDefault="000865FE" w:rsidP="000865FE">
      <w:pPr>
        <w:widowControl w:val="0"/>
        <w:ind w:left="720" w:hanging="720"/>
      </w:pPr>
    </w:p>
    <w:p w14:paraId="0A1B9191" w14:textId="77777777" w:rsidR="000865FE" w:rsidRDefault="000865FE" w:rsidP="000865FE">
      <w:pPr>
        <w:widowControl w:val="0"/>
        <w:ind w:left="720" w:hanging="720"/>
        <w:rPr>
          <w:b/>
        </w:rPr>
      </w:pPr>
      <w:r>
        <w:t xml:space="preserve">DNREC (Department of Natural Resources and Environmental Control). </w:t>
      </w:r>
      <w:r w:rsidRPr="00D56DBC">
        <w:t xml:space="preserve">2006. </w:t>
      </w:r>
      <w:r w:rsidRPr="00D56DBC">
        <w:rPr>
          <w:i/>
        </w:rPr>
        <w:t>Delaware Sediment and Stormwater Regulations</w:t>
      </w:r>
      <w:r w:rsidRPr="00D56DBC">
        <w:t>.  Department of Natural Resources and Env</w:t>
      </w:r>
      <w:r>
        <w:t xml:space="preserve">ironmental Control, Dover, DE. Projects prior to 1/1/14.  </w:t>
      </w:r>
      <w:hyperlink r:id="rId63" w:history="1">
        <w:r w:rsidRPr="0090618F">
          <w:rPr>
            <w:rStyle w:val="Hyperlink"/>
            <w:rFonts w:cs="Times New Roman"/>
            <w:color w:val="0070C0"/>
            <w:szCs w:val="24"/>
          </w:rPr>
          <w:t>http://www.dnrec.state.de.us/DNREC2000/Divisions/Soil/Stormwater/Regs/SSRegs_4-05.pdf</w:t>
        </w:r>
      </w:hyperlink>
    </w:p>
    <w:p w14:paraId="5EAC147B" w14:textId="77777777" w:rsidR="000865FE" w:rsidRDefault="000865FE" w:rsidP="000865FE">
      <w:pPr>
        <w:widowControl w:val="0"/>
        <w:ind w:left="720" w:hanging="720"/>
      </w:pPr>
    </w:p>
    <w:p w14:paraId="0A9AA45A" w14:textId="77777777" w:rsidR="000865FE" w:rsidRDefault="000865FE" w:rsidP="000865FE">
      <w:pPr>
        <w:widowControl w:val="0"/>
        <w:ind w:left="720" w:hanging="720"/>
      </w:pPr>
      <w:r>
        <w:t xml:space="preserve">DNREC (Department of Natural Resources and Environmental Control). 2013. Delaware Sediment and Stormwater Regulations. Department of Natural Resources and Environmental Control, Dover, DE.  Effective January 1, 2014. </w:t>
      </w:r>
    </w:p>
    <w:p w14:paraId="699FD939" w14:textId="77777777" w:rsidR="000865FE" w:rsidRPr="0090618F" w:rsidRDefault="000865FE" w:rsidP="000865FE">
      <w:pPr>
        <w:widowControl w:val="0"/>
        <w:ind w:left="720"/>
        <w:rPr>
          <w:b/>
          <w:color w:val="0070C0"/>
        </w:rPr>
      </w:pPr>
      <w:hyperlink r:id="rId64" w:history="1">
        <w:r w:rsidRPr="0090618F">
          <w:rPr>
            <w:rStyle w:val="Hyperlink"/>
            <w:rFonts w:cs="Times New Roman"/>
            <w:color w:val="0070C0"/>
            <w:szCs w:val="24"/>
          </w:rPr>
          <w:t>http://regulations.delaware.gov/AdminCode/title7/5000/5101.pdf</w:t>
        </w:r>
      </w:hyperlink>
      <w:r w:rsidRPr="0090618F">
        <w:rPr>
          <w:b/>
          <w:color w:val="0070C0"/>
        </w:rPr>
        <w:tab/>
      </w:r>
      <w:r w:rsidRPr="0090618F">
        <w:rPr>
          <w:b/>
          <w:color w:val="0070C0"/>
        </w:rPr>
        <w:tab/>
      </w:r>
    </w:p>
    <w:p w14:paraId="345D5951" w14:textId="77777777" w:rsidR="000865FE" w:rsidRPr="00D56DBC" w:rsidRDefault="000865FE" w:rsidP="000865FE">
      <w:pPr>
        <w:autoSpaceDE w:val="0"/>
        <w:autoSpaceDN w:val="0"/>
        <w:adjustRightInd w:val="0"/>
        <w:ind w:left="720" w:hanging="720"/>
      </w:pPr>
    </w:p>
    <w:p w14:paraId="7C384AB2" w14:textId="77777777" w:rsidR="000865FE" w:rsidRPr="00D56DBC" w:rsidRDefault="000865FE" w:rsidP="000865FE">
      <w:pPr>
        <w:autoSpaceDE w:val="0"/>
        <w:autoSpaceDN w:val="0"/>
        <w:adjustRightInd w:val="0"/>
        <w:ind w:left="720" w:hanging="720"/>
        <w:rPr>
          <w:bCs/>
        </w:rPr>
      </w:pPr>
      <w:r w:rsidRPr="00D56DBC">
        <w:t>DNREC</w:t>
      </w:r>
      <w:r>
        <w:t xml:space="preserve"> (Department of Natural Resources and Environmental Control)</w:t>
      </w:r>
      <w:r w:rsidRPr="00D56DBC">
        <w:t xml:space="preserve">. 2006. </w:t>
      </w:r>
      <w:r w:rsidRPr="00D56DBC">
        <w:rPr>
          <w:i/>
          <w:iCs/>
        </w:rPr>
        <w:t xml:space="preserve">State of Delaware 2006 Combined Watershed Assessment Report (305(b)) and Determination for the Clean Water Act Section 303(d) List of Waters Needing TMDLs. </w:t>
      </w:r>
      <w:r w:rsidRPr="00D56DBC">
        <w:t xml:space="preserve">Department of Natural Resources and Environmental Control, Dover, DE.  </w:t>
      </w:r>
      <w:hyperlink r:id="rId65" w:history="1">
        <w:r w:rsidRPr="0090618F">
          <w:rPr>
            <w:rStyle w:val="Hyperlink"/>
            <w:rFonts w:cs="Times New Roman"/>
            <w:color w:val="0070C0"/>
            <w:szCs w:val="24"/>
          </w:rPr>
          <w:t>http://www.dnrec.state.de.us/water2000/Sections/Watershed/TMDL/2006%20305(b)Final.pdf</w:t>
        </w:r>
      </w:hyperlink>
    </w:p>
    <w:p w14:paraId="16967971" w14:textId="77777777" w:rsidR="000865FE" w:rsidRPr="00EE6BAA" w:rsidRDefault="000865FE" w:rsidP="000865FE">
      <w:pPr>
        <w:autoSpaceDE w:val="0"/>
        <w:autoSpaceDN w:val="0"/>
        <w:adjustRightInd w:val="0"/>
        <w:ind w:left="720" w:hanging="720"/>
        <w:rPr>
          <w:bCs/>
        </w:rPr>
      </w:pPr>
    </w:p>
    <w:p w14:paraId="25BD9162" w14:textId="77777777" w:rsidR="000865FE" w:rsidRDefault="000865FE" w:rsidP="000865FE">
      <w:pPr>
        <w:widowControl w:val="0"/>
        <w:ind w:left="720" w:hanging="720"/>
        <w:rPr>
          <w:i/>
        </w:rPr>
      </w:pPr>
      <w:r w:rsidRPr="00EE6BAA">
        <w:t>DNREC</w:t>
      </w:r>
      <w:r>
        <w:t xml:space="preserve"> (Department of Natural Resources and Environmental Control).</w:t>
      </w:r>
      <w:r w:rsidRPr="00EE6BAA">
        <w:t xml:space="preserve"> 2007. </w:t>
      </w:r>
      <w:r w:rsidRPr="00EE6BAA">
        <w:rPr>
          <w:i/>
        </w:rPr>
        <w:t>Delaware Ambient Statewide Surface Water Quality Monitoring Program Quality Assurance Project Plan</w:t>
      </w:r>
      <w:r>
        <w:rPr>
          <w:i/>
        </w:rPr>
        <w:t xml:space="preserve">. </w:t>
      </w:r>
    </w:p>
    <w:p w14:paraId="747F3251" w14:textId="77777777" w:rsidR="000865FE" w:rsidRDefault="000865FE" w:rsidP="000865FE">
      <w:pPr>
        <w:widowControl w:val="0"/>
        <w:ind w:left="720" w:hanging="720"/>
      </w:pPr>
    </w:p>
    <w:p w14:paraId="4EBA45D6" w14:textId="77777777" w:rsidR="000865FE" w:rsidRPr="00EE6BAA" w:rsidRDefault="000865FE" w:rsidP="000865FE">
      <w:pPr>
        <w:widowControl w:val="0"/>
        <w:ind w:left="720" w:hanging="720"/>
      </w:pPr>
      <w:r w:rsidRPr="00EE6BAA">
        <w:t>NRCS</w:t>
      </w:r>
      <w:r>
        <w:t xml:space="preserve"> (Natural Resources Conservation Service).</w:t>
      </w:r>
      <w:r w:rsidRPr="00EE6BAA">
        <w:t xml:space="preserve"> 2012. Delaware Quality Assurance Plan and Corrective Action Plan FY2012. Dover, DE. </w:t>
      </w:r>
    </w:p>
    <w:p w14:paraId="5B15F8AF" w14:textId="77777777" w:rsidR="000865FE" w:rsidRPr="00EE6BAA" w:rsidRDefault="000865FE" w:rsidP="000865FE">
      <w:pPr>
        <w:widowControl w:val="0"/>
        <w:ind w:left="720" w:hanging="720"/>
      </w:pPr>
    </w:p>
    <w:p w14:paraId="74F23886" w14:textId="77777777" w:rsidR="000865FE" w:rsidRPr="00EE6BAA" w:rsidRDefault="000865FE" w:rsidP="000865FE">
      <w:pPr>
        <w:widowControl w:val="0"/>
        <w:ind w:left="720" w:hanging="720"/>
      </w:pPr>
      <w:r w:rsidRPr="00EE6BAA">
        <w:t>NWA</w:t>
      </w:r>
      <w:r>
        <w:t xml:space="preserve"> (Nanticoke Watershed Alliance).</w:t>
      </w:r>
      <w:r w:rsidRPr="00EE6BAA">
        <w:t xml:space="preserve"> </w:t>
      </w:r>
      <w:r>
        <w:t>May 2015</w:t>
      </w:r>
      <w:r w:rsidRPr="00EE6BAA">
        <w:t xml:space="preserve">. </w:t>
      </w:r>
      <w:r w:rsidRPr="00EE6BAA">
        <w:rPr>
          <w:i/>
        </w:rPr>
        <w:t>Quality Assurance Project plan for Nanticoke Watershed Alliance’s Water Quality Monitoring Program Chemical and Physical Properties</w:t>
      </w:r>
      <w:r w:rsidRPr="00EE6BAA">
        <w:t>, Vienna, MD.</w:t>
      </w:r>
    </w:p>
    <w:p w14:paraId="0B6F5C8D" w14:textId="77777777" w:rsidR="000865FE" w:rsidRPr="00EE6BAA" w:rsidRDefault="000865FE" w:rsidP="000865FE">
      <w:pPr>
        <w:widowControl w:val="0"/>
      </w:pPr>
    </w:p>
    <w:p w14:paraId="4A3E480B" w14:textId="395E394A" w:rsidR="000865FE" w:rsidRDefault="000865FE" w:rsidP="000865FE">
      <w:pPr>
        <w:widowControl w:val="0"/>
      </w:pPr>
      <w:r w:rsidRPr="00A93D7D">
        <w:t xml:space="preserve">H.R. 6124 (110th): Food, Conservation, and Energy Act </w:t>
      </w:r>
      <w:r>
        <w:t xml:space="preserve">(Farm Bill) </w:t>
      </w:r>
      <w:r w:rsidRPr="00A93D7D">
        <w:t>of 2008</w:t>
      </w:r>
      <w:r>
        <w:t>.</w:t>
      </w:r>
    </w:p>
    <w:p w14:paraId="6EC88DD1" w14:textId="1EF58523" w:rsidR="00E971B2" w:rsidRDefault="00E971B2" w:rsidP="000865FE">
      <w:pPr>
        <w:widowControl w:val="0"/>
      </w:pPr>
    </w:p>
    <w:p w14:paraId="4C014D15" w14:textId="77777777" w:rsidR="00E971B2" w:rsidRPr="00EE6BAA" w:rsidRDefault="00E971B2" w:rsidP="000865FE">
      <w:pPr>
        <w:widowControl w:val="0"/>
      </w:pPr>
    </w:p>
    <w:p w14:paraId="5BC50DDD" w14:textId="613E42F9" w:rsidR="000F2B63" w:rsidRDefault="000F2B63" w:rsidP="000F2B63">
      <w:pPr>
        <w:jc w:val="left"/>
      </w:pPr>
    </w:p>
    <w:p w14:paraId="2C9C3D79" w14:textId="00EF1DD5" w:rsidR="00E971B2" w:rsidRDefault="00E971B2" w:rsidP="000F2B63">
      <w:pPr>
        <w:jc w:val="left"/>
      </w:pPr>
    </w:p>
    <w:p w14:paraId="705823CE" w14:textId="00629538" w:rsidR="00E971B2" w:rsidRDefault="00E971B2" w:rsidP="000F2B63">
      <w:pPr>
        <w:jc w:val="left"/>
      </w:pPr>
    </w:p>
    <w:p w14:paraId="61033C44" w14:textId="542BDC03" w:rsidR="00E971B2" w:rsidRDefault="00E971B2" w:rsidP="000F2B63">
      <w:pPr>
        <w:jc w:val="left"/>
      </w:pPr>
    </w:p>
    <w:p w14:paraId="31A4491D" w14:textId="0695B834" w:rsidR="00E971B2" w:rsidRDefault="00E971B2" w:rsidP="000F2B63">
      <w:pPr>
        <w:jc w:val="left"/>
      </w:pPr>
    </w:p>
    <w:p w14:paraId="38C84E20" w14:textId="7769F40B" w:rsidR="00E971B2" w:rsidRDefault="00E971B2" w:rsidP="000F2B63">
      <w:pPr>
        <w:jc w:val="left"/>
      </w:pPr>
    </w:p>
    <w:p w14:paraId="36C442B5" w14:textId="223FE535" w:rsidR="00E971B2" w:rsidRDefault="00E971B2" w:rsidP="000F2B63">
      <w:pPr>
        <w:jc w:val="left"/>
      </w:pPr>
    </w:p>
    <w:p w14:paraId="0848F8BA" w14:textId="727A9C35" w:rsidR="00E971B2" w:rsidRDefault="00E971B2" w:rsidP="000F2B63">
      <w:pPr>
        <w:jc w:val="left"/>
      </w:pPr>
    </w:p>
    <w:p w14:paraId="64C796A3" w14:textId="57EACEF1" w:rsidR="00E971B2" w:rsidRDefault="00E971B2" w:rsidP="000F2B63">
      <w:pPr>
        <w:jc w:val="left"/>
      </w:pPr>
    </w:p>
    <w:p w14:paraId="6611EAAF" w14:textId="5865346F" w:rsidR="00E971B2" w:rsidRDefault="00E971B2" w:rsidP="000F2B63">
      <w:pPr>
        <w:jc w:val="left"/>
      </w:pPr>
    </w:p>
    <w:p w14:paraId="3D995FA4" w14:textId="3FF6DDD6" w:rsidR="00E971B2" w:rsidRDefault="00E971B2" w:rsidP="000F2B63">
      <w:pPr>
        <w:jc w:val="left"/>
      </w:pPr>
    </w:p>
    <w:p w14:paraId="7CA92A9D" w14:textId="00D4BB01" w:rsidR="00E971B2" w:rsidRDefault="00E971B2" w:rsidP="000F2B63">
      <w:pPr>
        <w:jc w:val="left"/>
      </w:pPr>
    </w:p>
    <w:p w14:paraId="7C16D37A" w14:textId="12BBDF6B" w:rsidR="00E971B2" w:rsidRDefault="00E971B2" w:rsidP="000F2B63">
      <w:pPr>
        <w:jc w:val="left"/>
      </w:pPr>
    </w:p>
    <w:p w14:paraId="4C76C0B2" w14:textId="02CB48AE" w:rsidR="00E971B2" w:rsidRDefault="00E971B2" w:rsidP="000F2B63">
      <w:pPr>
        <w:jc w:val="left"/>
      </w:pPr>
    </w:p>
    <w:p w14:paraId="4BAFF0C9" w14:textId="37B523FE" w:rsidR="00E971B2" w:rsidRDefault="00E971B2" w:rsidP="000F2B63">
      <w:pPr>
        <w:jc w:val="left"/>
      </w:pPr>
    </w:p>
    <w:p w14:paraId="3B329101" w14:textId="1DF1A304" w:rsidR="00E971B2" w:rsidRDefault="00E971B2" w:rsidP="000F2B63">
      <w:pPr>
        <w:jc w:val="left"/>
      </w:pPr>
    </w:p>
    <w:p w14:paraId="5A078726" w14:textId="6DD8AD92" w:rsidR="00E971B2" w:rsidRDefault="00E971B2" w:rsidP="000F2B63">
      <w:pPr>
        <w:jc w:val="left"/>
      </w:pPr>
    </w:p>
    <w:p w14:paraId="2C87A20B" w14:textId="6A6037F7" w:rsidR="00E971B2" w:rsidRDefault="00E971B2" w:rsidP="000F2B63">
      <w:pPr>
        <w:jc w:val="left"/>
      </w:pPr>
    </w:p>
    <w:p w14:paraId="084FF2DF" w14:textId="7E251D50" w:rsidR="00E971B2" w:rsidRDefault="00E971B2" w:rsidP="000F2B63">
      <w:pPr>
        <w:jc w:val="left"/>
      </w:pPr>
    </w:p>
    <w:p w14:paraId="70E29120" w14:textId="3EE67DA0" w:rsidR="00E971B2" w:rsidRDefault="00E971B2" w:rsidP="000F2B63">
      <w:pPr>
        <w:jc w:val="left"/>
      </w:pPr>
    </w:p>
    <w:p w14:paraId="2B6E267D" w14:textId="3BC74833" w:rsidR="00E971B2" w:rsidRDefault="00E971B2" w:rsidP="000F2B63">
      <w:pPr>
        <w:jc w:val="left"/>
      </w:pPr>
    </w:p>
    <w:p w14:paraId="6729AE9B" w14:textId="451C6798" w:rsidR="00E971B2" w:rsidRDefault="00E971B2" w:rsidP="000F2B63">
      <w:pPr>
        <w:jc w:val="left"/>
      </w:pPr>
    </w:p>
    <w:p w14:paraId="6DBF12A6" w14:textId="563B61BD" w:rsidR="00E971B2" w:rsidRDefault="00E971B2" w:rsidP="000F2B63">
      <w:pPr>
        <w:jc w:val="left"/>
      </w:pPr>
    </w:p>
    <w:p w14:paraId="3F217E2E" w14:textId="02F2817B" w:rsidR="00E971B2" w:rsidRDefault="00E971B2" w:rsidP="000F2B63">
      <w:pPr>
        <w:jc w:val="left"/>
      </w:pPr>
    </w:p>
    <w:p w14:paraId="2C5E0C33" w14:textId="2F06C311" w:rsidR="00E971B2" w:rsidRDefault="00E971B2" w:rsidP="000F2B63">
      <w:pPr>
        <w:jc w:val="left"/>
      </w:pPr>
    </w:p>
    <w:p w14:paraId="3176390B" w14:textId="1F773AFB" w:rsidR="00E971B2" w:rsidRDefault="00E971B2" w:rsidP="000F2B63">
      <w:pPr>
        <w:jc w:val="left"/>
      </w:pPr>
    </w:p>
    <w:p w14:paraId="3C1E7CCF" w14:textId="78A6F1EE" w:rsidR="00E971B2" w:rsidRDefault="00E971B2" w:rsidP="000F2B63">
      <w:pPr>
        <w:jc w:val="left"/>
      </w:pPr>
    </w:p>
    <w:p w14:paraId="379C2468" w14:textId="7C2D87D0" w:rsidR="00E971B2" w:rsidRDefault="00E971B2" w:rsidP="000F2B63">
      <w:pPr>
        <w:jc w:val="left"/>
      </w:pPr>
    </w:p>
    <w:p w14:paraId="79C03530" w14:textId="5DC571BD" w:rsidR="00E971B2" w:rsidRDefault="00E971B2" w:rsidP="000F2B63">
      <w:pPr>
        <w:jc w:val="left"/>
      </w:pPr>
    </w:p>
    <w:p w14:paraId="7AA950E0" w14:textId="4C908CD2" w:rsidR="00E971B2" w:rsidRDefault="00E971B2" w:rsidP="000F2B63">
      <w:pPr>
        <w:jc w:val="left"/>
      </w:pPr>
    </w:p>
    <w:p w14:paraId="60774069" w14:textId="59EEDA1A" w:rsidR="00E971B2" w:rsidRDefault="00E971B2" w:rsidP="000F2B63">
      <w:pPr>
        <w:jc w:val="left"/>
      </w:pPr>
    </w:p>
    <w:p w14:paraId="3B320F1B" w14:textId="0A7A5BB9" w:rsidR="00E971B2" w:rsidRDefault="00E971B2" w:rsidP="000F2B63">
      <w:pPr>
        <w:jc w:val="left"/>
      </w:pPr>
    </w:p>
    <w:p w14:paraId="131D84AD" w14:textId="6E77AAB9" w:rsidR="00E971B2" w:rsidRDefault="00E971B2" w:rsidP="000F2B63">
      <w:pPr>
        <w:jc w:val="left"/>
      </w:pPr>
    </w:p>
    <w:p w14:paraId="7FDD7F27" w14:textId="6F63F66C" w:rsidR="00E971B2" w:rsidRDefault="00E971B2" w:rsidP="000F2B63">
      <w:pPr>
        <w:jc w:val="left"/>
      </w:pPr>
    </w:p>
    <w:p w14:paraId="68F185CB" w14:textId="14A6A0A1" w:rsidR="00E971B2" w:rsidRDefault="00E971B2" w:rsidP="000F2B63">
      <w:pPr>
        <w:jc w:val="left"/>
      </w:pPr>
    </w:p>
    <w:p w14:paraId="576CF8D5" w14:textId="0A92F400" w:rsidR="00E971B2" w:rsidRDefault="00E971B2" w:rsidP="000F2B63">
      <w:pPr>
        <w:jc w:val="left"/>
      </w:pPr>
    </w:p>
    <w:p w14:paraId="42A757B3" w14:textId="28DC549B" w:rsidR="00E971B2" w:rsidRDefault="00E971B2" w:rsidP="000F2B63">
      <w:pPr>
        <w:jc w:val="left"/>
      </w:pPr>
    </w:p>
    <w:p w14:paraId="27A68B56" w14:textId="3B3C3198" w:rsidR="00E971B2" w:rsidRDefault="00E971B2" w:rsidP="000F2B63">
      <w:pPr>
        <w:jc w:val="left"/>
      </w:pPr>
    </w:p>
    <w:p w14:paraId="0F475569" w14:textId="3EA451AB" w:rsidR="00E971B2" w:rsidRDefault="00E971B2" w:rsidP="000F2B63">
      <w:pPr>
        <w:jc w:val="left"/>
      </w:pPr>
    </w:p>
    <w:p w14:paraId="40DDF3A0" w14:textId="1DD8072F" w:rsidR="00E971B2" w:rsidRDefault="00E971B2" w:rsidP="000F2B63">
      <w:pPr>
        <w:jc w:val="left"/>
      </w:pPr>
    </w:p>
    <w:p w14:paraId="0398698C" w14:textId="0915E0AD" w:rsidR="00E971B2" w:rsidRDefault="00E971B2" w:rsidP="000F2B63">
      <w:pPr>
        <w:jc w:val="left"/>
      </w:pPr>
    </w:p>
    <w:p w14:paraId="275904E5" w14:textId="1D1D99F0" w:rsidR="00E971B2" w:rsidRDefault="00E971B2" w:rsidP="000F2B63">
      <w:pPr>
        <w:jc w:val="left"/>
      </w:pPr>
    </w:p>
    <w:p w14:paraId="13A75060" w14:textId="14C33198" w:rsidR="00E971B2" w:rsidRDefault="00E971B2" w:rsidP="000F2B63">
      <w:pPr>
        <w:jc w:val="left"/>
      </w:pPr>
    </w:p>
    <w:p w14:paraId="7A01DD93" w14:textId="105D56C3" w:rsidR="00E971B2" w:rsidRPr="009F273C" w:rsidRDefault="00E971B2" w:rsidP="00E971B2">
      <w:pPr>
        <w:pStyle w:val="References"/>
        <w:jc w:val="left"/>
        <w:outlineLvl w:val="0"/>
      </w:pPr>
      <w:bookmarkStart w:id="273" w:name="_Toc112868063"/>
      <w:r w:rsidRPr="00E971B2">
        <w:rPr>
          <w:sz w:val="28"/>
          <w:szCs w:val="28"/>
        </w:rPr>
        <w:t>Appendix</w:t>
      </w:r>
      <w:r w:rsidRPr="00E971B2">
        <w:rPr>
          <w:sz w:val="28"/>
          <w:szCs w:val="28"/>
        </w:rPr>
        <w:t xml:space="preserve"> A:  BMP Assessment for Delaware</w:t>
      </w:r>
      <w:bookmarkEnd w:id="273"/>
    </w:p>
    <w:p w14:paraId="349E521B" w14:textId="77777777" w:rsidR="00E971B2" w:rsidRDefault="00E971B2" w:rsidP="00E971B2">
      <w:pPr>
        <w:pStyle w:val="Appendix"/>
        <w:rPr>
          <w:i/>
        </w:rPr>
      </w:pPr>
    </w:p>
    <w:p w14:paraId="38C09978" w14:textId="77777777" w:rsidR="00E971B2" w:rsidRPr="00B0005A" w:rsidRDefault="00E971B2" w:rsidP="00E971B2">
      <w:pPr>
        <w:jc w:val="center"/>
        <w:rPr>
          <w:i/>
        </w:rPr>
      </w:pPr>
      <w:r w:rsidRPr="00D93321">
        <w:rPr>
          <w:noProof/>
        </w:rPr>
        <w:drawing>
          <wp:inline distT="0" distB="0" distL="0" distR="0" wp14:anchorId="703B9492" wp14:editId="38BF9DD3">
            <wp:extent cx="4840014" cy="6794938"/>
            <wp:effectExtent l="0" t="0" r="0" b="635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1.jpg"/>
                    <pic:cNvPicPr/>
                  </pic:nvPicPr>
                  <pic:blipFill rotWithShape="1">
                    <a:blip r:embed="rId66">
                      <a:extLst>
                        <a:ext uri="{28A0092B-C50C-407E-A947-70E740481C1C}">
                          <a14:useLocalDpi xmlns:a14="http://schemas.microsoft.com/office/drawing/2010/main" val="0"/>
                        </a:ext>
                      </a:extLst>
                    </a:blip>
                    <a:srcRect l="15043" t="5811" r="5338" b="7815"/>
                    <a:stretch/>
                  </pic:blipFill>
                  <pic:spPr bwMode="auto">
                    <a:xfrm>
                      <a:off x="0" y="0"/>
                      <a:ext cx="4843543" cy="6799893"/>
                    </a:xfrm>
                    <a:prstGeom prst="rect">
                      <a:avLst/>
                    </a:prstGeom>
                    <a:ln>
                      <a:noFill/>
                    </a:ln>
                    <a:extLst>
                      <a:ext uri="{53640926-AAD7-44D8-BBD7-CCE9431645EC}">
                        <a14:shadowObscured xmlns:a14="http://schemas.microsoft.com/office/drawing/2010/main"/>
                      </a:ext>
                    </a:extLst>
                  </pic:spPr>
                </pic:pic>
              </a:graphicData>
            </a:graphic>
          </wp:inline>
        </w:drawing>
      </w:r>
    </w:p>
    <w:p w14:paraId="1F5248F8" w14:textId="4FCC6B42" w:rsidR="00E971B2" w:rsidRDefault="00E971B2" w:rsidP="00E971B2">
      <w:pPr>
        <w:jc w:val="left"/>
      </w:pPr>
      <w:r>
        <w:rPr>
          <w:b/>
          <w:noProof/>
        </w:rPr>
        <w:drawing>
          <wp:inline distT="0" distB="0" distL="0" distR="0" wp14:anchorId="2A167A00" wp14:editId="3B531D61">
            <wp:extent cx="6083300" cy="7872730"/>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7E9AE1BC" wp14:editId="16D2DECA">
            <wp:extent cx="6083300" cy="787273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32B997AB" wp14:editId="14FC3C03">
            <wp:extent cx="6083300" cy="787273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B96FE1B" wp14:editId="5A9F226E">
            <wp:extent cx="6083300" cy="4700905"/>
            <wp:effectExtent l="0" t="0" r="0" b="444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25F8C0E3" wp14:editId="530C7FA8">
            <wp:extent cx="6083300" cy="4700905"/>
            <wp:effectExtent l="0" t="0" r="0" b="444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218A3CE7" wp14:editId="4F4F40D6">
            <wp:extent cx="6083300" cy="787273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E772032" wp14:editId="2B1AD876">
            <wp:extent cx="6083300" cy="787273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3FEEE67B" wp14:editId="4B0CDEB0">
            <wp:extent cx="6083300" cy="787273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0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47C7F641" wp14:editId="5D3F002A">
            <wp:extent cx="6083300" cy="787273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54F64251" wp14:editId="065B0F52">
            <wp:extent cx="6083300" cy="787273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6E6773DC" wp14:editId="11D4AC2C">
            <wp:extent cx="6083300" cy="7872730"/>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6DDC12B" wp14:editId="24485668">
            <wp:extent cx="6083300" cy="4700905"/>
            <wp:effectExtent l="0" t="0" r="0" b="444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062787B6" wp14:editId="358DFFE0">
            <wp:extent cx="6083300" cy="4700905"/>
            <wp:effectExtent l="0" t="0" r="0" b="444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239DF50A" wp14:editId="7DCE511A">
            <wp:extent cx="6083300" cy="4700905"/>
            <wp:effectExtent l="0" t="0" r="0" b="4445"/>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6F0A55CB" wp14:editId="7A8A369E">
            <wp:extent cx="6083300" cy="4700905"/>
            <wp:effectExtent l="0" t="0" r="0" b="4445"/>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235E3E91" wp14:editId="7192FB31">
            <wp:extent cx="6083300" cy="4700905"/>
            <wp:effectExtent l="0" t="0" r="0" b="444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2EBB81AF" wp14:editId="6A6AEC37">
            <wp:extent cx="6083300" cy="787273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2F4EB6D" wp14:editId="28F8683A">
            <wp:extent cx="6083300" cy="7872730"/>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1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5CC33250" wp14:editId="476E1E93">
            <wp:extent cx="6083300" cy="787273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6697BC60" wp14:editId="662299F2">
            <wp:extent cx="6083300" cy="787273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5878C868" wp14:editId="2CAD2269">
            <wp:extent cx="6083300" cy="7872730"/>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090DEDD0" wp14:editId="76690BF7">
            <wp:extent cx="6083300" cy="787273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36FD06E8" wp14:editId="23FEB5A5">
            <wp:extent cx="6083300" cy="4700905"/>
            <wp:effectExtent l="0" t="0" r="0" b="444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7D8B39BA" wp14:editId="61329D03">
            <wp:extent cx="6083300" cy="4700905"/>
            <wp:effectExtent l="0" t="0" r="0" b="4445"/>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6DBE7373" wp14:editId="3E5FEA2E">
            <wp:extent cx="6083300" cy="4700905"/>
            <wp:effectExtent l="0" t="0" r="0" b="444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00A7B3AB" wp14:editId="3CA44924">
            <wp:extent cx="6083300" cy="4700905"/>
            <wp:effectExtent l="0" t="0" r="0" b="444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0596AF64" wp14:editId="00D34EF2">
            <wp:extent cx="6083300" cy="4700905"/>
            <wp:effectExtent l="0" t="0" r="0" b="444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r>
        <w:rPr>
          <w:b/>
          <w:noProof/>
        </w:rPr>
        <w:drawing>
          <wp:inline distT="0" distB="0" distL="0" distR="0" wp14:anchorId="4588558F" wp14:editId="1A4718E8">
            <wp:extent cx="6083300" cy="4700905"/>
            <wp:effectExtent l="0" t="0" r="0" b="4445"/>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2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83300" cy="4700905"/>
                    </a:xfrm>
                    <a:prstGeom prst="rect">
                      <a:avLst/>
                    </a:prstGeom>
                  </pic:spPr>
                </pic:pic>
              </a:graphicData>
            </a:graphic>
          </wp:inline>
        </w:drawing>
      </w:r>
    </w:p>
    <w:p w14:paraId="76D849C5" w14:textId="62930586" w:rsidR="00E971B2" w:rsidRDefault="00E971B2" w:rsidP="000F2B63">
      <w:pPr>
        <w:jc w:val="left"/>
      </w:pPr>
    </w:p>
    <w:p w14:paraId="3D47C25E" w14:textId="04F85E14" w:rsidR="00E971B2" w:rsidRDefault="00E971B2" w:rsidP="000F2B63">
      <w:pPr>
        <w:jc w:val="left"/>
      </w:pPr>
    </w:p>
    <w:p w14:paraId="10978AFF" w14:textId="77777777" w:rsidR="00F9187F" w:rsidRDefault="00F9187F" w:rsidP="00F9187F">
      <w:pPr>
        <w:rPr>
          <w:b/>
        </w:rPr>
      </w:pPr>
      <w:r>
        <w:rPr>
          <w:b/>
          <w:noProof/>
        </w:rPr>
        <w:drawing>
          <wp:inline distT="0" distB="0" distL="0" distR="0" wp14:anchorId="6B2C0F0E" wp14:editId="144A8313">
            <wp:extent cx="6083300" cy="787273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09933477" wp14:editId="6F50746C">
            <wp:extent cx="6083300" cy="7872730"/>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7C8F401A" wp14:editId="1E9B22CD">
            <wp:extent cx="6083300" cy="787273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4092E7F7" wp14:editId="5ED9D23C">
            <wp:extent cx="6083300" cy="7872730"/>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65632A07" wp14:editId="28502D67">
            <wp:extent cx="6083300" cy="787273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6EAA09C" wp14:editId="1220527F">
            <wp:extent cx="6083300" cy="787273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7D099319" wp14:editId="735D126D">
            <wp:extent cx="6083300" cy="7872730"/>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5498D29D" wp14:editId="05D4A3FC">
            <wp:extent cx="6083300" cy="7872730"/>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49A3B0F2" wp14:editId="27C808CF">
            <wp:extent cx="6083300" cy="7872730"/>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4006BF52" wp14:editId="5DE689A0">
            <wp:extent cx="6083300" cy="7872730"/>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3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703A9AFC" wp14:editId="1358A9EA">
            <wp:extent cx="6083300" cy="7872730"/>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4B7B2CEE" wp14:editId="4F7785C5">
            <wp:extent cx="6083300" cy="7872730"/>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3753B234" wp14:editId="20E8545A">
            <wp:extent cx="6083300" cy="787273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0BF8C3E9" wp14:editId="6180727F">
            <wp:extent cx="6083300" cy="7872730"/>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17B55C76" wp14:editId="23A8EB0B">
            <wp:extent cx="6083300" cy="787273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24DC61C" wp14:editId="1CB5F418">
            <wp:extent cx="6083300" cy="7872730"/>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0B6200FB" wp14:editId="49CC62DE">
            <wp:extent cx="6083300" cy="7872730"/>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40F9B5A4" wp14:editId="46BA29FF">
            <wp:extent cx="6083300" cy="7872730"/>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6EE9F82C" wp14:editId="20E29657">
            <wp:extent cx="6083300" cy="7872730"/>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8.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2FAE3FE1" wp14:editId="4AD55E06">
            <wp:extent cx="6083300" cy="787273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49.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7684EA5D" wp14:editId="641FD7FC">
            <wp:extent cx="6083300" cy="787273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5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r>
        <w:rPr>
          <w:b/>
          <w:noProof/>
        </w:rPr>
        <w:drawing>
          <wp:inline distT="0" distB="0" distL="0" distR="0" wp14:anchorId="34ADD576" wp14:editId="0BE2CD76">
            <wp:extent cx="6083300" cy="78727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5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083300" cy="7872730"/>
                    </a:xfrm>
                    <a:prstGeom prst="rect">
                      <a:avLst/>
                    </a:prstGeom>
                  </pic:spPr>
                </pic:pic>
              </a:graphicData>
            </a:graphic>
          </wp:inline>
        </w:drawing>
      </w:r>
    </w:p>
    <w:p w14:paraId="20BC1987" w14:textId="77777777" w:rsidR="00F9187F" w:rsidRDefault="00F9187F" w:rsidP="00F9187F">
      <w:pPr>
        <w:spacing w:before="6" w:line="170" w:lineRule="exact"/>
        <w:rPr>
          <w:sz w:val="17"/>
          <w:szCs w:val="17"/>
        </w:rPr>
      </w:pPr>
    </w:p>
    <w:p w14:paraId="473DD525" w14:textId="6BF60076" w:rsidR="00E971B2" w:rsidRDefault="00E971B2" w:rsidP="000F2B63">
      <w:pPr>
        <w:jc w:val="left"/>
      </w:pPr>
      <w:r>
        <w:rPr>
          <w:b/>
          <w:noProof/>
        </w:rPr>
        <w:drawing>
          <wp:inline distT="0" distB="0" distL="0" distR="0" wp14:anchorId="577C924C" wp14:editId="4FC27591">
            <wp:extent cx="5943600" cy="7691937"/>
            <wp:effectExtent l="0" t="0" r="0" b="444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_BMPAssessment_Page_5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937"/>
                    </a:xfrm>
                    <a:prstGeom prst="rect">
                      <a:avLst/>
                    </a:prstGeom>
                  </pic:spPr>
                </pic:pic>
              </a:graphicData>
            </a:graphic>
          </wp:inline>
        </w:drawing>
      </w:r>
    </w:p>
    <w:p w14:paraId="2CF6254E" w14:textId="04BEE1F2" w:rsidR="00E971B2" w:rsidRDefault="00E971B2" w:rsidP="000F2B63">
      <w:pPr>
        <w:jc w:val="left"/>
      </w:pPr>
    </w:p>
    <w:p w14:paraId="29EEA2DC" w14:textId="42EA9043" w:rsidR="00E971B2" w:rsidRDefault="00E971B2" w:rsidP="000F2B63">
      <w:pPr>
        <w:jc w:val="left"/>
      </w:pPr>
    </w:p>
    <w:p w14:paraId="36F9E5FD" w14:textId="027B5C5A" w:rsidR="00F9187F" w:rsidRPr="00F9187F" w:rsidRDefault="00E971B2" w:rsidP="00C5002C">
      <w:pPr>
        <w:pStyle w:val="References"/>
        <w:jc w:val="left"/>
        <w:outlineLvl w:val="0"/>
        <w:rPr>
          <w:sz w:val="28"/>
          <w:szCs w:val="28"/>
        </w:rPr>
      </w:pPr>
      <w:bookmarkStart w:id="274" w:name="_Toc112868064"/>
      <w:r w:rsidRPr="00F9187F">
        <w:rPr>
          <w:sz w:val="28"/>
          <w:szCs w:val="28"/>
        </w:rPr>
        <w:t xml:space="preserve">Appendix </w:t>
      </w:r>
      <w:bookmarkStart w:id="275" w:name="_Toc423436472"/>
      <w:bookmarkStart w:id="276" w:name="_Toc521931999"/>
      <w:r w:rsidR="00F9187F" w:rsidRPr="00F9187F">
        <w:rPr>
          <w:sz w:val="28"/>
          <w:szCs w:val="28"/>
        </w:rPr>
        <w:t>B Irrigated</w:t>
      </w:r>
      <w:r w:rsidR="00F9187F" w:rsidRPr="00F9187F">
        <w:rPr>
          <w:sz w:val="28"/>
          <w:szCs w:val="28"/>
        </w:rPr>
        <w:t xml:space="preserve"> Land Methodology</w:t>
      </w:r>
      <w:bookmarkEnd w:id="275"/>
      <w:bookmarkEnd w:id="276"/>
      <w:bookmarkEnd w:id="274"/>
    </w:p>
    <w:p w14:paraId="2BF8DF9F" w14:textId="77777777" w:rsidR="00F9187F" w:rsidRPr="00B1746D" w:rsidRDefault="00F9187F" w:rsidP="00F9187F"/>
    <w:p w14:paraId="05A79FE5" w14:textId="77777777" w:rsidR="00F9187F" w:rsidRDefault="00F9187F" w:rsidP="00F9187F">
      <w:pPr>
        <w:jc w:val="center"/>
        <w:rPr>
          <w:b/>
          <w:i/>
        </w:rPr>
      </w:pPr>
    </w:p>
    <w:p w14:paraId="0AADD276" w14:textId="77777777" w:rsidR="00F9187F" w:rsidRDefault="00F9187F" w:rsidP="00F9187F">
      <w:pPr>
        <w:pStyle w:val="BodyText"/>
        <w:spacing w:before="74" w:line="450" w:lineRule="auto"/>
        <w:ind w:left="1977" w:right="1998"/>
        <w:jc w:val="center"/>
      </w:pPr>
      <w:r>
        <w:rPr>
          <w:spacing w:val="-4"/>
        </w:rPr>
        <w:t>I</w:t>
      </w:r>
      <w:r>
        <w:rPr>
          <w:spacing w:val="1"/>
        </w:rPr>
        <w:t>r</w:t>
      </w:r>
      <w:r>
        <w:t>r</w:t>
      </w:r>
      <w:r>
        <w:rPr>
          <w:spacing w:val="1"/>
        </w:rPr>
        <w:t>i</w:t>
      </w:r>
      <w:r>
        <w:rPr>
          <w:spacing w:val="-3"/>
        </w:rPr>
        <w:t>g</w:t>
      </w:r>
      <w:r>
        <w:rPr>
          <w:spacing w:val="-1"/>
        </w:rPr>
        <w:t>a</w:t>
      </w:r>
      <w:r>
        <w:t>ted</w:t>
      </w:r>
      <w:r>
        <w:rPr>
          <w:spacing w:val="1"/>
        </w:rPr>
        <w:t xml:space="preserve"> </w:t>
      </w:r>
      <w:r>
        <w:rPr>
          <w:spacing w:val="-3"/>
        </w:rPr>
        <w:t>L</w:t>
      </w:r>
      <w:r>
        <w:rPr>
          <w:spacing w:val="1"/>
        </w:rPr>
        <w:t>a</w:t>
      </w:r>
      <w:r>
        <w:t>nd Ar</w:t>
      </w:r>
      <w:r>
        <w:rPr>
          <w:spacing w:val="-1"/>
        </w:rPr>
        <w:t>e</w:t>
      </w:r>
      <w:r>
        <w:t>a</w:t>
      </w:r>
      <w:r>
        <w:rPr>
          <w:spacing w:val="-1"/>
        </w:rPr>
        <w:t xml:space="preserve"> </w:t>
      </w:r>
      <w:r>
        <w:t>Up</w:t>
      </w:r>
      <w:r>
        <w:rPr>
          <w:spacing w:val="1"/>
        </w:rPr>
        <w:t>d</w:t>
      </w:r>
      <w:r>
        <w:rPr>
          <w:spacing w:val="-1"/>
        </w:rPr>
        <w:t>a</w:t>
      </w:r>
      <w:r>
        <w:t>te M</w:t>
      </w:r>
      <w:r>
        <w:rPr>
          <w:spacing w:val="-2"/>
        </w:rPr>
        <w:t>e</w:t>
      </w:r>
      <w:r>
        <w:t>thodolo</w:t>
      </w:r>
      <w:r>
        <w:rPr>
          <w:spacing w:val="2"/>
        </w:rPr>
        <w:t>g</w:t>
      </w:r>
      <w:r>
        <w:t>y</w:t>
      </w:r>
      <w:r>
        <w:rPr>
          <w:spacing w:val="-2"/>
        </w:rPr>
        <w:t xml:space="preserve"> </w:t>
      </w:r>
      <w:r>
        <w:t>– Su</w:t>
      </w:r>
      <w:r>
        <w:rPr>
          <w:spacing w:val="2"/>
        </w:rPr>
        <w:t>m</w:t>
      </w:r>
      <w:r>
        <w:t>mer</w:t>
      </w:r>
      <w:r>
        <w:rPr>
          <w:spacing w:val="-2"/>
        </w:rPr>
        <w:t xml:space="preserve"> </w:t>
      </w:r>
      <w:r>
        <w:t xml:space="preserve">2013 </w:t>
      </w:r>
      <w:r>
        <w:rPr>
          <w:spacing w:val="1"/>
        </w:rPr>
        <w:t>W</w:t>
      </w:r>
      <w:r>
        <w:t>o</w:t>
      </w:r>
      <w:r>
        <w:rPr>
          <w:spacing w:val="-1"/>
        </w:rPr>
        <w:t>r</w:t>
      </w:r>
      <w:r>
        <w:t>k G</w:t>
      </w:r>
      <w:r>
        <w:rPr>
          <w:spacing w:val="-2"/>
        </w:rPr>
        <w:t>r</w:t>
      </w:r>
      <w:r>
        <w:t>oup:</w:t>
      </w:r>
    </w:p>
    <w:p w14:paraId="496FAA2B" w14:textId="77777777" w:rsidR="00F9187F" w:rsidRDefault="00F9187F" w:rsidP="00F9187F">
      <w:pPr>
        <w:pStyle w:val="BodyText"/>
        <w:spacing w:before="6" w:line="275" w:lineRule="auto"/>
        <w:ind w:left="2082" w:right="2102" w:hanging="5"/>
        <w:jc w:val="center"/>
      </w:pPr>
      <w:r>
        <w:t>D</w:t>
      </w:r>
      <w:r>
        <w:rPr>
          <w:spacing w:val="-1"/>
        </w:rPr>
        <w:t>N</w:t>
      </w:r>
      <w:r>
        <w:t xml:space="preserve">REC: </w:t>
      </w:r>
      <w:r>
        <w:rPr>
          <w:spacing w:val="-2"/>
        </w:rPr>
        <w:t>B</w:t>
      </w:r>
      <w:r>
        <w:rPr>
          <w:spacing w:val="3"/>
        </w:rPr>
        <w:t>r</w:t>
      </w:r>
      <w:r>
        <w:rPr>
          <w:spacing w:val="-5"/>
        </w:rPr>
        <w:t>y</w:t>
      </w:r>
      <w:r>
        <w:rPr>
          <w:spacing w:val="-1"/>
        </w:rPr>
        <w:t>a</w:t>
      </w:r>
      <w:r>
        <w:t>n</w:t>
      </w:r>
      <w:r>
        <w:rPr>
          <w:spacing w:val="2"/>
        </w:rPr>
        <w:t xml:space="preserve"> </w:t>
      </w:r>
      <w:r>
        <w:rPr>
          <w:spacing w:val="-2"/>
        </w:rPr>
        <w:t>B</w:t>
      </w:r>
      <w:r>
        <w:t xml:space="preserve">loch, </w:t>
      </w:r>
      <w:r>
        <w:rPr>
          <w:spacing w:val="1"/>
        </w:rPr>
        <w:t>T</w:t>
      </w:r>
      <w:r>
        <w:rPr>
          <w:spacing w:val="-5"/>
        </w:rPr>
        <w:t>y</w:t>
      </w:r>
      <w:r>
        <w:rPr>
          <w:spacing w:val="2"/>
        </w:rPr>
        <w:t>l</w:t>
      </w:r>
      <w:r>
        <w:rPr>
          <w:spacing w:val="-1"/>
        </w:rPr>
        <w:t>e</w:t>
      </w:r>
      <w:r>
        <w:t>r Mon</w:t>
      </w:r>
      <w:r>
        <w:rPr>
          <w:spacing w:val="2"/>
        </w:rPr>
        <w:t>t</w:t>
      </w:r>
      <w:r>
        <w:rPr>
          <w:spacing w:val="-1"/>
        </w:rPr>
        <w:t>e</w:t>
      </w:r>
      <w:r>
        <w:t>ith, Re</w:t>
      </w:r>
      <w:r>
        <w:rPr>
          <w:spacing w:val="-3"/>
        </w:rPr>
        <w:t>g</w:t>
      </w:r>
      <w:r>
        <w:t>ina</w:t>
      </w:r>
      <w:r>
        <w:rPr>
          <w:spacing w:val="1"/>
        </w:rPr>
        <w:t xml:space="preserve"> K</w:t>
      </w:r>
      <w:r>
        <w:t>ukola UD</w:t>
      </w:r>
      <w:r>
        <w:rPr>
          <w:spacing w:val="-1"/>
        </w:rPr>
        <w:t xml:space="preserve"> </w:t>
      </w:r>
      <w:r>
        <w:t>E</w:t>
      </w:r>
      <w:r>
        <w:rPr>
          <w:spacing w:val="1"/>
        </w:rPr>
        <w:t>x</w:t>
      </w:r>
      <w:r>
        <w:t>tension O</w:t>
      </w:r>
      <w:r>
        <w:rPr>
          <w:spacing w:val="-1"/>
        </w:rPr>
        <w:t>f</w:t>
      </w:r>
      <w:r>
        <w:t>fi</w:t>
      </w:r>
      <w:r>
        <w:rPr>
          <w:spacing w:val="-2"/>
        </w:rPr>
        <w:t>c</w:t>
      </w:r>
      <w:r>
        <w:rPr>
          <w:spacing w:val="-1"/>
        </w:rPr>
        <w:t>e</w:t>
      </w:r>
      <w:r>
        <w:t xml:space="preserve">: </w:t>
      </w:r>
      <w:r>
        <w:rPr>
          <w:spacing w:val="2"/>
        </w:rPr>
        <w:t>J</w:t>
      </w:r>
      <w:r>
        <w:rPr>
          <w:spacing w:val="-1"/>
        </w:rPr>
        <w:t>a</w:t>
      </w:r>
      <w:r>
        <w:t xml:space="preserve">mes </w:t>
      </w:r>
      <w:r>
        <w:rPr>
          <w:spacing w:val="-1"/>
        </w:rPr>
        <w:t>A</w:t>
      </w:r>
      <w:r>
        <w:t xml:space="preserve">dkins </w:t>
      </w:r>
      <w:r>
        <w:rPr>
          <w:spacing w:val="1"/>
        </w:rPr>
        <w:t>(</w:t>
      </w:r>
      <w:hyperlink r:id="rId117">
        <w:r>
          <w:rPr>
            <w:color w:val="0000FF"/>
            <w:spacing w:val="-1"/>
            <w:u w:val="single" w:color="0000FF"/>
          </w:rPr>
          <w:t>a</w:t>
        </w:r>
        <w:r>
          <w:rPr>
            <w:color w:val="0000FF"/>
            <w:u w:val="single" w:color="0000FF"/>
          </w:rPr>
          <w:t>dkins@u</w:t>
        </w:r>
        <w:r>
          <w:rPr>
            <w:color w:val="0000FF"/>
            <w:spacing w:val="1"/>
            <w:u w:val="single" w:color="0000FF"/>
          </w:rPr>
          <w:t>d</w:t>
        </w:r>
        <w:r>
          <w:rPr>
            <w:color w:val="0000FF"/>
            <w:spacing w:val="-1"/>
            <w:u w:val="single" w:color="0000FF"/>
          </w:rPr>
          <w:t>e</w:t>
        </w:r>
        <w:r>
          <w:rPr>
            <w:color w:val="0000FF"/>
            <w:u w:val="single" w:color="0000FF"/>
          </w:rPr>
          <w:t>l.edu</w:t>
        </w:r>
      </w:hyperlink>
      <w:r>
        <w:t>)</w:t>
      </w:r>
    </w:p>
    <w:p w14:paraId="5BE02164" w14:textId="77777777" w:rsidR="00F9187F" w:rsidRDefault="00F9187F" w:rsidP="00F9187F">
      <w:pPr>
        <w:spacing w:line="200" w:lineRule="exact"/>
        <w:rPr>
          <w:sz w:val="20"/>
          <w:szCs w:val="20"/>
        </w:rPr>
      </w:pPr>
    </w:p>
    <w:p w14:paraId="399F04D7" w14:textId="77777777" w:rsidR="00F9187F" w:rsidRPr="00F9187F" w:rsidRDefault="00F9187F" w:rsidP="00F9187F">
      <w:pPr>
        <w:pStyle w:val="BodyText"/>
        <w:spacing w:before="69"/>
        <w:rPr>
          <w:u w:val="single"/>
        </w:rPr>
      </w:pPr>
      <w:r w:rsidRPr="00F9187F">
        <w:rPr>
          <w:u w:val="single"/>
        </w:rPr>
        <w:t>Obj</w:t>
      </w:r>
      <w:r w:rsidRPr="00F9187F">
        <w:rPr>
          <w:spacing w:val="-1"/>
          <w:u w:val="single"/>
        </w:rPr>
        <w:t>ec</w:t>
      </w:r>
      <w:r w:rsidRPr="00F9187F">
        <w:rPr>
          <w:u w:val="single"/>
        </w:rPr>
        <w:t>tiv</w:t>
      </w:r>
      <w:r w:rsidRPr="00F9187F">
        <w:rPr>
          <w:spacing w:val="-1"/>
          <w:u w:val="single"/>
        </w:rPr>
        <w:t>e</w:t>
      </w:r>
      <w:r w:rsidRPr="00F9187F">
        <w:rPr>
          <w:u w:val="single"/>
        </w:rPr>
        <w:t>:</w:t>
      </w:r>
    </w:p>
    <w:p w14:paraId="24898E30" w14:textId="77777777" w:rsidR="00F9187F" w:rsidRDefault="00F9187F" w:rsidP="00F9187F">
      <w:pPr>
        <w:spacing w:line="240" w:lineRule="exact"/>
      </w:pPr>
    </w:p>
    <w:p w14:paraId="4C20985C" w14:textId="77777777" w:rsidR="00F9187F" w:rsidRDefault="00F9187F" w:rsidP="00F9187F">
      <w:pPr>
        <w:pStyle w:val="BodyText"/>
        <w:spacing w:line="275" w:lineRule="auto"/>
        <w:ind w:right="161" w:firstLine="719"/>
      </w:pPr>
      <w:r>
        <w:t>The</w:t>
      </w:r>
      <w:r>
        <w:rPr>
          <w:spacing w:val="-2"/>
        </w:rPr>
        <w:t xml:space="preserve"> </w:t>
      </w:r>
      <w:r>
        <w:rPr>
          <w:spacing w:val="-1"/>
        </w:rPr>
        <w:t>a</w:t>
      </w:r>
      <w:r>
        <w:rPr>
          <w:spacing w:val="1"/>
        </w:rPr>
        <w:t>c</w:t>
      </w:r>
      <w:r>
        <w:t>r</w:t>
      </w:r>
      <w:r>
        <w:rPr>
          <w:spacing w:val="-2"/>
        </w:rPr>
        <w:t>e</w:t>
      </w:r>
      <w:r>
        <w:rPr>
          <w:spacing w:val="1"/>
        </w:rPr>
        <w:t>a</w:t>
      </w:r>
      <w:r>
        <w:t>ge</w:t>
      </w:r>
      <w:r>
        <w:rPr>
          <w:spacing w:val="-1"/>
        </w:rPr>
        <w:t xml:space="preserve"> </w:t>
      </w:r>
      <w:r>
        <w:t>of i</w:t>
      </w:r>
      <w:r>
        <w:rPr>
          <w:spacing w:val="-1"/>
        </w:rPr>
        <w:t>r</w:t>
      </w:r>
      <w:r>
        <w:t>r</w:t>
      </w:r>
      <w:r>
        <w:rPr>
          <w:spacing w:val="1"/>
        </w:rPr>
        <w:t>i</w:t>
      </w:r>
      <w:r>
        <w:t>g</w:t>
      </w:r>
      <w:r>
        <w:rPr>
          <w:spacing w:val="-1"/>
        </w:rPr>
        <w:t>a</w:t>
      </w:r>
      <w:r>
        <w:t xml:space="preserve">ted </w:t>
      </w:r>
      <w:r>
        <w:rPr>
          <w:spacing w:val="2"/>
        </w:rPr>
        <w:t>l</w:t>
      </w:r>
      <w:r>
        <w:rPr>
          <w:spacing w:val="-1"/>
        </w:rPr>
        <w:t>a</w:t>
      </w:r>
      <w:r>
        <w:t>nd w</w:t>
      </w:r>
      <w:r>
        <w:rPr>
          <w:spacing w:val="-2"/>
        </w:rPr>
        <w:t>a</w:t>
      </w:r>
      <w:r>
        <w:t xml:space="preserve">s </w:t>
      </w:r>
      <w:r>
        <w:rPr>
          <w:spacing w:val="1"/>
        </w:rPr>
        <w:t>c</w:t>
      </w:r>
      <w:r>
        <w:rPr>
          <w:spacing w:val="-1"/>
        </w:rPr>
        <w:t>a</w:t>
      </w:r>
      <w:r>
        <w:t>lcul</w:t>
      </w:r>
      <w:r>
        <w:rPr>
          <w:spacing w:val="-1"/>
        </w:rPr>
        <w:t>a</w:t>
      </w:r>
      <w:r>
        <w:t xml:space="preserve">ted in </w:t>
      </w:r>
      <w:r>
        <w:rPr>
          <w:spacing w:val="2"/>
        </w:rPr>
        <w:t>J</w:t>
      </w:r>
      <w:r>
        <w:t>uly</w:t>
      </w:r>
      <w:r>
        <w:rPr>
          <w:spacing w:val="-3"/>
        </w:rPr>
        <w:t xml:space="preserve"> </w:t>
      </w:r>
      <w:r>
        <w:t>2010 b</w:t>
      </w:r>
      <w:r>
        <w:rPr>
          <w:spacing w:val="-1"/>
        </w:rPr>
        <w:t>a</w:t>
      </w:r>
      <w:r>
        <w:rPr>
          <w:spacing w:val="2"/>
        </w:rPr>
        <w:t>s</w:t>
      </w:r>
      <w:r>
        <w:rPr>
          <w:spacing w:val="-1"/>
        </w:rPr>
        <w:t>e</w:t>
      </w:r>
      <w:r>
        <w:t>d on Go</w:t>
      </w:r>
      <w:r>
        <w:rPr>
          <w:spacing w:val="1"/>
        </w:rPr>
        <w:t>o</w:t>
      </w:r>
      <w:r>
        <w:rPr>
          <w:spacing w:val="-3"/>
        </w:rPr>
        <w:t>g</w:t>
      </w:r>
      <w:r>
        <w:t>le</w:t>
      </w:r>
      <w:r>
        <w:rPr>
          <w:spacing w:val="1"/>
        </w:rPr>
        <w:t xml:space="preserve"> </w:t>
      </w:r>
      <w:r>
        <w:t>E</w:t>
      </w:r>
      <w:r>
        <w:rPr>
          <w:spacing w:val="-2"/>
        </w:rPr>
        <w:t>a</w:t>
      </w:r>
      <w:r>
        <w:t>rth</w:t>
      </w:r>
      <w:r>
        <w:rPr>
          <w:spacing w:val="1"/>
        </w:rPr>
        <w:t xml:space="preserve"> </w:t>
      </w:r>
      <w:r>
        <w:rPr>
          <w:spacing w:val="-4"/>
        </w:rPr>
        <w:t>I</w:t>
      </w:r>
      <w:r>
        <w:t>m</w:t>
      </w:r>
      <w:r>
        <w:rPr>
          <w:spacing w:val="1"/>
        </w:rPr>
        <w:t>a</w:t>
      </w:r>
      <w:r>
        <w:rPr>
          <w:spacing w:val="-3"/>
        </w:rPr>
        <w:t>g</w:t>
      </w:r>
      <w:r>
        <w:rPr>
          <w:spacing w:val="1"/>
        </w:rPr>
        <w:t>e</w:t>
      </w:r>
      <w:r>
        <w:rPr>
          <w:spacing w:val="3"/>
        </w:rPr>
        <w:t>r</w:t>
      </w:r>
      <w:r>
        <w:t xml:space="preserve">y </w:t>
      </w:r>
      <w:r>
        <w:rPr>
          <w:spacing w:val="2"/>
        </w:rPr>
        <w:t>b</w:t>
      </w:r>
      <w:r>
        <w:t>y</w:t>
      </w:r>
      <w:r>
        <w:rPr>
          <w:spacing w:val="-5"/>
        </w:rPr>
        <w:t xml:space="preserve"> </w:t>
      </w:r>
      <w:r>
        <w:rPr>
          <w:spacing w:val="2"/>
        </w:rPr>
        <w:t>J</w:t>
      </w:r>
      <w:r>
        <w:rPr>
          <w:spacing w:val="-1"/>
        </w:rPr>
        <w:t>a</w:t>
      </w:r>
      <w:r>
        <w:t xml:space="preserve">mes </w:t>
      </w:r>
      <w:r>
        <w:rPr>
          <w:spacing w:val="-1"/>
        </w:rPr>
        <w:t>A</w:t>
      </w:r>
      <w:r>
        <w:t>dkins. This proj</w:t>
      </w:r>
      <w:r>
        <w:rPr>
          <w:spacing w:val="-1"/>
        </w:rPr>
        <w:t>ec</w:t>
      </w:r>
      <w:r>
        <w:t>t w</w:t>
      </w:r>
      <w:r>
        <w:rPr>
          <w:spacing w:val="-1"/>
        </w:rPr>
        <w:t>a</w:t>
      </w:r>
      <w:r>
        <w:t xml:space="preserve">s an </w:t>
      </w:r>
      <w:r>
        <w:rPr>
          <w:spacing w:val="-1"/>
        </w:rPr>
        <w:t>u</w:t>
      </w:r>
      <w:r>
        <w:t>p</w:t>
      </w:r>
      <w:r>
        <w:rPr>
          <w:spacing w:val="2"/>
        </w:rPr>
        <w:t>d</w:t>
      </w:r>
      <w:r>
        <w:rPr>
          <w:spacing w:val="-1"/>
        </w:rPr>
        <w:t>a</w:t>
      </w:r>
      <w:r>
        <w:t>te to this dat</w:t>
      </w:r>
      <w:r>
        <w:rPr>
          <w:spacing w:val="-2"/>
        </w:rPr>
        <w:t>a</w:t>
      </w:r>
      <w:r>
        <w:t>s</w:t>
      </w:r>
      <w:r>
        <w:rPr>
          <w:spacing w:val="-1"/>
        </w:rPr>
        <w:t>e</w:t>
      </w:r>
      <w:r>
        <w:t>t bas</w:t>
      </w:r>
      <w:r>
        <w:rPr>
          <w:spacing w:val="-2"/>
        </w:rPr>
        <w:t>e</w:t>
      </w:r>
      <w:r>
        <w:t xml:space="preserve">d on 2012 </w:t>
      </w:r>
      <w:r>
        <w:rPr>
          <w:spacing w:val="2"/>
        </w:rPr>
        <w:t>i</w:t>
      </w:r>
      <w:r>
        <w:t>mag</w:t>
      </w:r>
      <w:r>
        <w:rPr>
          <w:spacing w:val="-2"/>
        </w:rPr>
        <w:t>e</w:t>
      </w:r>
      <w:r>
        <w:rPr>
          <w:spacing w:val="3"/>
        </w:rPr>
        <w:t>r</w:t>
      </w:r>
      <w:r>
        <w:t>y</w:t>
      </w:r>
      <w:r>
        <w:rPr>
          <w:spacing w:val="-5"/>
        </w:rPr>
        <w:t xml:space="preserve"> </w:t>
      </w:r>
      <w:r>
        <w:t>in A</w:t>
      </w:r>
      <w:r>
        <w:rPr>
          <w:spacing w:val="1"/>
        </w:rPr>
        <w:t>r</w:t>
      </w:r>
      <w:r>
        <w:rPr>
          <w:spacing w:val="-1"/>
        </w:rPr>
        <w:t>c</w:t>
      </w:r>
      <w:r>
        <w:rPr>
          <w:spacing w:val="1"/>
        </w:rPr>
        <w:t>G</w:t>
      </w:r>
      <w:r>
        <w:rPr>
          <w:spacing w:val="-4"/>
        </w:rPr>
        <w:t>I</w:t>
      </w:r>
      <w:r>
        <w:t>S.</w:t>
      </w:r>
    </w:p>
    <w:p w14:paraId="1981E1DB" w14:textId="77777777" w:rsidR="00F9187F" w:rsidRDefault="00F9187F" w:rsidP="00F9187F">
      <w:pPr>
        <w:spacing w:before="10" w:line="110" w:lineRule="exact"/>
        <w:rPr>
          <w:sz w:val="11"/>
          <w:szCs w:val="11"/>
        </w:rPr>
      </w:pPr>
    </w:p>
    <w:p w14:paraId="4BBA4DDE" w14:textId="77777777" w:rsidR="00F9187F" w:rsidRPr="00F9187F" w:rsidRDefault="00F9187F" w:rsidP="00F9187F">
      <w:pPr>
        <w:pStyle w:val="BodyText"/>
        <w:rPr>
          <w:u w:val="single"/>
        </w:rPr>
      </w:pPr>
      <w:r w:rsidRPr="00F9187F">
        <w:rPr>
          <w:u w:val="single"/>
        </w:rPr>
        <w:t>Methodolo</w:t>
      </w:r>
      <w:r w:rsidRPr="00F9187F">
        <w:rPr>
          <w:spacing w:val="2"/>
          <w:u w:val="single"/>
        </w:rPr>
        <w:t>g</w:t>
      </w:r>
      <w:r w:rsidRPr="00F9187F">
        <w:rPr>
          <w:spacing w:val="-5"/>
          <w:u w:val="single"/>
        </w:rPr>
        <w:t>y</w:t>
      </w:r>
      <w:r w:rsidRPr="00F9187F">
        <w:rPr>
          <w:u w:val="single"/>
        </w:rPr>
        <w:t>:</w:t>
      </w:r>
    </w:p>
    <w:p w14:paraId="454A25CC" w14:textId="77777777" w:rsidR="00F9187F" w:rsidRPr="00F9187F" w:rsidRDefault="00F9187F" w:rsidP="00F9187F">
      <w:pPr>
        <w:spacing w:before="2" w:line="240" w:lineRule="exact"/>
        <w:rPr>
          <w:u w:val="single"/>
        </w:rPr>
      </w:pPr>
    </w:p>
    <w:p w14:paraId="4898EF61" w14:textId="77777777" w:rsidR="00F9187F" w:rsidRDefault="00F9187F" w:rsidP="00F9187F">
      <w:pPr>
        <w:pStyle w:val="BodyText"/>
        <w:widowControl w:val="0"/>
        <w:numPr>
          <w:ilvl w:val="0"/>
          <w:numId w:val="35"/>
        </w:numPr>
        <w:tabs>
          <w:tab w:val="left" w:pos="820"/>
        </w:tabs>
        <w:autoSpaceDE/>
        <w:autoSpaceDN/>
        <w:adjustRightInd/>
        <w:spacing w:line="272" w:lineRule="auto"/>
        <w:ind w:left="820" w:right="529"/>
      </w:pPr>
      <w:r>
        <w:t>An o</w:t>
      </w:r>
      <w:r>
        <w:rPr>
          <w:spacing w:val="-2"/>
        </w:rPr>
        <w:t>r</w:t>
      </w:r>
      <w:r>
        <w:t>i</w:t>
      </w:r>
      <w:r>
        <w:rPr>
          <w:spacing w:val="-2"/>
        </w:rPr>
        <w:t>g</w:t>
      </w:r>
      <w:r>
        <w:t>i</w:t>
      </w:r>
      <w:r>
        <w:rPr>
          <w:spacing w:val="2"/>
        </w:rPr>
        <w:t>n</w:t>
      </w:r>
      <w:r>
        <w:rPr>
          <w:spacing w:val="-1"/>
        </w:rPr>
        <w:t>a</w:t>
      </w:r>
      <w:r>
        <w:t>l dat</w:t>
      </w:r>
      <w:r>
        <w:rPr>
          <w:spacing w:val="-1"/>
        </w:rPr>
        <w:t>a</w:t>
      </w:r>
      <w:r>
        <w:t>s</w:t>
      </w:r>
      <w:r>
        <w:rPr>
          <w:spacing w:val="-1"/>
        </w:rPr>
        <w:t>e</w:t>
      </w:r>
      <w:r>
        <w:t>t of i</w:t>
      </w:r>
      <w:r>
        <w:rPr>
          <w:spacing w:val="1"/>
        </w:rPr>
        <w:t>r</w:t>
      </w:r>
      <w:r>
        <w:t>ri</w:t>
      </w:r>
      <w:r>
        <w:rPr>
          <w:spacing w:val="-3"/>
        </w:rPr>
        <w:t>g</w:t>
      </w:r>
      <w:r>
        <w:rPr>
          <w:spacing w:val="-1"/>
        </w:rPr>
        <w:t>a</w:t>
      </w:r>
      <w:r>
        <w:rPr>
          <w:spacing w:val="2"/>
        </w:rPr>
        <w:t>t</w:t>
      </w:r>
      <w:r>
        <w:rPr>
          <w:spacing w:val="-1"/>
        </w:rPr>
        <w:t>e</w:t>
      </w:r>
      <w:r>
        <w:t xml:space="preserve">d land </w:t>
      </w:r>
      <w:r>
        <w:rPr>
          <w:spacing w:val="-1"/>
        </w:rPr>
        <w:t>wa</w:t>
      </w:r>
      <w:r>
        <w:t>s</w:t>
      </w:r>
      <w:r>
        <w:rPr>
          <w:spacing w:val="2"/>
        </w:rPr>
        <w:t xml:space="preserve"> </w:t>
      </w:r>
      <w:r>
        <w:rPr>
          <w:spacing w:val="-1"/>
        </w:rPr>
        <w:t>e</w:t>
      </w:r>
      <w:r>
        <w:t>stablish</w:t>
      </w:r>
      <w:r>
        <w:rPr>
          <w:spacing w:val="1"/>
        </w:rPr>
        <w:t>e</w:t>
      </w:r>
      <w:r>
        <w:t>d b</w:t>
      </w:r>
      <w:r>
        <w:rPr>
          <w:spacing w:val="-1"/>
        </w:rPr>
        <w:t>a</w:t>
      </w:r>
      <w:r>
        <w:t>s</w:t>
      </w:r>
      <w:r>
        <w:rPr>
          <w:spacing w:val="-1"/>
        </w:rPr>
        <w:t>e</w:t>
      </w:r>
      <w:r>
        <w:t>d</w:t>
      </w:r>
      <w:r>
        <w:rPr>
          <w:spacing w:val="2"/>
        </w:rPr>
        <w:t xml:space="preserve"> </w:t>
      </w:r>
      <w:r>
        <w:t>on 2010 im</w:t>
      </w:r>
      <w:r>
        <w:rPr>
          <w:spacing w:val="1"/>
        </w:rPr>
        <w:t>a</w:t>
      </w:r>
      <w:r>
        <w:rPr>
          <w:spacing w:val="-3"/>
        </w:rPr>
        <w:t>g</w:t>
      </w:r>
      <w:r>
        <w:rPr>
          <w:spacing w:val="-1"/>
        </w:rPr>
        <w:t>e</w:t>
      </w:r>
      <w:r>
        <w:rPr>
          <w:spacing w:val="3"/>
        </w:rPr>
        <w:t>r</w:t>
      </w:r>
      <w:r>
        <w:t>y</w:t>
      </w:r>
      <w:r>
        <w:rPr>
          <w:spacing w:val="-3"/>
        </w:rPr>
        <w:t xml:space="preserve"> </w:t>
      </w:r>
      <w:r>
        <w:rPr>
          <w:spacing w:val="2"/>
        </w:rPr>
        <w:t>b</w:t>
      </w:r>
      <w:r>
        <w:t>y</w:t>
      </w:r>
      <w:r>
        <w:rPr>
          <w:spacing w:val="-5"/>
        </w:rPr>
        <w:t xml:space="preserve"> </w:t>
      </w:r>
      <w:r>
        <w:rPr>
          <w:spacing w:val="2"/>
        </w:rPr>
        <w:t>J</w:t>
      </w:r>
      <w:r>
        <w:rPr>
          <w:spacing w:val="-1"/>
        </w:rPr>
        <w:t>a</w:t>
      </w:r>
      <w:r>
        <w:t>mes Adkins</w:t>
      </w:r>
    </w:p>
    <w:p w14:paraId="2E244823" w14:textId="77777777" w:rsidR="00F9187F" w:rsidRDefault="00F9187F" w:rsidP="00F9187F">
      <w:pPr>
        <w:pStyle w:val="BodyText"/>
        <w:widowControl w:val="0"/>
        <w:numPr>
          <w:ilvl w:val="1"/>
          <w:numId w:val="35"/>
        </w:numPr>
        <w:tabs>
          <w:tab w:val="left" w:pos="1540"/>
        </w:tabs>
        <w:autoSpaceDE/>
        <w:autoSpaceDN/>
        <w:adjustRightInd/>
        <w:spacing w:before="7"/>
        <w:ind w:left="1540"/>
      </w:pPr>
      <w:r>
        <w:t>Po</w:t>
      </w:r>
      <w:r>
        <w:rPr>
          <w:spacing w:val="2"/>
        </w:rPr>
        <w:t>l</w:t>
      </w:r>
      <w:r>
        <w:rPr>
          <w:spacing w:val="-8"/>
        </w:rPr>
        <w:t>y</w:t>
      </w:r>
      <w:r>
        <w:t>lin</w:t>
      </w:r>
      <w:r>
        <w:rPr>
          <w:spacing w:val="-1"/>
        </w:rPr>
        <w:t>e</w:t>
      </w:r>
      <w:r>
        <w:t>s</w:t>
      </w:r>
      <w:r>
        <w:rPr>
          <w:spacing w:val="2"/>
        </w:rPr>
        <w:t xml:space="preserve"> </w:t>
      </w:r>
      <w:r>
        <w:t>w</w:t>
      </w:r>
      <w:r>
        <w:rPr>
          <w:spacing w:val="-2"/>
        </w:rPr>
        <w:t>e</w:t>
      </w:r>
      <w:r>
        <w:rPr>
          <w:spacing w:val="1"/>
        </w:rPr>
        <w:t>r</w:t>
      </w:r>
      <w:r>
        <w:t>e</w:t>
      </w:r>
      <w:r>
        <w:rPr>
          <w:spacing w:val="-1"/>
        </w:rPr>
        <w:t xml:space="preserve"> </w:t>
      </w:r>
      <w:r>
        <w:t>drawn to identi</w:t>
      </w:r>
      <w:r>
        <w:rPr>
          <w:spacing w:val="1"/>
        </w:rPr>
        <w:t>f</w:t>
      </w:r>
      <w:r>
        <w:t>y</w:t>
      </w:r>
      <w:r>
        <w:rPr>
          <w:spacing w:val="-5"/>
        </w:rPr>
        <w:t xml:space="preserve"> </w:t>
      </w:r>
      <w:r>
        <w:t>i</w:t>
      </w:r>
      <w:r>
        <w:rPr>
          <w:spacing w:val="1"/>
        </w:rPr>
        <w:t>r</w:t>
      </w:r>
      <w:r>
        <w:t>rig</w:t>
      </w:r>
      <w:r>
        <w:rPr>
          <w:spacing w:val="-2"/>
        </w:rPr>
        <w:t>a</w:t>
      </w:r>
      <w:r>
        <w:t xml:space="preserve">tion </w:t>
      </w:r>
      <w:r>
        <w:rPr>
          <w:spacing w:val="2"/>
        </w:rPr>
        <w:t>s</w:t>
      </w:r>
      <w:r>
        <w:rPr>
          <w:spacing w:val="-5"/>
        </w:rPr>
        <w:t>y</w:t>
      </w:r>
      <w:r>
        <w:t>stems</w:t>
      </w:r>
      <w:r>
        <w:rPr>
          <w:spacing w:val="2"/>
        </w:rPr>
        <w:t xml:space="preserve"> </w:t>
      </w:r>
      <w:r>
        <w:t>on D</w:t>
      </w:r>
      <w:r>
        <w:rPr>
          <w:spacing w:val="-2"/>
        </w:rPr>
        <w:t>e</w:t>
      </w:r>
      <w:r>
        <w:t>la</w:t>
      </w:r>
      <w:r>
        <w:rPr>
          <w:spacing w:val="-1"/>
        </w:rPr>
        <w:t>w</w:t>
      </w:r>
      <w:r>
        <w:rPr>
          <w:spacing w:val="1"/>
        </w:rPr>
        <w:t>a</w:t>
      </w:r>
      <w:r>
        <w:t>re</w:t>
      </w:r>
      <w:r>
        <w:rPr>
          <w:spacing w:val="-2"/>
        </w:rPr>
        <w:t xml:space="preserve"> </w:t>
      </w:r>
      <w:r>
        <w:t>lands</w:t>
      </w:r>
    </w:p>
    <w:p w14:paraId="40F02FC5" w14:textId="77777777" w:rsidR="00F9187F" w:rsidRDefault="00F9187F" w:rsidP="00F9187F">
      <w:pPr>
        <w:pStyle w:val="BodyText"/>
        <w:widowControl w:val="0"/>
        <w:numPr>
          <w:ilvl w:val="1"/>
          <w:numId w:val="35"/>
        </w:numPr>
        <w:tabs>
          <w:tab w:val="left" w:pos="1540"/>
        </w:tabs>
        <w:autoSpaceDE/>
        <w:autoSpaceDN/>
        <w:adjustRightInd/>
        <w:spacing w:before="20" w:line="256" w:lineRule="auto"/>
        <w:ind w:left="1540" w:right="971"/>
      </w:pPr>
      <w:r>
        <w:t>Th</w:t>
      </w:r>
      <w:r>
        <w:rPr>
          <w:spacing w:val="-2"/>
        </w:rPr>
        <w:t>e</w:t>
      </w:r>
      <w:r>
        <w:t>se</w:t>
      </w:r>
      <w:r>
        <w:rPr>
          <w:spacing w:val="-1"/>
        </w:rPr>
        <w:t xml:space="preserve"> </w:t>
      </w:r>
      <w:r>
        <w:t>po</w:t>
      </w:r>
      <w:r>
        <w:rPr>
          <w:spacing w:val="5"/>
        </w:rPr>
        <w:t>l</w:t>
      </w:r>
      <w:r>
        <w:rPr>
          <w:spacing w:val="-8"/>
        </w:rPr>
        <w:t>y</w:t>
      </w:r>
      <w:r>
        <w:t>li</w:t>
      </w:r>
      <w:r>
        <w:rPr>
          <w:spacing w:val="2"/>
        </w:rPr>
        <w:t>n</w:t>
      </w:r>
      <w:r>
        <w:rPr>
          <w:spacing w:val="-1"/>
        </w:rPr>
        <w:t>e</w:t>
      </w:r>
      <w:r>
        <w:t>s w</w:t>
      </w:r>
      <w:r>
        <w:rPr>
          <w:spacing w:val="-2"/>
        </w:rPr>
        <w:t>e</w:t>
      </w:r>
      <w:r>
        <w:rPr>
          <w:spacing w:val="1"/>
        </w:rPr>
        <w:t>r</w:t>
      </w:r>
      <w:r>
        <w:t>e</w:t>
      </w:r>
      <w:r>
        <w:rPr>
          <w:spacing w:val="-1"/>
        </w:rPr>
        <w:t xml:space="preserve"> c</w:t>
      </w:r>
      <w:r>
        <w:t>o</w:t>
      </w:r>
      <w:r>
        <w:rPr>
          <w:spacing w:val="2"/>
        </w:rPr>
        <w:t>n</w:t>
      </w:r>
      <w:r>
        <w:t>v</w:t>
      </w:r>
      <w:r>
        <w:rPr>
          <w:spacing w:val="-1"/>
        </w:rPr>
        <w:t>e</w:t>
      </w:r>
      <w:r>
        <w:t>rt</w:t>
      </w:r>
      <w:r>
        <w:rPr>
          <w:spacing w:val="-2"/>
        </w:rPr>
        <w:t>e</w:t>
      </w:r>
      <w:r>
        <w:t>d to po</w:t>
      </w:r>
      <w:r>
        <w:rPr>
          <w:spacing w:val="3"/>
        </w:rPr>
        <w:t>l</w:t>
      </w:r>
      <w:r>
        <w:rPr>
          <w:spacing w:val="-5"/>
        </w:rPr>
        <w:t>y</w:t>
      </w:r>
      <w:r>
        <w:t>gon</w:t>
      </w:r>
      <w:r>
        <w:rPr>
          <w:spacing w:val="2"/>
        </w:rPr>
        <w:t xml:space="preserve"> </w:t>
      </w:r>
      <w:r>
        <w:t>fe</w:t>
      </w:r>
      <w:r>
        <w:rPr>
          <w:spacing w:val="-1"/>
        </w:rPr>
        <w:t>a</w:t>
      </w:r>
      <w:r>
        <w:t>tures in Ar</w:t>
      </w:r>
      <w:r>
        <w:rPr>
          <w:spacing w:val="-2"/>
        </w:rPr>
        <w:t>c</w:t>
      </w:r>
      <w:r>
        <w:rPr>
          <w:spacing w:val="1"/>
        </w:rPr>
        <w:t>G</w:t>
      </w:r>
      <w:r>
        <w:rPr>
          <w:spacing w:val="-4"/>
        </w:rPr>
        <w:t>I</w:t>
      </w:r>
      <w:r>
        <w:t xml:space="preserve">S in order to </w:t>
      </w:r>
      <w:r>
        <w:rPr>
          <w:spacing w:val="-1"/>
        </w:rPr>
        <w:t>ca</w:t>
      </w:r>
      <w:r>
        <w:t>lcul</w:t>
      </w:r>
      <w:r>
        <w:rPr>
          <w:spacing w:val="-1"/>
        </w:rPr>
        <w:t>a</w:t>
      </w:r>
      <w:r>
        <w:t>te the</w:t>
      </w:r>
      <w:r>
        <w:rPr>
          <w:spacing w:val="1"/>
        </w:rPr>
        <w:t xml:space="preserve"> </w:t>
      </w:r>
      <w:r>
        <w:rPr>
          <w:spacing w:val="-1"/>
        </w:rPr>
        <w:t>a</w:t>
      </w:r>
      <w:r>
        <w:rPr>
          <w:spacing w:val="1"/>
        </w:rPr>
        <w:t>c</w:t>
      </w:r>
      <w:r>
        <w:t>r</w:t>
      </w:r>
      <w:r>
        <w:rPr>
          <w:spacing w:val="-2"/>
        </w:rPr>
        <w:t>e</w:t>
      </w:r>
      <w:r>
        <w:rPr>
          <w:spacing w:val="1"/>
        </w:rPr>
        <w:t>a</w:t>
      </w:r>
      <w:r>
        <w:t>ge</w:t>
      </w:r>
      <w:r>
        <w:rPr>
          <w:spacing w:val="-1"/>
        </w:rPr>
        <w:t xml:space="preserve"> </w:t>
      </w:r>
      <w:r>
        <w:t xml:space="preserve">of </w:t>
      </w:r>
      <w:r>
        <w:rPr>
          <w:spacing w:val="1"/>
        </w:rPr>
        <w:t>t</w:t>
      </w:r>
      <w:r>
        <w:t>h</w:t>
      </w:r>
      <w:r>
        <w:rPr>
          <w:spacing w:val="-1"/>
        </w:rPr>
        <w:t>e</w:t>
      </w:r>
      <w:r>
        <w:t>se</w:t>
      </w:r>
      <w:r>
        <w:rPr>
          <w:spacing w:val="-1"/>
        </w:rPr>
        <w:t xml:space="preserve"> a</w:t>
      </w:r>
      <w:r>
        <w:rPr>
          <w:spacing w:val="1"/>
        </w:rPr>
        <w:t>r</w:t>
      </w:r>
      <w:r>
        <w:rPr>
          <w:spacing w:val="-1"/>
        </w:rPr>
        <w:t>ea</w:t>
      </w:r>
      <w:r>
        <w:t>s</w:t>
      </w:r>
    </w:p>
    <w:p w14:paraId="5965763A" w14:textId="77777777" w:rsidR="00F9187F" w:rsidRDefault="00F9187F" w:rsidP="00F9187F">
      <w:pPr>
        <w:pStyle w:val="BodyText"/>
        <w:widowControl w:val="0"/>
        <w:numPr>
          <w:ilvl w:val="1"/>
          <w:numId w:val="35"/>
        </w:numPr>
        <w:tabs>
          <w:tab w:val="left" w:pos="1540"/>
        </w:tabs>
        <w:autoSpaceDE/>
        <w:autoSpaceDN/>
        <w:adjustRightInd/>
        <w:spacing w:before="22" w:line="258" w:lineRule="auto"/>
        <w:ind w:left="1540" w:right="836"/>
      </w:pPr>
      <w:r>
        <w:t>Th</w:t>
      </w:r>
      <w:r>
        <w:rPr>
          <w:spacing w:val="-2"/>
        </w:rPr>
        <w:t>e</w:t>
      </w:r>
      <w:r>
        <w:t>se</w:t>
      </w:r>
      <w:r>
        <w:rPr>
          <w:spacing w:val="-1"/>
        </w:rPr>
        <w:t xml:space="preserve"> </w:t>
      </w:r>
      <w:r>
        <w:t>po</w:t>
      </w:r>
      <w:r>
        <w:rPr>
          <w:spacing w:val="5"/>
        </w:rPr>
        <w:t>l</w:t>
      </w:r>
      <w:r>
        <w:rPr>
          <w:spacing w:val="-5"/>
        </w:rPr>
        <w:t>y</w:t>
      </w:r>
      <w:r>
        <w:t>gons w</w:t>
      </w:r>
      <w:r>
        <w:rPr>
          <w:spacing w:val="-2"/>
        </w:rPr>
        <w:t>e</w:t>
      </w:r>
      <w:r>
        <w:rPr>
          <w:spacing w:val="1"/>
        </w:rPr>
        <w:t>r</w:t>
      </w:r>
      <w:r>
        <w:t>e</w:t>
      </w:r>
      <w:r>
        <w:rPr>
          <w:spacing w:val="-1"/>
        </w:rPr>
        <w:t xml:space="preserve"> </w:t>
      </w:r>
      <w:r>
        <w:t>la</w:t>
      </w:r>
      <w:r>
        <w:rPr>
          <w:spacing w:val="1"/>
        </w:rPr>
        <w:t>b</w:t>
      </w:r>
      <w:r>
        <w:rPr>
          <w:spacing w:val="-1"/>
        </w:rPr>
        <w:t>e</w:t>
      </w:r>
      <w:r>
        <w:t xml:space="preserve">led </w:t>
      </w:r>
      <w:r>
        <w:rPr>
          <w:spacing w:val="-2"/>
        </w:rPr>
        <w:t>a</w:t>
      </w:r>
      <w:r>
        <w:t>s “</w:t>
      </w:r>
      <w:r>
        <w:rPr>
          <w:spacing w:val="1"/>
        </w:rPr>
        <w:t>J</w:t>
      </w:r>
      <w:r>
        <w:t>u</w:t>
      </w:r>
      <w:r>
        <w:rPr>
          <w:spacing w:val="2"/>
        </w:rPr>
        <w:t>l</w:t>
      </w:r>
      <w:r>
        <w:t>y</w:t>
      </w:r>
      <w:r>
        <w:rPr>
          <w:spacing w:val="-5"/>
        </w:rPr>
        <w:t xml:space="preserve"> </w:t>
      </w:r>
      <w:r>
        <w:t>3/4 20</w:t>
      </w:r>
      <w:r>
        <w:rPr>
          <w:spacing w:val="2"/>
        </w:rPr>
        <w:t>1</w:t>
      </w:r>
      <w:r>
        <w:t>0”</w:t>
      </w:r>
      <w:r>
        <w:rPr>
          <w:spacing w:val="-1"/>
        </w:rPr>
        <w:t xml:space="preserve"> </w:t>
      </w:r>
      <w:r>
        <w:rPr>
          <w:spacing w:val="2"/>
        </w:rPr>
        <w:t>i</w:t>
      </w:r>
      <w:r>
        <w:t>n the</w:t>
      </w:r>
      <w:r>
        <w:rPr>
          <w:spacing w:val="1"/>
        </w:rPr>
        <w:t xml:space="preserve"> </w:t>
      </w:r>
      <w:r>
        <w:rPr>
          <w:spacing w:val="-6"/>
        </w:rPr>
        <w:t>I</w:t>
      </w:r>
      <w:r>
        <w:rPr>
          <w:spacing w:val="2"/>
        </w:rPr>
        <w:t>m</w:t>
      </w:r>
      <w:r>
        <w:rPr>
          <w:spacing w:val="1"/>
        </w:rPr>
        <w:t>a</w:t>
      </w:r>
      <w:r>
        <w:rPr>
          <w:spacing w:val="-3"/>
        </w:rPr>
        <w:t>g</w:t>
      </w:r>
      <w:r>
        <w:rPr>
          <w:spacing w:val="-1"/>
        </w:rPr>
        <w:t>e</w:t>
      </w:r>
      <w:r>
        <w:rPr>
          <w:spacing w:val="3"/>
        </w:rPr>
        <w:t>r</w:t>
      </w:r>
      <w:r>
        <w:t>y</w:t>
      </w:r>
      <w:r>
        <w:rPr>
          <w:spacing w:val="-3"/>
        </w:rPr>
        <w:t xml:space="preserve"> </w:t>
      </w:r>
      <w:r>
        <w:t>fi</w:t>
      </w:r>
      <w:r>
        <w:rPr>
          <w:spacing w:val="-2"/>
        </w:rPr>
        <w:t>e</w:t>
      </w:r>
      <w:r>
        <w:t>ld of the d</w:t>
      </w:r>
      <w:r>
        <w:rPr>
          <w:spacing w:val="-1"/>
        </w:rPr>
        <w:t>a</w:t>
      </w:r>
      <w:r>
        <w:t>tabse</w:t>
      </w:r>
    </w:p>
    <w:p w14:paraId="24756ADC" w14:textId="77777777" w:rsidR="00F9187F" w:rsidRDefault="00F9187F" w:rsidP="00F9187F">
      <w:pPr>
        <w:pStyle w:val="BodyText"/>
        <w:widowControl w:val="0"/>
        <w:numPr>
          <w:ilvl w:val="0"/>
          <w:numId w:val="35"/>
        </w:numPr>
        <w:tabs>
          <w:tab w:val="left" w:pos="820"/>
        </w:tabs>
        <w:autoSpaceDE/>
        <w:autoSpaceDN/>
        <w:adjustRightInd/>
        <w:spacing w:before="19" w:line="272" w:lineRule="auto"/>
        <w:ind w:left="820" w:right="593"/>
      </w:pPr>
      <w:r>
        <w:t xml:space="preserve">As </w:t>
      </w:r>
      <w:r>
        <w:rPr>
          <w:spacing w:val="-2"/>
        </w:rPr>
        <w:t>a</w:t>
      </w:r>
      <w:r>
        <w:t>n upd</w:t>
      </w:r>
      <w:r>
        <w:rPr>
          <w:spacing w:val="-1"/>
        </w:rPr>
        <w:t>a</w:t>
      </w:r>
      <w:r>
        <w:t>te,</w:t>
      </w:r>
      <w:r>
        <w:rPr>
          <w:spacing w:val="1"/>
        </w:rPr>
        <w:t xml:space="preserve"> </w:t>
      </w:r>
      <w:r>
        <w:t>a</w:t>
      </w:r>
      <w:r>
        <w:rPr>
          <w:spacing w:val="-1"/>
        </w:rPr>
        <w:t xml:space="preserve"> </w:t>
      </w:r>
      <w:r>
        <w:t>n</w:t>
      </w:r>
      <w:r>
        <w:rPr>
          <w:spacing w:val="-1"/>
        </w:rPr>
        <w:t>e</w:t>
      </w:r>
      <w:r>
        <w:t xml:space="preserve">w </w:t>
      </w:r>
      <w:r>
        <w:rPr>
          <w:spacing w:val="1"/>
        </w:rPr>
        <w:t>d</w:t>
      </w:r>
      <w:r>
        <w:rPr>
          <w:spacing w:val="-1"/>
        </w:rPr>
        <w:t>a</w:t>
      </w:r>
      <w:r>
        <w:t>ta</w:t>
      </w:r>
      <w:r>
        <w:rPr>
          <w:spacing w:val="1"/>
        </w:rPr>
        <w:t xml:space="preserve"> </w:t>
      </w:r>
      <w:r>
        <w:t>l</w:t>
      </w:r>
      <w:r>
        <w:rPr>
          <w:spacing w:val="1"/>
        </w:rPr>
        <w:t>a</w:t>
      </w:r>
      <w:r>
        <w:rPr>
          <w:spacing w:val="-5"/>
        </w:rPr>
        <w:t>y</w:t>
      </w:r>
      <w:r>
        <w:rPr>
          <w:spacing w:val="1"/>
        </w:rPr>
        <w:t>e</w:t>
      </w:r>
      <w:r>
        <w:t xml:space="preserve">r </w:t>
      </w:r>
      <w:r>
        <w:rPr>
          <w:spacing w:val="-2"/>
        </w:rPr>
        <w:t>w</w:t>
      </w:r>
      <w:r>
        <w:rPr>
          <w:spacing w:val="-1"/>
        </w:rPr>
        <w:t>a</w:t>
      </w:r>
      <w:r>
        <w:t>s</w:t>
      </w:r>
      <w:r>
        <w:rPr>
          <w:spacing w:val="2"/>
        </w:rPr>
        <w:t xml:space="preserve"> </w:t>
      </w:r>
      <w:r>
        <w:rPr>
          <w:spacing w:val="-1"/>
        </w:rPr>
        <w:t>c</w:t>
      </w:r>
      <w:r>
        <w:t>re</w:t>
      </w:r>
      <w:r>
        <w:rPr>
          <w:spacing w:val="-1"/>
        </w:rPr>
        <w:t>a</w:t>
      </w:r>
      <w:r>
        <w:t>ted usi</w:t>
      </w:r>
      <w:r>
        <w:rPr>
          <w:spacing w:val="2"/>
        </w:rPr>
        <w:t>n</w:t>
      </w:r>
      <w:r>
        <w:t>g</w:t>
      </w:r>
      <w:r>
        <w:rPr>
          <w:spacing w:val="-1"/>
        </w:rPr>
        <w:t xml:space="preserve"> </w:t>
      </w:r>
      <w:r>
        <w:t>2012 im</w:t>
      </w:r>
      <w:r>
        <w:rPr>
          <w:spacing w:val="-1"/>
        </w:rPr>
        <w:t>a</w:t>
      </w:r>
      <w:r>
        <w:rPr>
          <w:spacing w:val="-3"/>
        </w:rPr>
        <w:t>g</w:t>
      </w:r>
      <w:r>
        <w:rPr>
          <w:spacing w:val="1"/>
        </w:rPr>
        <w:t>e</w:t>
      </w:r>
      <w:r>
        <w:rPr>
          <w:spacing w:val="3"/>
        </w:rPr>
        <w:t>r</w:t>
      </w:r>
      <w:r>
        <w:t>y</w:t>
      </w:r>
      <w:r>
        <w:rPr>
          <w:spacing w:val="-5"/>
        </w:rPr>
        <w:t xml:space="preserve"> </w:t>
      </w:r>
      <w:r>
        <w:t>to tr</w:t>
      </w:r>
      <w:r>
        <w:rPr>
          <w:spacing w:val="-2"/>
        </w:rPr>
        <w:t>a</w:t>
      </w:r>
      <w:r>
        <w:rPr>
          <w:spacing w:val="-1"/>
        </w:rPr>
        <w:t>c</w:t>
      </w:r>
      <w:r>
        <w:t xml:space="preserve">k </w:t>
      </w:r>
      <w:r>
        <w:rPr>
          <w:spacing w:val="2"/>
        </w:rPr>
        <w:t>m</w:t>
      </w:r>
      <w:r>
        <w:t>o</w:t>
      </w:r>
      <w:r>
        <w:rPr>
          <w:spacing w:val="-1"/>
        </w:rPr>
        <w:t>r</w:t>
      </w:r>
      <w:r>
        <w:t>e</w:t>
      </w:r>
      <w:r>
        <w:rPr>
          <w:spacing w:val="-1"/>
        </w:rPr>
        <w:t xml:space="preserve"> c</w:t>
      </w:r>
      <w:r>
        <w:t>u</w:t>
      </w:r>
      <w:r>
        <w:rPr>
          <w:spacing w:val="1"/>
        </w:rPr>
        <w:t>r</w:t>
      </w:r>
      <w:r>
        <w:t>r</w:t>
      </w:r>
      <w:r>
        <w:rPr>
          <w:spacing w:val="-2"/>
        </w:rPr>
        <w:t>e</w:t>
      </w:r>
      <w:r>
        <w:t>nt ir</w:t>
      </w:r>
      <w:r>
        <w:rPr>
          <w:spacing w:val="-1"/>
        </w:rPr>
        <w:t>r</w:t>
      </w:r>
      <w:r>
        <w:t>igation a</w:t>
      </w:r>
      <w:r>
        <w:rPr>
          <w:spacing w:val="-2"/>
        </w:rPr>
        <w:t>r</w:t>
      </w:r>
      <w:r>
        <w:rPr>
          <w:spacing w:val="1"/>
        </w:rPr>
        <w:t>e</w:t>
      </w:r>
      <w:r>
        <w:t>a</w:t>
      </w:r>
    </w:p>
    <w:p w14:paraId="479140F4" w14:textId="77777777" w:rsidR="00F9187F" w:rsidRDefault="00F9187F" w:rsidP="00F9187F">
      <w:pPr>
        <w:pStyle w:val="BodyText"/>
        <w:widowControl w:val="0"/>
        <w:numPr>
          <w:ilvl w:val="1"/>
          <w:numId w:val="35"/>
        </w:numPr>
        <w:tabs>
          <w:tab w:val="left" w:pos="1540"/>
        </w:tabs>
        <w:autoSpaceDE/>
        <w:autoSpaceDN/>
        <w:adjustRightInd/>
        <w:spacing w:before="7" w:line="256" w:lineRule="auto"/>
        <w:ind w:left="1540" w:right="551"/>
      </w:pPr>
      <w:r>
        <w:t>A g</w:t>
      </w:r>
      <w:r>
        <w:rPr>
          <w:spacing w:val="-2"/>
        </w:rPr>
        <w:t>r</w:t>
      </w:r>
      <w:r>
        <w:t>id w</w:t>
      </w:r>
      <w:r>
        <w:rPr>
          <w:spacing w:val="-1"/>
        </w:rPr>
        <w:t>a</w:t>
      </w:r>
      <w:r>
        <w:t>s ov</w:t>
      </w:r>
      <w:r>
        <w:rPr>
          <w:spacing w:val="1"/>
        </w:rPr>
        <w:t>e</w:t>
      </w:r>
      <w:r>
        <w:t>rl</w:t>
      </w:r>
      <w:r>
        <w:rPr>
          <w:spacing w:val="-2"/>
        </w:rPr>
        <w:t>a</w:t>
      </w:r>
      <w:r>
        <w:t>id on the</w:t>
      </w:r>
      <w:r>
        <w:rPr>
          <w:spacing w:val="-1"/>
        </w:rPr>
        <w:t xml:space="preserve"> </w:t>
      </w:r>
      <w:r>
        <w:t>2012 st</w:t>
      </w:r>
      <w:r>
        <w:rPr>
          <w:spacing w:val="-1"/>
        </w:rPr>
        <w:t>a</w:t>
      </w:r>
      <w:r>
        <w:t>te l</w:t>
      </w:r>
      <w:r>
        <w:rPr>
          <w:spacing w:val="-1"/>
        </w:rPr>
        <w:t>a</w:t>
      </w:r>
      <w:r>
        <w:t>nd im</w:t>
      </w:r>
      <w:r>
        <w:rPr>
          <w:spacing w:val="1"/>
        </w:rPr>
        <w:t>a</w:t>
      </w:r>
      <w:r>
        <w:rPr>
          <w:spacing w:val="-3"/>
        </w:rPr>
        <w:t>g</w:t>
      </w:r>
      <w:r>
        <w:rPr>
          <w:spacing w:val="1"/>
        </w:rPr>
        <w:t>er</w:t>
      </w:r>
      <w:r>
        <w:t>y</w:t>
      </w:r>
      <w:r>
        <w:rPr>
          <w:spacing w:val="-3"/>
        </w:rPr>
        <w:t xml:space="preserve"> </w:t>
      </w:r>
      <w:r>
        <w:t xml:space="preserve">to establish </w:t>
      </w:r>
      <w:r>
        <w:rPr>
          <w:spacing w:val="1"/>
        </w:rPr>
        <w:t>e</w:t>
      </w:r>
      <w:r>
        <w:rPr>
          <w:spacing w:val="-1"/>
        </w:rPr>
        <w:t>a</w:t>
      </w:r>
      <w:r>
        <w:t>sier</w:t>
      </w:r>
      <w:r>
        <w:rPr>
          <w:spacing w:val="-1"/>
        </w:rPr>
        <w:t xml:space="preserve"> </w:t>
      </w:r>
      <w:r>
        <w:rPr>
          <w:spacing w:val="1"/>
        </w:rPr>
        <w:t>a</w:t>
      </w:r>
      <w:r>
        <w:t>r</w:t>
      </w:r>
      <w:r>
        <w:rPr>
          <w:spacing w:val="-2"/>
        </w:rPr>
        <w:t>e</w:t>
      </w:r>
      <w:r>
        <w:rPr>
          <w:spacing w:val="-1"/>
        </w:rPr>
        <w:t>a</w:t>
      </w:r>
      <w:r>
        <w:t>s</w:t>
      </w:r>
      <w:r>
        <w:rPr>
          <w:spacing w:val="2"/>
        </w:rPr>
        <w:t xml:space="preserve"> </w:t>
      </w:r>
      <w:r>
        <w:t xml:space="preserve">of </w:t>
      </w:r>
      <w:r>
        <w:rPr>
          <w:spacing w:val="-1"/>
        </w:rPr>
        <w:t>e</w:t>
      </w:r>
      <w:r>
        <w:rPr>
          <w:spacing w:val="2"/>
        </w:rPr>
        <w:t>x</w:t>
      </w:r>
      <w:r>
        <w:rPr>
          <w:spacing w:val="-1"/>
        </w:rPr>
        <w:t>a</w:t>
      </w:r>
      <w:r>
        <w:t>min</w:t>
      </w:r>
      <w:r>
        <w:rPr>
          <w:spacing w:val="-1"/>
        </w:rPr>
        <w:t>a</w:t>
      </w:r>
      <w:r>
        <w:t>tion (</w:t>
      </w:r>
      <w:r>
        <w:rPr>
          <w:spacing w:val="-2"/>
        </w:rPr>
        <w:t>f</w:t>
      </w:r>
      <w:r>
        <w:t>i</w:t>
      </w:r>
      <w:r>
        <w:rPr>
          <w:spacing w:val="-2"/>
        </w:rPr>
        <w:t>g</w:t>
      </w:r>
      <w:r>
        <w:t>u</w:t>
      </w:r>
      <w:r>
        <w:rPr>
          <w:spacing w:val="-1"/>
        </w:rPr>
        <w:t>r</w:t>
      </w:r>
      <w:r>
        <w:t>e</w:t>
      </w:r>
      <w:r>
        <w:rPr>
          <w:spacing w:val="-1"/>
        </w:rPr>
        <w:t xml:space="preserve"> </w:t>
      </w:r>
      <w:r>
        <w:rPr>
          <w:spacing w:val="2"/>
        </w:rPr>
        <w:t>1</w:t>
      </w:r>
      <w:r>
        <w:t>)</w:t>
      </w:r>
    </w:p>
    <w:p w14:paraId="2A75B1F9" w14:textId="77777777" w:rsidR="00F9187F" w:rsidRDefault="00F9187F" w:rsidP="00F9187F">
      <w:pPr>
        <w:pStyle w:val="BodyText"/>
        <w:widowControl w:val="0"/>
        <w:numPr>
          <w:ilvl w:val="1"/>
          <w:numId w:val="35"/>
        </w:numPr>
        <w:tabs>
          <w:tab w:val="left" w:pos="1540"/>
        </w:tabs>
        <w:autoSpaceDE/>
        <w:autoSpaceDN/>
        <w:adjustRightInd/>
        <w:spacing w:before="22"/>
        <w:ind w:left="1540"/>
      </w:pPr>
      <w:r>
        <w:t>The</w:t>
      </w:r>
      <w:r>
        <w:rPr>
          <w:spacing w:val="-2"/>
        </w:rPr>
        <w:t xml:space="preserve"> </w:t>
      </w:r>
      <w:r>
        <w:t>2010 d</w:t>
      </w:r>
      <w:r>
        <w:rPr>
          <w:spacing w:val="-1"/>
        </w:rPr>
        <w:t>a</w:t>
      </w:r>
      <w:r>
        <w:t>ta s</w:t>
      </w:r>
      <w:r>
        <w:rPr>
          <w:spacing w:val="-1"/>
        </w:rPr>
        <w:t>e</w:t>
      </w:r>
      <w:r>
        <w:t>t of po</w:t>
      </w:r>
      <w:r>
        <w:rPr>
          <w:spacing w:val="4"/>
        </w:rPr>
        <w:t>l</w:t>
      </w:r>
      <w:r>
        <w:rPr>
          <w:spacing w:val="-3"/>
        </w:rPr>
        <w:t>yg</w:t>
      </w:r>
      <w:r>
        <w:t xml:space="preserve">ons </w:t>
      </w:r>
      <w:r>
        <w:rPr>
          <w:spacing w:val="1"/>
        </w:rPr>
        <w:t>w</w:t>
      </w:r>
      <w:r>
        <w:rPr>
          <w:spacing w:val="-1"/>
        </w:rPr>
        <w:t>a</w:t>
      </w:r>
      <w:r>
        <w:t xml:space="preserve">s pulled in </w:t>
      </w:r>
      <w:r>
        <w:rPr>
          <w:spacing w:val="-1"/>
        </w:rPr>
        <w:t>f</w:t>
      </w:r>
      <w:r>
        <w:t>or</w:t>
      </w:r>
      <w:r>
        <w:rPr>
          <w:spacing w:val="-1"/>
        </w:rPr>
        <w:t xml:space="preserve"> </w:t>
      </w:r>
      <w:r>
        <w:rPr>
          <w:spacing w:val="1"/>
        </w:rPr>
        <w:t>re</w:t>
      </w:r>
      <w:r>
        <w:t>f</w:t>
      </w:r>
      <w:r>
        <w:rPr>
          <w:spacing w:val="-2"/>
        </w:rPr>
        <w:t>e</w:t>
      </w:r>
      <w:r>
        <w:t>r</w:t>
      </w:r>
      <w:r>
        <w:rPr>
          <w:spacing w:val="-2"/>
        </w:rPr>
        <w:t>e</w:t>
      </w:r>
      <w:r>
        <w:rPr>
          <w:spacing w:val="2"/>
        </w:rPr>
        <w:t>n</w:t>
      </w:r>
      <w:r>
        <w:rPr>
          <w:spacing w:val="-1"/>
        </w:rPr>
        <w:t>c</w:t>
      </w:r>
      <w:r>
        <w:t>e</w:t>
      </w:r>
    </w:p>
    <w:p w14:paraId="0039756D" w14:textId="77777777" w:rsidR="00F9187F" w:rsidRDefault="00F9187F" w:rsidP="00F9187F">
      <w:pPr>
        <w:pStyle w:val="BodyText"/>
        <w:widowControl w:val="0"/>
        <w:numPr>
          <w:ilvl w:val="1"/>
          <w:numId w:val="35"/>
        </w:numPr>
        <w:tabs>
          <w:tab w:val="left" w:pos="1540"/>
        </w:tabs>
        <w:autoSpaceDE/>
        <w:autoSpaceDN/>
        <w:adjustRightInd/>
        <w:spacing w:before="20" w:line="258" w:lineRule="auto"/>
        <w:ind w:left="1540" w:right="825"/>
      </w:pPr>
      <w:r>
        <w:t>At a</w:t>
      </w:r>
      <w:r>
        <w:rPr>
          <w:spacing w:val="-1"/>
        </w:rPr>
        <w:t xml:space="preserve"> </w:t>
      </w:r>
      <w:r>
        <w:t>1:4000 s</w:t>
      </w:r>
      <w:r>
        <w:rPr>
          <w:spacing w:val="-1"/>
        </w:rPr>
        <w:t>ca</w:t>
      </w:r>
      <w:r>
        <w:t>le, e</w:t>
      </w:r>
      <w:r>
        <w:rPr>
          <w:spacing w:val="-1"/>
        </w:rPr>
        <w:t>ac</w:t>
      </w:r>
      <w:r>
        <w:t>h</w:t>
      </w:r>
      <w:r>
        <w:rPr>
          <w:spacing w:val="2"/>
        </w:rPr>
        <w:t xml:space="preserve"> </w:t>
      </w:r>
      <w:r>
        <w:t>g</w:t>
      </w:r>
      <w:r>
        <w:rPr>
          <w:spacing w:val="-1"/>
        </w:rPr>
        <w:t>r</w:t>
      </w:r>
      <w:r>
        <w:t>id a</w:t>
      </w:r>
      <w:r>
        <w:rPr>
          <w:spacing w:val="-2"/>
        </w:rPr>
        <w:t>r</w:t>
      </w:r>
      <w:r>
        <w:rPr>
          <w:spacing w:val="1"/>
        </w:rPr>
        <w:t>e</w:t>
      </w:r>
      <w:r>
        <w:t>a</w:t>
      </w:r>
      <w:r>
        <w:rPr>
          <w:spacing w:val="-1"/>
        </w:rPr>
        <w:t xml:space="preserve"> </w:t>
      </w:r>
      <w:r>
        <w:t>w</w:t>
      </w:r>
      <w:r>
        <w:rPr>
          <w:spacing w:val="-2"/>
        </w:rPr>
        <w:t>a</w:t>
      </w:r>
      <w:r>
        <w:t>s e</w:t>
      </w:r>
      <w:r>
        <w:rPr>
          <w:spacing w:val="1"/>
        </w:rPr>
        <w:t>x</w:t>
      </w:r>
      <w:r>
        <w:rPr>
          <w:spacing w:val="-1"/>
        </w:rPr>
        <w:t>a</w:t>
      </w:r>
      <w:r>
        <w:t>min</w:t>
      </w:r>
      <w:r>
        <w:rPr>
          <w:spacing w:val="-1"/>
        </w:rPr>
        <w:t>e</w:t>
      </w:r>
      <w:r>
        <w:t>d to</w:t>
      </w:r>
      <w:r>
        <w:rPr>
          <w:spacing w:val="2"/>
        </w:rPr>
        <w:t xml:space="preserve"> </w:t>
      </w:r>
      <w:r>
        <w:t>d</w:t>
      </w:r>
      <w:r>
        <w:rPr>
          <w:spacing w:val="-1"/>
        </w:rPr>
        <w:t>e</w:t>
      </w:r>
      <w:r>
        <w:t>te</w:t>
      </w:r>
      <w:r>
        <w:rPr>
          <w:spacing w:val="-2"/>
        </w:rPr>
        <w:t>r</w:t>
      </w:r>
      <w:r>
        <w:t>mine</w:t>
      </w:r>
      <w:r>
        <w:rPr>
          <w:spacing w:val="-1"/>
        </w:rPr>
        <w:t xml:space="preserve"> </w:t>
      </w:r>
      <w:r>
        <w:t xml:space="preserve">where </w:t>
      </w:r>
      <w:r>
        <w:rPr>
          <w:spacing w:val="-1"/>
        </w:rPr>
        <w:t>c</w:t>
      </w:r>
      <w:r>
        <w:t>u</w:t>
      </w:r>
      <w:r>
        <w:rPr>
          <w:spacing w:val="-1"/>
        </w:rPr>
        <w:t>r</w:t>
      </w:r>
      <w:r>
        <w:rPr>
          <w:spacing w:val="1"/>
        </w:rPr>
        <w:t>r</w:t>
      </w:r>
      <w:r>
        <w:rPr>
          <w:spacing w:val="-1"/>
        </w:rPr>
        <w:t>e</w:t>
      </w:r>
      <w:r>
        <w:t>nt ir</w:t>
      </w:r>
      <w:r>
        <w:rPr>
          <w:spacing w:val="-1"/>
        </w:rPr>
        <w:t>r</w:t>
      </w:r>
      <w:r>
        <w:t>igation pr</w:t>
      </w:r>
      <w:r>
        <w:rPr>
          <w:spacing w:val="-2"/>
        </w:rPr>
        <w:t>a</w:t>
      </w:r>
      <w:r>
        <w:rPr>
          <w:spacing w:val="-1"/>
        </w:rPr>
        <w:t>c</w:t>
      </w:r>
      <w:r>
        <w:t>ti</w:t>
      </w:r>
      <w:r>
        <w:rPr>
          <w:spacing w:val="1"/>
        </w:rPr>
        <w:t>c</w:t>
      </w:r>
      <w:r>
        <w:rPr>
          <w:spacing w:val="-1"/>
        </w:rPr>
        <w:t>e</w:t>
      </w:r>
      <w:r>
        <w:t>s e</w:t>
      </w:r>
      <w:r>
        <w:rPr>
          <w:spacing w:val="1"/>
        </w:rPr>
        <w:t>x</w:t>
      </w:r>
      <w:r>
        <w:t>ist</w:t>
      </w:r>
      <w:r>
        <w:rPr>
          <w:spacing w:val="-1"/>
        </w:rPr>
        <w:t>e</w:t>
      </w:r>
      <w:r>
        <w:t>d</w:t>
      </w:r>
    </w:p>
    <w:p w14:paraId="375A9384" w14:textId="77777777" w:rsidR="00F9187F" w:rsidRDefault="00F9187F" w:rsidP="00F9187F">
      <w:pPr>
        <w:pStyle w:val="BodyText"/>
        <w:widowControl w:val="0"/>
        <w:numPr>
          <w:ilvl w:val="2"/>
          <w:numId w:val="35"/>
        </w:numPr>
        <w:tabs>
          <w:tab w:val="left" w:pos="2260"/>
        </w:tabs>
        <w:autoSpaceDE/>
        <w:autoSpaceDN/>
        <w:adjustRightInd/>
        <w:spacing w:before="20" w:line="275" w:lineRule="auto"/>
        <w:ind w:left="2260" w:right="371"/>
      </w:pPr>
      <w:r>
        <w:rPr>
          <w:spacing w:val="-4"/>
        </w:rPr>
        <w:t>I</w:t>
      </w:r>
      <w:r>
        <w:rPr>
          <w:spacing w:val="1"/>
        </w:rPr>
        <w:t>r</w:t>
      </w:r>
      <w:r>
        <w:t>r</w:t>
      </w:r>
      <w:r>
        <w:rPr>
          <w:spacing w:val="1"/>
        </w:rPr>
        <w:t>i</w:t>
      </w:r>
      <w:r>
        <w:rPr>
          <w:spacing w:val="-3"/>
        </w:rPr>
        <w:t>g</w:t>
      </w:r>
      <w:r>
        <w:rPr>
          <w:spacing w:val="-1"/>
        </w:rPr>
        <w:t>a</w:t>
      </w:r>
      <w:r>
        <w:t>tion p</w:t>
      </w:r>
      <w:r>
        <w:rPr>
          <w:spacing w:val="-1"/>
        </w:rPr>
        <w:t>r</w:t>
      </w:r>
      <w:r>
        <w:rPr>
          <w:spacing w:val="1"/>
        </w:rPr>
        <w:t>a</w:t>
      </w:r>
      <w:r>
        <w:rPr>
          <w:spacing w:val="-1"/>
        </w:rPr>
        <w:t>c</w:t>
      </w:r>
      <w:r>
        <w:t>ti</w:t>
      </w:r>
      <w:r>
        <w:rPr>
          <w:spacing w:val="-1"/>
        </w:rPr>
        <w:t>ce</w:t>
      </w:r>
      <w:r>
        <w:t>s that</w:t>
      </w:r>
      <w:r>
        <w:rPr>
          <w:spacing w:val="2"/>
        </w:rPr>
        <w:t xml:space="preserve"> </w:t>
      </w:r>
      <w:r>
        <w:t>w</w:t>
      </w:r>
      <w:r>
        <w:rPr>
          <w:spacing w:val="-2"/>
        </w:rPr>
        <w:t>e</w:t>
      </w:r>
      <w:r>
        <w:t>re</w:t>
      </w:r>
      <w:r>
        <w:rPr>
          <w:spacing w:val="-2"/>
        </w:rPr>
        <w:t xml:space="preserve"> </w:t>
      </w:r>
      <w:r>
        <w:t>still in e</w:t>
      </w:r>
      <w:r>
        <w:rPr>
          <w:spacing w:val="1"/>
        </w:rPr>
        <w:t>x</w:t>
      </w:r>
      <w:r>
        <w:t>ist</w:t>
      </w:r>
      <w:r>
        <w:rPr>
          <w:spacing w:val="-1"/>
        </w:rPr>
        <w:t>e</w:t>
      </w:r>
      <w:r>
        <w:t>n</w:t>
      </w:r>
      <w:r>
        <w:rPr>
          <w:spacing w:val="-1"/>
        </w:rPr>
        <w:t>c</w:t>
      </w:r>
      <w:r>
        <w:t>e</w:t>
      </w:r>
      <w:r>
        <w:rPr>
          <w:spacing w:val="-1"/>
        </w:rPr>
        <w:t xml:space="preserve"> f</w:t>
      </w:r>
      <w:r>
        <w:t>r</w:t>
      </w:r>
      <w:r>
        <w:rPr>
          <w:spacing w:val="1"/>
        </w:rPr>
        <w:t>o</w:t>
      </w:r>
      <w:r>
        <w:t>m the</w:t>
      </w:r>
      <w:r>
        <w:rPr>
          <w:spacing w:val="-1"/>
        </w:rPr>
        <w:t xml:space="preserve"> </w:t>
      </w:r>
      <w:r>
        <w:t>2010 s</w:t>
      </w:r>
      <w:r>
        <w:rPr>
          <w:spacing w:val="-1"/>
        </w:rPr>
        <w:t>e</w:t>
      </w:r>
      <w:r>
        <w:t>t w</w:t>
      </w:r>
      <w:r>
        <w:rPr>
          <w:spacing w:val="-1"/>
        </w:rPr>
        <w:t>e</w:t>
      </w:r>
      <w:r>
        <w:t xml:space="preserve">re </w:t>
      </w:r>
      <w:r>
        <w:rPr>
          <w:spacing w:val="-1"/>
        </w:rPr>
        <w:t>c</w:t>
      </w:r>
      <w:r>
        <w:t>opied to the 2012</w:t>
      </w:r>
      <w:r>
        <w:rPr>
          <w:spacing w:val="1"/>
        </w:rPr>
        <w:t xml:space="preserve"> </w:t>
      </w:r>
      <w:r>
        <w:rPr>
          <w:spacing w:val="-4"/>
        </w:rPr>
        <w:t>I</w:t>
      </w:r>
      <w:r>
        <w:t>r</w:t>
      </w:r>
      <w:r>
        <w:rPr>
          <w:spacing w:val="-2"/>
        </w:rPr>
        <w:t>r</w:t>
      </w:r>
      <w:r>
        <w:rPr>
          <w:spacing w:val="2"/>
        </w:rPr>
        <w:t>i</w:t>
      </w:r>
      <w:r>
        <w:t>g</w:t>
      </w:r>
      <w:r>
        <w:rPr>
          <w:spacing w:val="-1"/>
        </w:rPr>
        <w:t>a</w:t>
      </w:r>
      <w:r>
        <w:t>tion l</w:t>
      </w:r>
      <w:r>
        <w:rPr>
          <w:spacing w:val="1"/>
        </w:rPr>
        <w:t>a</w:t>
      </w:r>
      <w:r>
        <w:rPr>
          <w:spacing w:val="-5"/>
        </w:rPr>
        <w:t>y</w:t>
      </w:r>
      <w:r>
        <w:rPr>
          <w:spacing w:val="1"/>
        </w:rPr>
        <w:t>e</w:t>
      </w:r>
      <w:r>
        <w:t>r</w:t>
      </w:r>
      <w:r>
        <w:rPr>
          <w:spacing w:val="1"/>
        </w:rPr>
        <w:t xml:space="preserve"> </w:t>
      </w:r>
      <w:r>
        <w:t xml:space="preserve">(the </w:t>
      </w:r>
      <w:r>
        <w:rPr>
          <w:spacing w:val="-1"/>
        </w:rPr>
        <w:t>“</w:t>
      </w:r>
      <w:r>
        <w:rPr>
          <w:spacing w:val="2"/>
        </w:rPr>
        <w:t>J</w:t>
      </w:r>
      <w:r>
        <w:t>u</w:t>
      </w:r>
      <w:r>
        <w:rPr>
          <w:spacing w:val="2"/>
        </w:rPr>
        <w:t>l</w:t>
      </w:r>
      <w:r>
        <w:t>y</w:t>
      </w:r>
      <w:r>
        <w:rPr>
          <w:spacing w:val="-8"/>
        </w:rPr>
        <w:t xml:space="preserve"> </w:t>
      </w:r>
      <w:r>
        <w:t xml:space="preserve">3/4 </w:t>
      </w:r>
      <w:r>
        <w:rPr>
          <w:spacing w:val="2"/>
        </w:rPr>
        <w:t>2</w:t>
      </w:r>
      <w:r>
        <w:t>010”</w:t>
      </w:r>
      <w:r>
        <w:rPr>
          <w:spacing w:val="-1"/>
        </w:rPr>
        <w:t xml:space="preserve"> </w:t>
      </w:r>
      <w:r>
        <w:t>in the</w:t>
      </w:r>
      <w:r>
        <w:rPr>
          <w:spacing w:val="1"/>
        </w:rPr>
        <w:t xml:space="preserve"> </w:t>
      </w:r>
      <w:r>
        <w:rPr>
          <w:spacing w:val="-6"/>
        </w:rPr>
        <w:t>I</w:t>
      </w:r>
      <w:r>
        <w:rPr>
          <w:spacing w:val="2"/>
        </w:rPr>
        <w:t>m</w:t>
      </w:r>
      <w:r>
        <w:rPr>
          <w:spacing w:val="1"/>
        </w:rPr>
        <w:t>a</w:t>
      </w:r>
      <w:r>
        <w:rPr>
          <w:spacing w:val="-3"/>
        </w:rPr>
        <w:t>g</w:t>
      </w:r>
      <w:r>
        <w:rPr>
          <w:spacing w:val="1"/>
        </w:rPr>
        <w:t>e</w:t>
      </w:r>
      <w:r>
        <w:rPr>
          <w:spacing w:val="3"/>
        </w:rPr>
        <w:t>r</w:t>
      </w:r>
      <w:r>
        <w:t>y fi</w:t>
      </w:r>
      <w:r>
        <w:rPr>
          <w:spacing w:val="-2"/>
        </w:rPr>
        <w:t>e</w:t>
      </w:r>
      <w:r>
        <w:t>ld r</w:t>
      </w:r>
      <w:r>
        <w:rPr>
          <w:spacing w:val="-2"/>
        </w:rPr>
        <w:t>e</w:t>
      </w:r>
      <w:r>
        <w:t>main</w:t>
      </w:r>
      <w:r>
        <w:rPr>
          <w:spacing w:val="-1"/>
        </w:rPr>
        <w:t>e</w:t>
      </w:r>
      <w:r>
        <w:t>d to</w:t>
      </w:r>
      <w:r>
        <w:rPr>
          <w:spacing w:val="2"/>
        </w:rPr>
        <w:t xml:space="preserve"> </w:t>
      </w:r>
      <w:r>
        <w:rPr>
          <w:spacing w:val="-1"/>
        </w:rPr>
        <w:t>a</w:t>
      </w:r>
      <w:r>
        <w:t>llow for</w:t>
      </w:r>
      <w:r>
        <w:rPr>
          <w:spacing w:val="-1"/>
        </w:rPr>
        <w:t xml:space="preserve"> </w:t>
      </w:r>
      <w:r>
        <w:t>a</w:t>
      </w:r>
      <w:r>
        <w:rPr>
          <w:spacing w:val="-1"/>
        </w:rPr>
        <w:t xml:space="preserve"> </w:t>
      </w:r>
      <w:r>
        <w:t>qu</w:t>
      </w:r>
      <w:r>
        <w:rPr>
          <w:spacing w:val="-1"/>
        </w:rPr>
        <w:t>e</w:t>
      </w:r>
      <w:r>
        <w:rPr>
          <w:spacing w:val="3"/>
        </w:rPr>
        <w:t>r</w:t>
      </w:r>
      <w:r>
        <w:t>y</w:t>
      </w:r>
      <w:r>
        <w:rPr>
          <w:spacing w:val="-5"/>
        </w:rPr>
        <w:t xml:space="preserve"> </w:t>
      </w:r>
      <w:r>
        <w:rPr>
          <w:spacing w:val="2"/>
        </w:rPr>
        <w:t>o</w:t>
      </w:r>
      <w:r>
        <w:t>f 20</w:t>
      </w:r>
      <w:r>
        <w:rPr>
          <w:spacing w:val="-1"/>
        </w:rPr>
        <w:t>1</w:t>
      </w:r>
      <w:r>
        <w:t>0 d</w:t>
      </w:r>
      <w:r>
        <w:rPr>
          <w:spacing w:val="-1"/>
        </w:rPr>
        <w:t>a</w:t>
      </w:r>
      <w:r>
        <w:t>ta</w:t>
      </w:r>
      <w:r>
        <w:rPr>
          <w:spacing w:val="1"/>
        </w:rPr>
        <w:t xml:space="preserve"> a</w:t>
      </w:r>
      <w:r>
        <w:t>nd n</w:t>
      </w:r>
      <w:r>
        <w:rPr>
          <w:spacing w:val="-1"/>
        </w:rPr>
        <w:t>e</w:t>
      </w:r>
      <w:r>
        <w:t>w</w:t>
      </w:r>
      <w:r>
        <w:rPr>
          <w:spacing w:val="2"/>
        </w:rPr>
        <w:t>l</w:t>
      </w:r>
      <w:r>
        <w:t>y</w:t>
      </w:r>
      <w:r>
        <w:rPr>
          <w:spacing w:val="-3"/>
        </w:rPr>
        <w:t xml:space="preserve"> </w:t>
      </w:r>
      <w:r>
        <w:rPr>
          <w:spacing w:val="-1"/>
        </w:rPr>
        <w:t>c</w:t>
      </w:r>
      <w:r>
        <w:t>re</w:t>
      </w:r>
      <w:r>
        <w:rPr>
          <w:spacing w:val="-1"/>
        </w:rPr>
        <w:t>a</w:t>
      </w:r>
      <w:r>
        <w:t>ted 2012 d</w:t>
      </w:r>
      <w:r>
        <w:rPr>
          <w:spacing w:val="-1"/>
        </w:rPr>
        <w:t>a</w:t>
      </w:r>
      <w:r>
        <w:t>ta)</w:t>
      </w:r>
    </w:p>
    <w:p w14:paraId="28D9FC48" w14:textId="77777777" w:rsidR="00F9187F" w:rsidRDefault="00F9187F" w:rsidP="00F9187F">
      <w:pPr>
        <w:pStyle w:val="BodyText"/>
        <w:widowControl w:val="0"/>
        <w:numPr>
          <w:ilvl w:val="2"/>
          <w:numId w:val="35"/>
        </w:numPr>
        <w:tabs>
          <w:tab w:val="left" w:pos="2260"/>
        </w:tabs>
        <w:autoSpaceDE/>
        <w:autoSpaceDN/>
        <w:adjustRightInd/>
        <w:spacing w:before="3" w:line="275" w:lineRule="auto"/>
        <w:ind w:left="2260" w:right="340"/>
        <w:jc w:val="both"/>
      </w:pPr>
      <w:r>
        <w:t>N</w:t>
      </w:r>
      <w:r>
        <w:rPr>
          <w:spacing w:val="-2"/>
        </w:rPr>
        <w:t>e</w:t>
      </w:r>
      <w:r>
        <w:t>w ir</w:t>
      </w:r>
      <w:r>
        <w:rPr>
          <w:spacing w:val="-2"/>
        </w:rPr>
        <w:t>r</w:t>
      </w:r>
      <w:r>
        <w:rPr>
          <w:spacing w:val="2"/>
        </w:rPr>
        <w:t>i</w:t>
      </w:r>
      <w:r>
        <w:rPr>
          <w:spacing w:val="-3"/>
        </w:rPr>
        <w:t>g</w:t>
      </w:r>
      <w:r>
        <w:rPr>
          <w:spacing w:val="-1"/>
        </w:rPr>
        <w:t>a</w:t>
      </w:r>
      <w:r>
        <w:t>tion p</w:t>
      </w:r>
      <w:r>
        <w:rPr>
          <w:spacing w:val="1"/>
        </w:rPr>
        <w:t>r</w:t>
      </w:r>
      <w:r>
        <w:rPr>
          <w:spacing w:val="-1"/>
        </w:rPr>
        <w:t>ac</w:t>
      </w:r>
      <w:r>
        <w:t>ti</w:t>
      </w:r>
      <w:r>
        <w:rPr>
          <w:spacing w:val="-1"/>
        </w:rPr>
        <w:t>ce</w:t>
      </w:r>
      <w:r>
        <w:t>s</w:t>
      </w:r>
      <w:r>
        <w:rPr>
          <w:spacing w:val="2"/>
        </w:rPr>
        <w:t xml:space="preserve"> </w:t>
      </w:r>
      <w:r>
        <w:t>not found in the</w:t>
      </w:r>
      <w:r>
        <w:rPr>
          <w:spacing w:val="-1"/>
        </w:rPr>
        <w:t xml:space="preserve"> </w:t>
      </w:r>
      <w:r>
        <w:t>2010 l</w:t>
      </w:r>
      <w:r>
        <w:rPr>
          <w:spacing w:val="1"/>
        </w:rPr>
        <w:t>a</w:t>
      </w:r>
      <w:r>
        <w:rPr>
          <w:spacing w:val="-3"/>
        </w:rPr>
        <w:t>y</w:t>
      </w:r>
      <w:r>
        <w:rPr>
          <w:spacing w:val="-1"/>
        </w:rPr>
        <w:t>e</w:t>
      </w:r>
      <w:r>
        <w:t xml:space="preserve">r </w:t>
      </w:r>
      <w:r>
        <w:rPr>
          <w:spacing w:val="-2"/>
        </w:rPr>
        <w:t>w</w:t>
      </w:r>
      <w:r>
        <w:rPr>
          <w:spacing w:val="1"/>
        </w:rPr>
        <w:t>e</w:t>
      </w:r>
      <w:r>
        <w:t>re</w:t>
      </w:r>
      <w:r>
        <w:rPr>
          <w:spacing w:val="-2"/>
        </w:rPr>
        <w:t xml:space="preserve"> </w:t>
      </w:r>
      <w:r>
        <w:rPr>
          <w:spacing w:val="1"/>
        </w:rPr>
        <w:t>c</w:t>
      </w:r>
      <w:r>
        <w:t>r</w:t>
      </w:r>
      <w:r>
        <w:rPr>
          <w:spacing w:val="-2"/>
        </w:rPr>
        <w:t>e</w:t>
      </w:r>
      <w:r>
        <w:rPr>
          <w:spacing w:val="-1"/>
        </w:rPr>
        <w:t>a</w:t>
      </w:r>
      <w:r>
        <w:rPr>
          <w:spacing w:val="2"/>
        </w:rPr>
        <w:t>t</w:t>
      </w:r>
      <w:r>
        <w:rPr>
          <w:spacing w:val="-1"/>
        </w:rPr>
        <w:t>e</w:t>
      </w:r>
      <w:r>
        <w:t xml:space="preserve">d </w:t>
      </w:r>
      <w:r>
        <w:rPr>
          <w:spacing w:val="-1"/>
        </w:rPr>
        <w:t>a</w:t>
      </w:r>
      <w:r>
        <w:t>s n</w:t>
      </w:r>
      <w:r>
        <w:rPr>
          <w:spacing w:val="1"/>
        </w:rPr>
        <w:t>e</w:t>
      </w:r>
      <w:r>
        <w:t>w po</w:t>
      </w:r>
      <w:r>
        <w:rPr>
          <w:spacing w:val="2"/>
        </w:rPr>
        <w:t>l</w:t>
      </w:r>
      <w:r>
        <w:rPr>
          <w:spacing w:val="-5"/>
        </w:rPr>
        <w:t>y</w:t>
      </w:r>
      <w:r>
        <w:t xml:space="preserve">gon </w:t>
      </w:r>
      <w:r>
        <w:rPr>
          <w:spacing w:val="1"/>
        </w:rPr>
        <w:t>f</w:t>
      </w:r>
      <w:r>
        <w:rPr>
          <w:spacing w:val="-1"/>
        </w:rPr>
        <w:t>ea</w:t>
      </w:r>
      <w:r>
        <w:t>tur</w:t>
      </w:r>
      <w:r>
        <w:rPr>
          <w:spacing w:val="-2"/>
        </w:rPr>
        <w:t>e</w:t>
      </w:r>
      <w:r>
        <w:t>s.</w:t>
      </w:r>
      <w:r>
        <w:rPr>
          <w:spacing w:val="1"/>
        </w:rPr>
        <w:t xml:space="preserve"> </w:t>
      </w:r>
      <w:r>
        <w:t>T</w:t>
      </w:r>
      <w:r>
        <w:rPr>
          <w:spacing w:val="1"/>
        </w:rPr>
        <w:t>h</w:t>
      </w:r>
      <w:r>
        <w:rPr>
          <w:spacing w:val="-1"/>
        </w:rPr>
        <w:t>e</w:t>
      </w:r>
      <w:r>
        <w:t>se</w:t>
      </w:r>
      <w:r>
        <w:rPr>
          <w:spacing w:val="1"/>
        </w:rPr>
        <w:t xml:space="preserve"> </w:t>
      </w:r>
      <w:r>
        <w:t>w</w:t>
      </w:r>
      <w:r>
        <w:rPr>
          <w:spacing w:val="-2"/>
        </w:rPr>
        <w:t>e</w:t>
      </w:r>
      <w:r>
        <w:t>re</w:t>
      </w:r>
      <w:r>
        <w:rPr>
          <w:spacing w:val="-2"/>
        </w:rPr>
        <w:t xml:space="preserve"> </w:t>
      </w:r>
      <w:r>
        <w:t>t</w:t>
      </w:r>
      <w:r>
        <w:rPr>
          <w:spacing w:val="1"/>
        </w:rPr>
        <w:t>a</w:t>
      </w:r>
      <w:r>
        <w:t>gg</w:t>
      </w:r>
      <w:r>
        <w:rPr>
          <w:spacing w:val="-1"/>
        </w:rPr>
        <w:t>e</w:t>
      </w:r>
      <w:r>
        <w:t>d with “2012” in the</w:t>
      </w:r>
      <w:r>
        <w:rPr>
          <w:spacing w:val="1"/>
        </w:rPr>
        <w:t xml:space="preserve"> </w:t>
      </w:r>
      <w:r>
        <w:rPr>
          <w:spacing w:val="-6"/>
        </w:rPr>
        <w:t>I</w:t>
      </w:r>
      <w:r>
        <w:t>m</w:t>
      </w:r>
      <w:r>
        <w:rPr>
          <w:spacing w:val="1"/>
        </w:rPr>
        <w:t>a</w:t>
      </w:r>
      <w:r>
        <w:t>g</w:t>
      </w:r>
      <w:r>
        <w:rPr>
          <w:spacing w:val="-1"/>
        </w:rPr>
        <w:t>e</w:t>
      </w:r>
      <w:r>
        <w:rPr>
          <w:spacing w:val="3"/>
        </w:rPr>
        <w:t>r</w:t>
      </w:r>
      <w:r>
        <w:t>y</w:t>
      </w:r>
      <w:r>
        <w:rPr>
          <w:spacing w:val="-5"/>
        </w:rPr>
        <w:t xml:space="preserve"> </w:t>
      </w:r>
      <w:r>
        <w:rPr>
          <w:spacing w:val="-1"/>
        </w:rPr>
        <w:t>f</w:t>
      </w:r>
      <w:r>
        <w:rPr>
          <w:spacing w:val="2"/>
        </w:rPr>
        <w:t>i</w:t>
      </w:r>
      <w:r>
        <w:rPr>
          <w:spacing w:val="-1"/>
        </w:rPr>
        <w:t>e</w:t>
      </w:r>
      <w:r>
        <w:t>ld</w:t>
      </w:r>
      <w:r>
        <w:rPr>
          <w:spacing w:val="3"/>
        </w:rPr>
        <w:t xml:space="preserve"> </w:t>
      </w:r>
      <w:r>
        <w:t xml:space="preserve">to </w:t>
      </w:r>
      <w:r>
        <w:rPr>
          <w:spacing w:val="-1"/>
        </w:rPr>
        <w:t>a</w:t>
      </w:r>
      <w:r>
        <w:t xml:space="preserve">llow </w:t>
      </w:r>
      <w:r>
        <w:rPr>
          <w:spacing w:val="-2"/>
        </w:rPr>
        <w:t>f</w:t>
      </w:r>
      <w:r>
        <w:t>or</w:t>
      </w:r>
      <w:r>
        <w:rPr>
          <w:spacing w:val="-1"/>
        </w:rPr>
        <w:t xml:space="preserve"> </w:t>
      </w:r>
      <w:r>
        <w:t>a</w:t>
      </w:r>
      <w:r>
        <w:rPr>
          <w:spacing w:val="-1"/>
        </w:rPr>
        <w:t xml:space="preserve"> </w:t>
      </w:r>
      <w:r>
        <w:t>q</w:t>
      </w:r>
      <w:r>
        <w:rPr>
          <w:spacing w:val="2"/>
        </w:rPr>
        <w:t>u</w:t>
      </w:r>
      <w:r>
        <w:rPr>
          <w:spacing w:val="-1"/>
        </w:rPr>
        <w:t>e</w:t>
      </w:r>
      <w:r>
        <w:rPr>
          <w:spacing w:val="3"/>
        </w:rPr>
        <w:t>r</w:t>
      </w:r>
      <w:r>
        <w:t>y</w:t>
      </w:r>
      <w:r>
        <w:rPr>
          <w:spacing w:val="-5"/>
        </w:rPr>
        <w:t xml:space="preserve"> </w:t>
      </w:r>
      <w:r>
        <w:t xml:space="preserve">of </w:t>
      </w:r>
      <w:r>
        <w:rPr>
          <w:spacing w:val="1"/>
        </w:rPr>
        <w:t>n</w:t>
      </w:r>
      <w:r>
        <w:rPr>
          <w:spacing w:val="-1"/>
        </w:rPr>
        <w:t>e</w:t>
      </w:r>
      <w:r>
        <w:t>w</w:t>
      </w:r>
      <w:r>
        <w:rPr>
          <w:spacing w:val="1"/>
        </w:rPr>
        <w:t xml:space="preserve"> </w:t>
      </w:r>
      <w:r>
        <w:t>d</w:t>
      </w:r>
      <w:r>
        <w:rPr>
          <w:spacing w:val="-1"/>
        </w:rPr>
        <w:t>a</w:t>
      </w:r>
      <w:r>
        <w:t>ta</w:t>
      </w:r>
    </w:p>
    <w:p w14:paraId="4DB02967" w14:textId="77777777" w:rsidR="00F9187F" w:rsidRDefault="00F9187F" w:rsidP="00F9187F">
      <w:pPr>
        <w:pStyle w:val="BodyText"/>
        <w:widowControl w:val="0"/>
        <w:numPr>
          <w:ilvl w:val="2"/>
          <w:numId w:val="35"/>
        </w:numPr>
        <w:tabs>
          <w:tab w:val="left" w:pos="2260"/>
        </w:tabs>
        <w:autoSpaceDE/>
        <w:autoSpaceDN/>
        <w:adjustRightInd/>
        <w:spacing w:before="1"/>
        <w:ind w:left="2260"/>
      </w:pPr>
      <w:r>
        <w:t xml:space="preserve">A </w:t>
      </w:r>
      <w:r>
        <w:rPr>
          <w:spacing w:val="-2"/>
        </w:rPr>
        <w:t>“</w:t>
      </w:r>
      <w:r>
        <w:t>Sour</w:t>
      </w:r>
      <w:r>
        <w:rPr>
          <w:spacing w:val="-2"/>
        </w:rPr>
        <w:t>c</w:t>
      </w:r>
      <w:r>
        <w:rPr>
          <w:spacing w:val="1"/>
        </w:rPr>
        <w:t>e</w:t>
      </w:r>
      <w:r>
        <w:t>”</w:t>
      </w:r>
      <w:r>
        <w:rPr>
          <w:spacing w:val="-1"/>
        </w:rPr>
        <w:t xml:space="preserve"> f</w:t>
      </w:r>
      <w:r>
        <w:t xml:space="preserve">ield </w:t>
      </w:r>
      <w:r>
        <w:rPr>
          <w:spacing w:val="1"/>
        </w:rPr>
        <w:t>w</w:t>
      </w:r>
      <w:r>
        <w:rPr>
          <w:spacing w:val="-1"/>
        </w:rPr>
        <w:t>a</w:t>
      </w:r>
      <w:r>
        <w:t>s cr</w:t>
      </w:r>
      <w:r>
        <w:rPr>
          <w:spacing w:val="1"/>
        </w:rPr>
        <w:t>e</w:t>
      </w:r>
      <w:r>
        <w:rPr>
          <w:spacing w:val="-1"/>
        </w:rPr>
        <w:t>a</w:t>
      </w:r>
      <w:r>
        <w:t>ted to indi</w:t>
      </w:r>
      <w:r>
        <w:rPr>
          <w:spacing w:val="-1"/>
        </w:rPr>
        <w:t>ca</w:t>
      </w:r>
      <w:r>
        <w:t xml:space="preserve">te </w:t>
      </w:r>
      <w:r>
        <w:rPr>
          <w:spacing w:val="-1"/>
        </w:rPr>
        <w:t>w</w:t>
      </w:r>
      <w:r>
        <w:t>ho inp</w:t>
      </w:r>
      <w:r>
        <w:rPr>
          <w:spacing w:val="2"/>
        </w:rPr>
        <w:t>u</w:t>
      </w:r>
      <w:r>
        <w:t>tt</w:t>
      </w:r>
      <w:r>
        <w:rPr>
          <w:spacing w:val="-1"/>
        </w:rPr>
        <w:t>e</w:t>
      </w:r>
      <w:r>
        <w:t>d the d</w:t>
      </w:r>
      <w:r>
        <w:rPr>
          <w:spacing w:val="-2"/>
        </w:rPr>
        <w:t>a</w:t>
      </w:r>
      <w:r>
        <w:t>ta</w:t>
      </w:r>
      <w:r>
        <w:rPr>
          <w:spacing w:val="3"/>
        </w:rPr>
        <w:t xml:space="preserve"> </w:t>
      </w:r>
      <w:r>
        <w:t>(</w:t>
      </w:r>
      <w:r>
        <w:rPr>
          <w:spacing w:val="-2"/>
        </w:rPr>
        <w:t>f</w:t>
      </w:r>
      <w:r>
        <w:rPr>
          <w:spacing w:val="2"/>
        </w:rPr>
        <w:t>i</w:t>
      </w:r>
      <w:r>
        <w:rPr>
          <w:spacing w:val="-3"/>
        </w:rPr>
        <w:t>g</w:t>
      </w:r>
      <w:r>
        <w:t>u</w:t>
      </w:r>
      <w:r>
        <w:rPr>
          <w:spacing w:val="1"/>
        </w:rPr>
        <w:t>r</w:t>
      </w:r>
      <w:r>
        <w:t>e</w:t>
      </w:r>
      <w:r>
        <w:rPr>
          <w:spacing w:val="-1"/>
        </w:rPr>
        <w:t xml:space="preserve"> </w:t>
      </w:r>
      <w:r>
        <w:t>3)</w:t>
      </w:r>
    </w:p>
    <w:p w14:paraId="7A3126B0" w14:textId="77777777" w:rsidR="00F9187F" w:rsidRDefault="00F9187F" w:rsidP="00F9187F">
      <w:pPr>
        <w:pStyle w:val="BodyText"/>
        <w:widowControl w:val="0"/>
        <w:numPr>
          <w:ilvl w:val="2"/>
          <w:numId w:val="35"/>
        </w:numPr>
        <w:tabs>
          <w:tab w:val="left" w:pos="2260"/>
        </w:tabs>
        <w:autoSpaceDE/>
        <w:autoSpaceDN/>
        <w:adjustRightInd/>
        <w:spacing w:before="43" w:line="275" w:lineRule="auto"/>
        <w:ind w:left="2260" w:right="357"/>
      </w:pPr>
      <w:r>
        <w:t>Some of</w:t>
      </w:r>
      <w:r>
        <w:rPr>
          <w:spacing w:val="-2"/>
        </w:rPr>
        <w:t xml:space="preserve"> </w:t>
      </w:r>
      <w:r>
        <w:t>the o</w:t>
      </w:r>
      <w:r>
        <w:rPr>
          <w:spacing w:val="-2"/>
        </w:rPr>
        <w:t>r</w:t>
      </w:r>
      <w:r>
        <w:t>i</w:t>
      </w:r>
      <w:r>
        <w:rPr>
          <w:spacing w:val="-2"/>
        </w:rPr>
        <w:t>g</w:t>
      </w:r>
      <w:r>
        <w:t>i</w:t>
      </w:r>
      <w:r>
        <w:rPr>
          <w:spacing w:val="2"/>
        </w:rPr>
        <w:t>n</w:t>
      </w:r>
      <w:r>
        <w:rPr>
          <w:spacing w:val="-1"/>
        </w:rPr>
        <w:t>a</w:t>
      </w:r>
      <w:r>
        <w:t>l 2010 data</w:t>
      </w:r>
      <w:r>
        <w:rPr>
          <w:spacing w:val="-1"/>
        </w:rPr>
        <w:t xml:space="preserve"> </w:t>
      </w:r>
      <w:r>
        <w:t>w</w:t>
      </w:r>
      <w:r>
        <w:rPr>
          <w:spacing w:val="-2"/>
        </w:rPr>
        <w:t>a</w:t>
      </w:r>
      <w:r>
        <w:t>s adjusted v</w:t>
      </w:r>
      <w:r>
        <w:rPr>
          <w:spacing w:val="2"/>
        </w:rPr>
        <w:t>i</w:t>
      </w:r>
      <w:r>
        <w:t>a</w:t>
      </w:r>
      <w:r>
        <w:rPr>
          <w:spacing w:val="-1"/>
        </w:rPr>
        <w:t xml:space="preserve"> </w:t>
      </w:r>
      <w:r>
        <w:rPr>
          <w:spacing w:val="1"/>
        </w:rPr>
        <w:t>c</w:t>
      </w:r>
      <w:r>
        <w:t>lippin</w:t>
      </w:r>
      <w:r>
        <w:rPr>
          <w:spacing w:val="-2"/>
        </w:rPr>
        <w:t>g</w:t>
      </w:r>
      <w:r>
        <w:t>/cutting</w:t>
      </w:r>
      <w:r>
        <w:rPr>
          <w:spacing w:val="-3"/>
        </w:rPr>
        <w:t xml:space="preserve"> </w:t>
      </w:r>
      <w:r>
        <w:t>tools in o</w:t>
      </w:r>
      <w:r>
        <w:rPr>
          <w:spacing w:val="-1"/>
        </w:rPr>
        <w:t>r</w:t>
      </w:r>
      <w:r>
        <w:t>d</w:t>
      </w:r>
      <w:r>
        <w:rPr>
          <w:spacing w:val="-1"/>
        </w:rPr>
        <w:t>e</w:t>
      </w:r>
      <w:r>
        <w:t xml:space="preserve">r to </w:t>
      </w:r>
      <w:r>
        <w:rPr>
          <w:spacing w:val="-2"/>
        </w:rPr>
        <w:t>e</w:t>
      </w:r>
      <w:r>
        <w:t>limin</w:t>
      </w:r>
      <w:r>
        <w:rPr>
          <w:spacing w:val="-1"/>
        </w:rPr>
        <w:t>a</w:t>
      </w:r>
      <w:r>
        <w:t>te overlapping</w:t>
      </w:r>
      <w:r>
        <w:rPr>
          <w:spacing w:val="-2"/>
        </w:rPr>
        <w:t xml:space="preserve"> </w:t>
      </w:r>
      <w:r>
        <w:t>po</w:t>
      </w:r>
      <w:r>
        <w:rPr>
          <w:spacing w:val="5"/>
        </w:rPr>
        <w:t>l</w:t>
      </w:r>
      <w:r>
        <w:rPr>
          <w:spacing w:val="-5"/>
        </w:rPr>
        <w:t>y</w:t>
      </w:r>
      <w:r>
        <w:t>gons</w:t>
      </w:r>
    </w:p>
    <w:p w14:paraId="4AA618B6" w14:textId="77777777" w:rsidR="00F9187F" w:rsidRDefault="00F9187F" w:rsidP="00F9187F">
      <w:pPr>
        <w:pStyle w:val="BodyText"/>
        <w:widowControl w:val="0"/>
        <w:numPr>
          <w:ilvl w:val="1"/>
          <w:numId w:val="35"/>
        </w:numPr>
        <w:tabs>
          <w:tab w:val="left" w:pos="1540"/>
        </w:tabs>
        <w:autoSpaceDE/>
        <w:autoSpaceDN/>
        <w:adjustRightInd/>
        <w:spacing w:before="74" w:line="256" w:lineRule="auto"/>
        <w:ind w:left="1540" w:right="460"/>
      </w:pPr>
      <w:r>
        <w:t>A g</w:t>
      </w:r>
      <w:r>
        <w:rPr>
          <w:spacing w:val="-2"/>
        </w:rPr>
        <w:t>e</w:t>
      </w:r>
      <w:r>
        <w:t>omet</w:t>
      </w:r>
      <w:r>
        <w:rPr>
          <w:spacing w:val="3"/>
        </w:rPr>
        <w:t>r</w:t>
      </w:r>
      <w:r>
        <w:t>y</w:t>
      </w:r>
      <w:r>
        <w:rPr>
          <w:spacing w:val="-5"/>
        </w:rPr>
        <w:t xml:space="preserve"> </w:t>
      </w:r>
      <w:r>
        <w:rPr>
          <w:spacing w:val="1"/>
        </w:rPr>
        <w:t>c</w:t>
      </w:r>
      <w:r>
        <w:rPr>
          <w:spacing w:val="-1"/>
        </w:rPr>
        <w:t>a</w:t>
      </w:r>
      <w:r>
        <w:t>lcul</w:t>
      </w:r>
      <w:r>
        <w:rPr>
          <w:spacing w:val="-1"/>
        </w:rPr>
        <w:t>a</w:t>
      </w:r>
      <w:r>
        <w:t>tion</w:t>
      </w:r>
      <w:r>
        <w:rPr>
          <w:spacing w:val="2"/>
        </w:rPr>
        <w:t xml:space="preserve"> </w:t>
      </w:r>
      <w:r>
        <w:t>w</w:t>
      </w:r>
      <w:r>
        <w:rPr>
          <w:spacing w:val="-2"/>
        </w:rPr>
        <w:t>a</w:t>
      </w:r>
      <w:r>
        <w:t>s run in</w:t>
      </w:r>
      <w:r>
        <w:rPr>
          <w:spacing w:val="1"/>
        </w:rPr>
        <w:t xml:space="preserve"> </w:t>
      </w:r>
      <w:r>
        <w:t>o</w:t>
      </w:r>
      <w:r>
        <w:rPr>
          <w:spacing w:val="-1"/>
        </w:rPr>
        <w:t>r</w:t>
      </w:r>
      <w:r>
        <w:t>d</w:t>
      </w:r>
      <w:r>
        <w:rPr>
          <w:spacing w:val="1"/>
        </w:rPr>
        <w:t>e</w:t>
      </w:r>
      <w:r>
        <w:t>r to upd</w:t>
      </w:r>
      <w:r>
        <w:rPr>
          <w:spacing w:val="-2"/>
        </w:rPr>
        <w:t>a</w:t>
      </w:r>
      <w:r>
        <w:rPr>
          <w:spacing w:val="2"/>
        </w:rPr>
        <w:t>t</w:t>
      </w:r>
      <w:r>
        <w:t>e</w:t>
      </w:r>
      <w:r>
        <w:rPr>
          <w:spacing w:val="-1"/>
        </w:rPr>
        <w:t xml:space="preserve"> </w:t>
      </w:r>
      <w:r>
        <w:t xml:space="preserve">the </w:t>
      </w:r>
      <w:r>
        <w:rPr>
          <w:spacing w:val="-2"/>
        </w:rPr>
        <w:t>a</w:t>
      </w:r>
      <w:r>
        <w:rPr>
          <w:spacing w:val="1"/>
        </w:rPr>
        <w:t>c</w:t>
      </w:r>
      <w:r>
        <w:t>r</w:t>
      </w:r>
      <w:r>
        <w:rPr>
          <w:spacing w:val="-2"/>
        </w:rPr>
        <w:t>e</w:t>
      </w:r>
      <w:r>
        <w:rPr>
          <w:spacing w:val="1"/>
        </w:rPr>
        <w:t>a</w:t>
      </w:r>
      <w:r>
        <w:t>ge</w:t>
      </w:r>
      <w:r>
        <w:rPr>
          <w:spacing w:val="-1"/>
        </w:rPr>
        <w:t xml:space="preserve"> </w:t>
      </w:r>
      <w:r>
        <w:t>of i</w:t>
      </w:r>
      <w:r>
        <w:rPr>
          <w:spacing w:val="1"/>
        </w:rPr>
        <w:t>r</w:t>
      </w:r>
      <w:r>
        <w:t>rig</w:t>
      </w:r>
      <w:r>
        <w:rPr>
          <w:spacing w:val="-2"/>
        </w:rPr>
        <w:t>a</w:t>
      </w:r>
      <w:r>
        <w:t>ted</w:t>
      </w:r>
      <w:r>
        <w:rPr>
          <w:spacing w:val="1"/>
        </w:rPr>
        <w:t xml:space="preserve"> </w:t>
      </w:r>
      <w:r>
        <w:t>land b</w:t>
      </w:r>
      <w:r>
        <w:rPr>
          <w:spacing w:val="-1"/>
        </w:rPr>
        <w:t>a</w:t>
      </w:r>
      <w:r>
        <w:t>s</w:t>
      </w:r>
      <w:r>
        <w:rPr>
          <w:spacing w:val="-1"/>
        </w:rPr>
        <w:t>e</w:t>
      </w:r>
      <w:r>
        <w:t>d on the 2012 upd</w:t>
      </w:r>
      <w:r>
        <w:rPr>
          <w:spacing w:val="-2"/>
        </w:rPr>
        <w:t>a</w:t>
      </w:r>
      <w:r>
        <w:t>t</w:t>
      </w:r>
      <w:r>
        <w:rPr>
          <w:spacing w:val="1"/>
        </w:rPr>
        <w:t>e</w:t>
      </w:r>
      <w:r>
        <w:t>.</w:t>
      </w:r>
    </w:p>
    <w:p w14:paraId="1093EE49" w14:textId="77777777" w:rsidR="00F9187F" w:rsidRPr="00F9187F" w:rsidRDefault="00F9187F" w:rsidP="00F9187F">
      <w:pPr>
        <w:pStyle w:val="BodyText"/>
        <w:spacing w:before="69"/>
        <w:rPr>
          <w:u w:val="single"/>
        </w:rPr>
      </w:pPr>
      <w:r w:rsidRPr="00F9187F">
        <w:rPr>
          <w:u w:val="single"/>
        </w:rPr>
        <w:t>R</w:t>
      </w:r>
      <w:r w:rsidRPr="00F9187F">
        <w:rPr>
          <w:spacing w:val="-1"/>
          <w:u w:val="single"/>
        </w:rPr>
        <w:t>e</w:t>
      </w:r>
      <w:r w:rsidRPr="00F9187F">
        <w:rPr>
          <w:u w:val="single"/>
        </w:rPr>
        <w:t>portin</w:t>
      </w:r>
      <w:r w:rsidRPr="00F9187F">
        <w:rPr>
          <w:spacing w:val="-3"/>
          <w:u w:val="single"/>
        </w:rPr>
        <w:t>g</w:t>
      </w:r>
      <w:r w:rsidRPr="00F9187F">
        <w:rPr>
          <w:u w:val="single"/>
        </w:rPr>
        <w:t>:</w:t>
      </w:r>
    </w:p>
    <w:p w14:paraId="16291235" w14:textId="77777777" w:rsidR="00F9187F" w:rsidRDefault="00F9187F" w:rsidP="00F9187F">
      <w:pPr>
        <w:spacing w:before="20" w:line="220" w:lineRule="exact"/>
      </w:pPr>
    </w:p>
    <w:p w14:paraId="40AC2AC2" w14:textId="77777777" w:rsidR="00F9187F" w:rsidRDefault="00F9187F" w:rsidP="00F9187F">
      <w:pPr>
        <w:pStyle w:val="BodyText"/>
        <w:widowControl w:val="0"/>
        <w:numPr>
          <w:ilvl w:val="0"/>
          <w:numId w:val="35"/>
        </w:numPr>
        <w:tabs>
          <w:tab w:val="left" w:pos="820"/>
        </w:tabs>
        <w:autoSpaceDE/>
        <w:autoSpaceDN/>
        <w:adjustRightInd/>
        <w:spacing w:line="274" w:lineRule="auto"/>
        <w:ind w:left="820" w:right="670"/>
      </w:pPr>
      <w:r>
        <w:t>The</w:t>
      </w:r>
      <w:r>
        <w:rPr>
          <w:spacing w:val="-2"/>
        </w:rPr>
        <w:t xml:space="preserve"> </w:t>
      </w:r>
      <w:r>
        <w:t>upd</w:t>
      </w:r>
      <w:r>
        <w:rPr>
          <w:spacing w:val="-1"/>
        </w:rPr>
        <w:t>a</w:t>
      </w:r>
      <w:r>
        <w:t>ted</w:t>
      </w:r>
      <w:r>
        <w:rPr>
          <w:spacing w:val="1"/>
        </w:rPr>
        <w:t xml:space="preserve"> </w:t>
      </w:r>
      <w:r>
        <w:rPr>
          <w:spacing w:val="-3"/>
        </w:rPr>
        <w:t>g</w:t>
      </w:r>
      <w:r>
        <w:rPr>
          <w:spacing w:val="-1"/>
        </w:rPr>
        <w:t>e</w:t>
      </w:r>
      <w:r>
        <w:t>o</w:t>
      </w:r>
      <w:r>
        <w:rPr>
          <w:spacing w:val="2"/>
        </w:rPr>
        <w:t>d</w:t>
      </w:r>
      <w:r>
        <w:rPr>
          <w:spacing w:val="-1"/>
        </w:rPr>
        <w:t>a</w:t>
      </w:r>
      <w:r>
        <w:t>tab</w:t>
      </w:r>
      <w:r>
        <w:rPr>
          <w:spacing w:val="-2"/>
        </w:rPr>
        <w:t>a</w:t>
      </w:r>
      <w:r>
        <w:rPr>
          <w:spacing w:val="2"/>
        </w:rPr>
        <w:t>s</w:t>
      </w:r>
      <w:r>
        <w:t>e</w:t>
      </w:r>
      <w:r>
        <w:rPr>
          <w:spacing w:val="1"/>
        </w:rPr>
        <w:t xml:space="preserve"> </w:t>
      </w:r>
      <w:r>
        <w:t>of 2</w:t>
      </w:r>
      <w:r>
        <w:rPr>
          <w:spacing w:val="-1"/>
        </w:rPr>
        <w:t>0</w:t>
      </w:r>
      <w:r>
        <w:t>12 ir</w:t>
      </w:r>
      <w:r>
        <w:rPr>
          <w:spacing w:val="-1"/>
        </w:rPr>
        <w:t>r</w:t>
      </w:r>
      <w:r>
        <w:rPr>
          <w:spacing w:val="2"/>
        </w:rPr>
        <w:t>i</w:t>
      </w:r>
      <w:r>
        <w:rPr>
          <w:spacing w:val="-3"/>
        </w:rPr>
        <w:t>g</w:t>
      </w:r>
      <w:r>
        <w:rPr>
          <w:spacing w:val="-1"/>
        </w:rPr>
        <w:t>a</w:t>
      </w:r>
      <w:r>
        <w:t>ted l</w:t>
      </w:r>
      <w:r>
        <w:rPr>
          <w:spacing w:val="-1"/>
        </w:rPr>
        <w:t>a</w:t>
      </w:r>
      <w:r>
        <w:t xml:space="preserve">nd </w:t>
      </w:r>
      <w:r>
        <w:rPr>
          <w:spacing w:val="1"/>
        </w:rPr>
        <w:t>w</w:t>
      </w:r>
      <w:r>
        <w:rPr>
          <w:spacing w:val="-1"/>
        </w:rPr>
        <w:t>a</w:t>
      </w:r>
      <w:r>
        <w:t xml:space="preserve">s sent to </w:t>
      </w:r>
      <w:r>
        <w:rPr>
          <w:spacing w:val="2"/>
        </w:rPr>
        <w:t>J</w:t>
      </w:r>
      <w:r>
        <w:rPr>
          <w:spacing w:val="-1"/>
        </w:rPr>
        <w:t>a</w:t>
      </w:r>
      <w:r>
        <w:t xml:space="preserve">mes </w:t>
      </w:r>
      <w:r>
        <w:rPr>
          <w:spacing w:val="-1"/>
        </w:rPr>
        <w:t>A</w:t>
      </w:r>
      <w:r>
        <w:t xml:space="preserve">dkins </w:t>
      </w:r>
      <w:r>
        <w:rPr>
          <w:spacing w:val="-1"/>
        </w:rPr>
        <w:t>a</w:t>
      </w:r>
      <w:r>
        <w:t>t the</w:t>
      </w:r>
      <w:r>
        <w:rPr>
          <w:spacing w:val="-1"/>
        </w:rPr>
        <w:t xml:space="preserve"> </w:t>
      </w:r>
      <w:r>
        <w:t>UD E</w:t>
      </w:r>
      <w:r>
        <w:rPr>
          <w:spacing w:val="1"/>
        </w:rPr>
        <w:t>x</w:t>
      </w:r>
      <w:r>
        <w:t>tension of</w:t>
      </w:r>
      <w:r>
        <w:rPr>
          <w:spacing w:val="-2"/>
        </w:rPr>
        <w:t>f</w:t>
      </w:r>
      <w:r>
        <w:t>ice</w:t>
      </w:r>
      <w:r>
        <w:rPr>
          <w:spacing w:val="-2"/>
        </w:rPr>
        <w:t xml:space="preserve"> </w:t>
      </w:r>
      <w:r>
        <w:rPr>
          <w:spacing w:val="-1"/>
        </w:rPr>
        <w:t>a</w:t>
      </w:r>
      <w:r>
        <w:t>t the</w:t>
      </w:r>
      <w:r>
        <w:rPr>
          <w:spacing w:val="-1"/>
        </w:rPr>
        <w:t xml:space="preserve"> e</w:t>
      </w:r>
      <w:r>
        <w:rPr>
          <w:spacing w:val="2"/>
        </w:rPr>
        <w:t>n</w:t>
      </w:r>
      <w:r>
        <w:t xml:space="preserve">d of </w:t>
      </w:r>
      <w:r>
        <w:rPr>
          <w:spacing w:val="-2"/>
        </w:rPr>
        <w:t>A</w:t>
      </w:r>
      <w:r>
        <w:rPr>
          <w:spacing w:val="2"/>
        </w:rPr>
        <w:t>u</w:t>
      </w:r>
      <w:r>
        <w:rPr>
          <w:spacing w:val="-3"/>
        </w:rPr>
        <w:t>g</w:t>
      </w:r>
      <w:r>
        <w:t>ust</w:t>
      </w:r>
    </w:p>
    <w:p w14:paraId="27F13476" w14:textId="77777777" w:rsidR="00F9187F" w:rsidRDefault="00F9187F" w:rsidP="00F9187F">
      <w:pPr>
        <w:pStyle w:val="BodyText"/>
        <w:widowControl w:val="0"/>
        <w:numPr>
          <w:ilvl w:val="0"/>
          <w:numId w:val="35"/>
        </w:numPr>
        <w:tabs>
          <w:tab w:val="left" w:pos="820"/>
        </w:tabs>
        <w:autoSpaceDE/>
        <w:autoSpaceDN/>
        <w:adjustRightInd/>
        <w:spacing w:before="2"/>
        <w:ind w:left="820"/>
      </w:pPr>
      <w:r>
        <w:t>This data</w:t>
      </w:r>
      <w:r>
        <w:rPr>
          <w:spacing w:val="-1"/>
        </w:rPr>
        <w:t xml:space="preserve"> </w:t>
      </w:r>
      <w:r>
        <w:t>will be</w:t>
      </w:r>
      <w:r>
        <w:rPr>
          <w:spacing w:val="-1"/>
        </w:rPr>
        <w:t xml:space="preserve"> </w:t>
      </w:r>
      <w:r>
        <w:t>submit</w:t>
      </w:r>
      <w:r>
        <w:rPr>
          <w:spacing w:val="-2"/>
        </w:rPr>
        <w:t>t</w:t>
      </w:r>
      <w:r>
        <w:rPr>
          <w:spacing w:val="-1"/>
        </w:rPr>
        <w:t>e</w:t>
      </w:r>
      <w:r>
        <w:t xml:space="preserve">d </w:t>
      </w:r>
      <w:r>
        <w:rPr>
          <w:spacing w:val="-1"/>
        </w:rPr>
        <w:t>a</w:t>
      </w:r>
      <w:r>
        <w:t>s pa</w:t>
      </w:r>
      <w:r>
        <w:rPr>
          <w:spacing w:val="-2"/>
        </w:rPr>
        <w:t>r</w:t>
      </w:r>
      <w:r>
        <w:t>t of t</w:t>
      </w:r>
      <w:r>
        <w:rPr>
          <w:spacing w:val="2"/>
        </w:rPr>
        <w:t>h</w:t>
      </w:r>
      <w:r>
        <w:t>e</w:t>
      </w:r>
      <w:r>
        <w:rPr>
          <w:spacing w:val="-1"/>
        </w:rPr>
        <w:t xml:space="preserve"> </w:t>
      </w:r>
      <w:r>
        <w:t>Ch</w:t>
      </w:r>
      <w:r>
        <w:rPr>
          <w:spacing w:val="-1"/>
        </w:rPr>
        <w:t>e</w:t>
      </w:r>
      <w:r>
        <w:t>s</w:t>
      </w:r>
      <w:r>
        <w:rPr>
          <w:spacing w:val="-1"/>
        </w:rPr>
        <w:t>a</w:t>
      </w:r>
      <w:r>
        <w:t>p</w:t>
      </w:r>
      <w:r>
        <w:rPr>
          <w:spacing w:val="1"/>
        </w:rPr>
        <w:t>e</w:t>
      </w:r>
      <w:r>
        <w:rPr>
          <w:spacing w:val="-1"/>
        </w:rPr>
        <w:t>a</w:t>
      </w:r>
      <w:r>
        <w:t>ke</w:t>
      </w:r>
      <w:r>
        <w:rPr>
          <w:spacing w:val="-1"/>
        </w:rPr>
        <w:t xml:space="preserve"> </w:t>
      </w:r>
      <w:r>
        <w:t>B</w:t>
      </w:r>
      <w:r>
        <w:rPr>
          <w:spacing w:val="3"/>
        </w:rPr>
        <w:t>a</w:t>
      </w:r>
      <w:r>
        <w:t>y</w:t>
      </w:r>
      <w:r>
        <w:rPr>
          <w:spacing w:val="-5"/>
        </w:rPr>
        <w:t xml:space="preserve"> </w:t>
      </w:r>
      <w:r>
        <w:t>Submissions</w:t>
      </w:r>
    </w:p>
    <w:p w14:paraId="6B76607E" w14:textId="77777777" w:rsidR="00F9187F" w:rsidRDefault="00F9187F" w:rsidP="00F9187F">
      <w:pPr>
        <w:spacing w:before="7" w:line="240" w:lineRule="exact"/>
      </w:pPr>
    </w:p>
    <w:p w14:paraId="3760A282" w14:textId="77777777" w:rsidR="00F9187F" w:rsidRDefault="00F9187F" w:rsidP="00F9187F">
      <w:pPr>
        <w:ind w:left="100" w:right="10880"/>
        <w:rPr>
          <w:sz w:val="20"/>
          <w:szCs w:val="20"/>
        </w:rPr>
      </w:pPr>
      <w:r>
        <w:rPr>
          <w:noProof/>
        </w:rPr>
        <w:drawing>
          <wp:inline distT="0" distB="0" distL="0" distR="0" wp14:anchorId="7AEF4CC8" wp14:editId="49618B44">
            <wp:extent cx="5895975" cy="3780155"/>
            <wp:effectExtent l="0" t="0" r="9525"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95975" cy="3780155"/>
                    </a:xfrm>
                    <a:prstGeom prst="rect">
                      <a:avLst/>
                    </a:prstGeom>
                    <a:noFill/>
                    <a:ln>
                      <a:noFill/>
                    </a:ln>
                  </pic:spPr>
                </pic:pic>
              </a:graphicData>
            </a:graphic>
          </wp:inline>
        </w:drawing>
      </w:r>
    </w:p>
    <w:p w14:paraId="11471BE3" w14:textId="77777777" w:rsidR="00F9187F" w:rsidRDefault="00F9187F" w:rsidP="00F9187F">
      <w:pPr>
        <w:spacing w:before="2" w:line="280" w:lineRule="exact"/>
        <w:rPr>
          <w:sz w:val="28"/>
          <w:szCs w:val="28"/>
        </w:rPr>
      </w:pPr>
    </w:p>
    <w:p w14:paraId="700591F4" w14:textId="77777777" w:rsidR="00F9187F" w:rsidRDefault="00F9187F" w:rsidP="00F9187F">
      <w:pPr>
        <w:pStyle w:val="BodyText"/>
        <w:spacing w:line="277" w:lineRule="auto"/>
      </w:pPr>
      <w:r>
        <w:rPr>
          <w:spacing w:val="-2"/>
        </w:rPr>
        <w:t>F</w:t>
      </w:r>
      <w:r>
        <w:t>i</w:t>
      </w:r>
      <w:r>
        <w:rPr>
          <w:spacing w:val="-2"/>
        </w:rPr>
        <w:t>g</w:t>
      </w:r>
      <w:r>
        <w:rPr>
          <w:spacing w:val="2"/>
        </w:rPr>
        <w:t>u</w:t>
      </w:r>
      <w:r>
        <w:t>re</w:t>
      </w:r>
      <w:r>
        <w:rPr>
          <w:spacing w:val="-2"/>
        </w:rPr>
        <w:t xml:space="preserve"> </w:t>
      </w:r>
      <w:r>
        <w:t xml:space="preserve">1. </w:t>
      </w:r>
      <w:r>
        <w:rPr>
          <w:spacing w:val="1"/>
        </w:rPr>
        <w:t>A</w:t>
      </w:r>
      <w:r>
        <w:t>r</w:t>
      </w:r>
      <w:r>
        <w:rPr>
          <w:spacing w:val="-2"/>
        </w:rPr>
        <w:t>c</w:t>
      </w:r>
      <w:r>
        <w:t>Map</w:t>
      </w:r>
      <w:r>
        <w:rPr>
          <w:spacing w:val="-1"/>
        </w:rPr>
        <w:t xml:space="preserve"> </w:t>
      </w:r>
      <w:r>
        <w:rPr>
          <w:spacing w:val="2"/>
        </w:rPr>
        <w:t>l</w:t>
      </w:r>
      <w:r>
        <w:rPr>
          <w:spacing w:val="3"/>
        </w:rPr>
        <w:t>a</w:t>
      </w:r>
      <w:r>
        <w:rPr>
          <w:spacing w:val="-5"/>
        </w:rPr>
        <w:t>y</w:t>
      </w:r>
      <w:r>
        <w:rPr>
          <w:spacing w:val="-1"/>
        </w:rPr>
        <w:t>e</w:t>
      </w:r>
      <w:r>
        <w:t>rs</w:t>
      </w:r>
      <w:r>
        <w:rPr>
          <w:spacing w:val="1"/>
        </w:rPr>
        <w:t xml:space="preserve"> </w:t>
      </w:r>
      <w:r>
        <w:t>of</w:t>
      </w:r>
      <w:r>
        <w:rPr>
          <w:spacing w:val="-1"/>
        </w:rPr>
        <w:t xml:space="preserve"> </w:t>
      </w:r>
      <w:r>
        <w:t xml:space="preserve">2010 </w:t>
      </w:r>
      <w:r>
        <w:rPr>
          <w:spacing w:val="-1"/>
        </w:rPr>
        <w:t>a</w:t>
      </w:r>
      <w:r>
        <w:t>nd 2012 ir</w:t>
      </w:r>
      <w:r>
        <w:rPr>
          <w:spacing w:val="-1"/>
        </w:rPr>
        <w:t>r</w:t>
      </w:r>
      <w:r>
        <w:rPr>
          <w:spacing w:val="2"/>
        </w:rPr>
        <w:t>i</w:t>
      </w:r>
      <w:r>
        <w:rPr>
          <w:spacing w:val="-3"/>
        </w:rPr>
        <w:t>g</w:t>
      </w:r>
      <w:r>
        <w:rPr>
          <w:spacing w:val="-1"/>
        </w:rPr>
        <w:t>a</w:t>
      </w:r>
      <w:r>
        <w:t>t</w:t>
      </w:r>
      <w:r>
        <w:rPr>
          <w:spacing w:val="3"/>
        </w:rPr>
        <w:t>i</w:t>
      </w:r>
      <w:r>
        <w:t xml:space="preserve">on </w:t>
      </w:r>
      <w:r>
        <w:rPr>
          <w:spacing w:val="-1"/>
        </w:rPr>
        <w:t>a</w:t>
      </w:r>
      <w:r>
        <w:t>r</w:t>
      </w:r>
      <w:r>
        <w:rPr>
          <w:spacing w:val="-2"/>
        </w:rPr>
        <w:t>e</w:t>
      </w:r>
      <w:r>
        <w:rPr>
          <w:spacing w:val="-1"/>
        </w:rPr>
        <w:t>a</w:t>
      </w:r>
      <w:r>
        <w:t>s o</w:t>
      </w:r>
      <w:r>
        <w:rPr>
          <w:spacing w:val="2"/>
        </w:rPr>
        <w:t>v</w:t>
      </w:r>
      <w:r>
        <w:rPr>
          <w:spacing w:val="-1"/>
        </w:rPr>
        <w:t>e</w:t>
      </w:r>
      <w:r>
        <w:t>rl</w:t>
      </w:r>
      <w:r>
        <w:rPr>
          <w:spacing w:val="-2"/>
        </w:rPr>
        <w:t>a</w:t>
      </w:r>
      <w:r>
        <w:t>id on 20</w:t>
      </w:r>
      <w:r>
        <w:rPr>
          <w:spacing w:val="2"/>
        </w:rPr>
        <w:t>1</w:t>
      </w:r>
      <w:r>
        <w:t>2 im</w:t>
      </w:r>
      <w:r>
        <w:rPr>
          <w:spacing w:val="-1"/>
        </w:rPr>
        <w:t>a</w:t>
      </w:r>
      <w:r>
        <w:rPr>
          <w:spacing w:val="-3"/>
        </w:rPr>
        <w:t>g</w:t>
      </w:r>
      <w:r>
        <w:rPr>
          <w:spacing w:val="1"/>
        </w:rPr>
        <w:t>e</w:t>
      </w:r>
      <w:r>
        <w:rPr>
          <w:spacing w:val="3"/>
        </w:rPr>
        <w:t>r</w:t>
      </w:r>
      <w:r>
        <w:rPr>
          <w:spacing w:val="-5"/>
        </w:rPr>
        <w:t>y</w:t>
      </w:r>
      <w:r>
        <w:t xml:space="preserve">, </w:t>
      </w:r>
      <w:r>
        <w:rPr>
          <w:spacing w:val="-1"/>
        </w:rPr>
        <w:t>a</w:t>
      </w:r>
      <w:r>
        <w:t>s s</w:t>
      </w:r>
      <w:r>
        <w:rPr>
          <w:spacing w:val="1"/>
        </w:rPr>
        <w:t>e</w:t>
      </w:r>
      <w:r>
        <w:rPr>
          <w:spacing w:val="-1"/>
        </w:rPr>
        <w:t>e</w:t>
      </w:r>
      <w:r>
        <w:t xml:space="preserve">n </w:t>
      </w:r>
      <w:r>
        <w:rPr>
          <w:spacing w:val="-1"/>
        </w:rPr>
        <w:t>a</w:t>
      </w:r>
      <w:r>
        <w:t xml:space="preserve">t a </w:t>
      </w:r>
      <w:r>
        <w:rPr>
          <w:spacing w:val="-1"/>
        </w:rPr>
        <w:t>c</w:t>
      </w:r>
      <w:r>
        <w:t>oun</w:t>
      </w:r>
      <w:r>
        <w:rPr>
          <w:spacing w:val="2"/>
        </w:rPr>
        <w:t>t</w:t>
      </w:r>
      <w:r>
        <w:t>y</w:t>
      </w:r>
      <w:r>
        <w:rPr>
          <w:spacing w:val="-5"/>
        </w:rPr>
        <w:t xml:space="preserve"> </w:t>
      </w:r>
      <w:r>
        <w:t>le</w:t>
      </w:r>
      <w:r>
        <w:rPr>
          <w:spacing w:val="1"/>
        </w:rPr>
        <w:t>v</w:t>
      </w:r>
      <w:r>
        <w:rPr>
          <w:spacing w:val="-1"/>
        </w:rPr>
        <w:t>e</w:t>
      </w:r>
      <w:r>
        <w:t>l sc</w:t>
      </w:r>
      <w:r>
        <w:rPr>
          <w:spacing w:val="-2"/>
        </w:rPr>
        <w:t>a</w:t>
      </w:r>
      <w:r>
        <w:t>le.</w:t>
      </w:r>
    </w:p>
    <w:p w14:paraId="20BD2A37" w14:textId="77777777" w:rsidR="00F9187F" w:rsidRDefault="00F9187F" w:rsidP="00F9187F">
      <w:pPr>
        <w:spacing w:line="277" w:lineRule="auto"/>
        <w:sectPr w:rsidR="00F9187F">
          <w:pgSz w:w="12240" w:h="15840"/>
          <w:pgMar w:top="1360" w:right="1320" w:bottom="940" w:left="1340" w:header="0" w:footer="746" w:gutter="0"/>
          <w:cols w:space="720"/>
        </w:sectPr>
      </w:pPr>
    </w:p>
    <w:p w14:paraId="14093B1A" w14:textId="77777777" w:rsidR="00F9187F" w:rsidRDefault="00F9187F" w:rsidP="00F9187F">
      <w:pPr>
        <w:spacing w:before="100"/>
        <w:ind w:left="100" w:right="10880"/>
        <w:rPr>
          <w:sz w:val="20"/>
          <w:szCs w:val="20"/>
        </w:rPr>
      </w:pPr>
      <w:r>
        <w:rPr>
          <w:noProof/>
        </w:rPr>
        <w:drawing>
          <wp:inline distT="0" distB="0" distL="0" distR="0" wp14:anchorId="3E289E39" wp14:editId="374AC77A">
            <wp:extent cx="5909310" cy="379412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09310" cy="3794125"/>
                    </a:xfrm>
                    <a:prstGeom prst="rect">
                      <a:avLst/>
                    </a:prstGeom>
                    <a:noFill/>
                    <a:ln>
                      <a:noFill/>
                    </a:ln>
                  </pic:spPr>
                </pic:pic>
              </a:graphicData>
            </a:graphic>
          </wp:inline>
        </w:drawing>
      </w:r>
    </w:p>
    <w:p w14:paraId="412D13FC" w14:textId="77777777" w:rsidR="00F9187F" w:rsidRDefault="00F9187F" w:rsidP="00F9187F">
      <w:pPr>
        <w:spacing w:before="9" w:line="190" w:lineRule="exact"/>
        <w:rPr>
          <w:sz w:val="19"/>
          <w:szCs w:val="19"/>
        </w:rPr>
      </w:pPr>
    </w:p>
    <w:p w14:paraId="79648595" w14:textId="77777777" w:rsidR="00F9187F" w:rsidRDefault="00F9187F" w:rsidP="00F9187F">
      <w:pPr>
        <w:pStyle w:val="BodyText"/>
        <w:spacing w:before="69" w:line="275" w:lineRule="auto"/>
        <w:ind w:right="271"/>
      </w:pPr>
      <w:r>
        <w:rPr>
          <w:spacing w:val="-2"/>
        </w:rPr>
        <w:t>F</w:t>
      </w:r>
      <w:r>
        <w:t>i</w:t>
      </w:r>
      <w:r>
        <w:rPr>
          <w:spacing w:val="-2"/>
        </w:rPr>
        <w:t>g</w:t>
      </w:r>
      <w:r>
        <w:rPr>
          <w:spacing w:val="2"/>
        </w:rPr>
        <w:t>u</w:t>
      </w:r>
      <w:r>
        <w:t>re</w:t>
      </w:r>
      <w:r>
        <w:rPr>
          <w:spacing w:val="-2"/>
        </w:rPr>
        <w:t xml:space="preserve"> </w:t>
      </w:r>
      <w:r>
        <w:t xml:space="preserve">2. </w:t>
      </w:r>
      <w:r>
        <w:rPr>
          <w:spacing w:val="1"/>
        </w:rPr>
        <w:t>A</w:t>
      </w:r>
      <w:r>
        <w:t>r</w:t>
      </w:r>
      <w:r>
        <w:rPr>
          <w:spacing w:val="-2"/>
        </w:rPr>
        <w:t>c</w:t>
      </w:r>
      <w:r>
        <w:t>Map</w:t>
      </w:r>
      <w:r>
        <w:rPr>
          <w:spacing w:val="-1"/>
        </w:rPr>
        <w:t xml:space="preserve"> </w:t>
      </w:r>
      <w:r>
        <w:rPr>
          <w:spacing w:val="2"/>
        </w:rPr>
        <w:t>l</w:t>
      </w:r>
      <w:r>
        <w:rPr>
          <w:spacing w:val="3"/>
        </w:rPr>
        <w:t>a</w:t>
      </w:r>
      <w:r>
        <w:rPr>
          <w:spacing w:val="-5"/>
        </w:rPr>
        <w:t>y</w:t>
      </w:r>
      <w:r>
        <w:rPr>
          <w:spacing w:val="-1"/>
        </w:rPr>
        <w:t>e</w:t>
      </w:r>
      <w:r>
        <w:t>rs</w:t>
      </w:r>
      <w:r>
        <w:rPr>
          <w:spacing w:val="1"/>
        </w:rPr>
        <w:t xml:space="preserve"> </w:t>
      </w:r>
      <w:r>
        <w:t>of</w:t>
      </w:r>
      <w:r>
        <w:rPr>
          <w:spacing w:val="-1"/>
        </w:rPr>
        <w:t xml:space="preserve"> </w:t>
      </w:r>
      <w:r>
        <w:t xml:space="preserve">2010 </w:t>
      </w:r>
      <w:r>
        <w:rPr>
          <w:spacing w:val="-1"/>
        </w:rPr>
        <w:t>a</w:t>
      </w:r>
      <w:r>
        <w:t>nd 2012 ir</w:t>
      </w:r>
      <w:r>
        <w:rPr>
          <w:spacing w:val="-1"/>
        </w:rPr>
        <w:t>r</w:t>
      </w:r>
      <w:r>
        <w:rPr>
          <w:spacing w:val="2"/>
        </w:rPr>
        <w:t>i</w:t>
      </w:r>
      <w:r>
        <w:rPr>
          <w:spacing w:val="-3"/>
        </w:rPr>
        <w:t>g</w:t>
      </w:r>
      <w:r>
        <w:rPr>
          <w:spacing w:val="-1"/>
        </w:rPr>
        <w:t>a</w:t>
      </w:r>
      <w:r>
        <w:t>t</w:t>
      </w:r>
      <w:r>
        <w:rPr>
          <w:spacing w:val="3"/>
        </w:rPr>
        <w:t>i</w:t>
      </w:r>
      <w:r>
        <w:t xml:space="preserve">on </w:t>
      </w:r>
      <w:r>
        <w:rPr>
          <w:spacing w:val="-1"/>
        </w:rPr>
        <w:t>a</w:t>
      </w:r>
      <w:r>
        <w:t>r</w:t>
      </w:r>
      <w:r>
        <w:rPr>
          <w:spacing w:val="-2"/>
        </w:rPr>
        <w:t>e</w:t>
      </w:r>
      <w:r>
        <w:rPr>
          <w:spacing w:val="-1"/>
        </w:rPr>
        <w:t>a</w:t>
      </w:r>
      <w:r>
        <w:t>s o</w:t>
      </w:r>
      <w:r>
        <w:rPr>
          <w:spacing w:val="2"/>
        </w:rPr>
        <w:t>v</w:t>
      </w:r>
      <w:r>
        <w:rPr>
          <w:spacing w:val="-1"/>
        </w:rPr>
        <w:t>e</w:t>
      </w:r>
      <w:r>
        <w:t>rl</w:t>
      </w:r>
      <w:r>
        <w:rPr>
          <w:spacing w:val="1"/>
        </w:rPr>
        <w:t>a</w:t>
      </w:r>
      <w:r>
        <w:t>id on 20</w:t>
      </w:r>
      <w:r>
        <w:rPr>
          <w:spacing w:val="2"/>
        </w:rPr>
        <w:t>1</w:t>
      </w:r>
      <w:r>
        <w:t>2 im</w:t>
      </w:r>
      <w:r>
        <w:rPr>
          <w:spacing w:val="-1"/>
        </w:rPr>
        <w:t>a</w:t>
      </w:r>
      <w:r>
        <w:rPr>
          <w:spacing w:val="-3"/>
        </w:rPr>
        <w:t>g</w:t>
      </w:r>
      <w:r>
        <w:rPr>
          <w:spacing w:val="1"/>
        </w:rPr>
        <w:t>e</w:t>
      </w:r>
      <w:r>
        <w:rPr>
          <w:spacing w:val="3"/>
        </w:rPr>
        <w:t>r</w:t>
      </w:r>
      <w:r>
        <w:rPr>
          <w:spacing w:val="-5"/>
        </w:rPr>
        <w:t>y</w:t>
      </w:r>
      <w:r>
        <w:t xml:space="preserve">, </w:t>
      </w:r>
      <w:r>
        <w:rPr>
          <w:spacing w:val="-1"/>
        </w:rPr>
        <w:t>a</w:t>
      </w:r>
      <w:r>
        <w:t>s s</w:t>
      </w:r>
      <w:r>
        <w:rPr>
          <w:spacing w:val="1"/>
        </w:rPr>
        <w:t>e</w:t>
      </w:r>
      <w:r>
        <w:rPr>
          <w:spacing w:val="-1"/>
        </w:rPr>
        <w:t>e</w:t>
      </w:r>
      <w:r>
        <w:t xml:space="preserve">n </w:t>
      </w:r>
      <w:r>
        <w:rPr>
          <w:spacing w:val="-1"/>
        </w:rPr>
        <w:t>a</w:t>
      </w:r>
      <w:r>
        <w:t>s a</w:t>
      </w:r>
      <w:r>
        <w:rPr>
          <w:spacing w:val="-1"/>
        </w:rPr>
        <w:t xml:space="preserve"> </w:t>
      </w:r>
      <w:r>
        <w:t>sin</w:t>
      </w:r>
      <w:r>
        <w:rPr>
          <w:spacing w:val="-2"/>
        </w:rPr>
        <w:t>g</w:t>
      </w:r>
      <w:r>
        <w:t>le</w:t>
      </w:r>
      <w:r>
        <w:rPr>
          <w:spacing w:val="1"/>
        </w:rPr>
        <w:t xml:space="preserve"> </w:t>
      </w:r>
      <w:r>
        <w:t>g</w:t>
      </w:r>
      <w:r>
        <w:rPr>
          <w:spacing w:val="-1"/>
        </w:rPr>
        <w:t>r</w:t>
      </w:r>
      <w:r>
        <w:t>id for</w:t>
      </w:r>
      <w:r>
        <w:rPr>
          <w:spacing w:val="-1"/>
        </w:rPr>
        <w:t xml:space="preserve"> </w:t>
      </w:r>
      <w:r>
        <w:t>identifi</w:t>
      </w:r>
      <w:r>
        <w:rPr>
          <w:spacing w:val="1"/>
        </w:rPr>
        <w:t>c</w:t>
      </w:r>
      <w:r>
        <w:rPr>
          <w:spacing w:val="-1"/>
        </w:rPr>
        <w:t>a</w:t>
      </w:r>
      <w:r>
        <w:t>tion.</w:t>
      </w:r>
    </w:p>
    <w:p w14:paraId="20659992" w14:textId="77777777" w:rsidR="00F9187F" w:rsidRDefault="00F9187F" w:rsidP="00F9187F">
      <w:pPr>
        <w:spacing w:line="275" w:lineRule="auto"/>
        <w:sectPr w:rsidR="00F9187F">
          <w:pgSz w:w="12240" w:h="15840"/>
          <w:pgMar w:top="1340" w:right="1320" w:bottom="940" w:left="1340" w:header="0" w:footer="746" w:gutter="0"/>
          <w:cols w:space="720"/>
        </w:sectPr>
      </w:pPr>
    </w:p>
    <w:p w14:paraId="74C13400" w14:textId="77777777" w:rsidR="00F9187F" w:rsidRDefault="00F9187F" w:rsidP="00F9187F">
      <w:pPr>
        <w:spacing w:before="100"/>
        <w:ind w:left="100" w:right="10880"/>
        <w:rPr>
          <w:sz w:val="20"/>
          <w:szCs w:val="20"/>
        </w:rPr>
      </w:pPr>
      <w:r>
        <w:rPr>
          <w:noProof/>
        </w:rPr>
        <w:drawing>
          <wp:inline distT="0" distB="0" distL="0" distR="0" wp14:anchorId="4AD353D5" wp14:editId="2843FB48">
            <wp:extent cx="5963920" cy="431292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63920" cy="4312920"/>
                    </a:xfrm>
                    <a:prstGeom prst="rect">
                      <a:avLst/>
                    </a:prstGeom>
                    <a:noFill/>
                    <a:ln>
                      <a:noFill/>
                    </a:ln>
                  </pic:spPr>
                </pic:pic>
              </a:graphicData>
            </a:graphic>
          </wp:inline>
        </w:drawing>
      </w:r>
    </w:p>
    <w:p w14:paraId="32F4EC85" w14:textId="77777777" w:rsidR="00F9187F" w:rsidRDefault="00F9187F" w:rsidP="00F9187F">
      <w:pPr>
        <w:spacing w:before="8" w:line="140" w:lineRule="exact"/>
        <w:rPr>
          <w:sz w:val="14"/>
          <w:szCs w:val="14"/>
        </w:rPr>
      </w:pPr>
    </w:p>
    <w:p w14:paraId="7922825B" w14:textId="77777777" w:rsidR="00F9187F" w:rsidRDefault="00F9187F" w:rsidP="00F9187F">
      <w:pPr>
        <w:pStyle w:val="BodyText"/>
        <w:spacing w:before="69" w:line="275" w:lineRule="auto"/>
        <w:ind w:right="196"/>
      </w:pPr>
      <w:r>
        <w:rPr>
          <w:spacing w:val="-2"/>
        </w:rPr>
        <w:t>F</w:t>
      </w:r>
      <w:r>
        <w:t>i</w:t>
      </w:r>
      <w:r>
        <w:rPr>
          <w:spacing w:val="-2"/>
        </w:rPr>
        <w:t>g</w:t>
      </w:r>
      <w:r>
        <w:rPr>
          <w:spacing w:val="2"/>
        </w:rPr>
        <w:t>u</w:t>
      </w:r>
      <w:r>
        <w:t>re</w:t>
      </w:r>
      <w:r>
        <w:rPr>
          <w:spacing w:val="-2"/>
        </w:rPr>
        <w:t xml:space="preserve"> </w:t>
      </w:r>
      <w:r>
        <w:t>3. T</w:t>
      </w:r>
      <w:r>
        <w:rPr>
          <w:spacing w:val="1"/>
        </w:rPr>
        <w:t>h</w:t>
      </w:r>
      <w:r>
        <w:t>e</w:t>
      </w:r>
      <w:r>
        <w:rPr>
          <w:spacing w:val="-1"/>
        </w:rPr>
        <w:t xml:space="preserve"> a</w:t>
      </w:r>
      <w:r>
        <w:t>ttribute</w:t>
      </w:r>
      <w:r>
        <w:rPr>
          <w:spacing w:val="-1"/>
        </w:rPr>
        <w:t xml:space="preserve"> </w:t>
      </w:r>
      <w:r>
        <w:t>t</w:t>
      </w:r>
      <w:r>
        <w:rPr>
          <w:spacing w:val="1"/>
        </w:rPr>
        <w:t>a</w:t>
      </w:r>
      <w:r>
        <w:t>ble of</w:t>
      </w:r>
      <w:r>
        <w:rPr>
          <w:spacing w:val="-2"/>
        </w:rPr>
        <w:t xml:space="preserve"> </w:t>
      </w:r>
      <w:r>
        <w:t>the 2012 i</w:t>
      </w:r>
      <w:r>
        <w:rPr>
          <w:spacing w:val="-1"/>
        </w:rPr>
        <w:t>r</w:t>
      </w:r>
      <w:r>
        <w:t>r</w:t>
      </w:r>
      <w:r>
        <w:rPr>
          <w:spacing w:val="1"/>
        </w:rPr>
        <w:t>i</w:t>
      </w:r>
      <w:r>
        <w:rPr>
          <w:spacing w:val="-3"/>
        </w:rPr>
        <w:t>g</w:t>
      </w:r>
      <w:r>
        <w:rPr>
          <w:spacing w:val="-1"/>
        </w:rPr>
        <w:t>a</w:t>
      </w:r>
      <w:r>
        <w:t>tion</w:t>
      </w:r>
      <w:r>
        <w:rPr>
          <w:spacing w:val="2"/>
        </w:rPr>
        <w:t xml:space="preserve"> </w:t>
      </w:r>
      <w:r>
        <w:t>l</w:t>
      </w:r>
      <w:r>
        <w:rPr>
          <w:spacing w:val="1"/>
        </w:rPr>
        <w:t>a</w:t>
      </w:r>
      <w:r>
        <w:rPr>
          <w:spacing w:val="-5"/>
        </w:rPr>
        <w:t>y</w:t>
      </w:r>
      <w:r>
        <w:rPr>
          <w:spacing w:val="1"/>
        </w:rPr>
        <w:t>e</w:t>
      </w:r>
      <w:r>
        <w:t>r sho</w:t>
      </w:r>
      <w:r>
        <w:rPr>
          <w:spacing w:val="-1"/>
        </w:rPr>
        <w:t>w</w:t>
      </w:r>
      <w:r>
        <w:t>i</w:t>
      </w:r>
      <w:r>
        <w:rPr>
          <w:spacing w:val="2"/>
        </w:rPr>
        <w:t>n</w:t>
      </w:r>
      <w:r>
        <w:t>g</w:t>
      </w:r>
      <w:r>
        <w:rPr>
          <w:spacing w:val="-3"/>
        </w:rPr>
        <w:t xml:space="preserve"> </w:t>
      </w:r>
      <w:r>
        <w:t>the im</w:t>
      </w:r>
      <w:r>
        <w:rPr>
          <w:spacing w:val="1"/>
        </w:rPr>
        <w:t>a</w:t>
      </w:r>
      <w:r>
        <w:rPr>
          <w:spacing w:val="-3"/>
        </w:rPr>
        <w:t>g</w:t>
      </w:r>
      <w:r>
        <w:rPr>
          <w:spacing w:val="1"/>
        </w:rPr>
        <w:t>er</w:t>
      </w:r>
      <w:r>
        <w:t>y</w:t>
      </w:r>
      <w:r>
        <w:rPr>
          <w:spacing w:val="-1"/>
        </w:rPr>
        <w:t xml:space="preserve"> </w:t>
      </w:r>
      <w:r>
        <w:rPr>
          <w:spacing w:val="-5"/>
        </w:rPr>
        <w:t>y</w:t>
      </w:r>
      <w:r>
        <w:rPr>
          <w:spacing w:val="1"/>
        </w:rPr>
        <w:t>e</w:t>
      </w:r>
      <w:r>
        <w:rPr>
          <w:spacing w:val="-1"/>
        </w:rPr>
        <w:t>a</w:t>
      </w:r>
      <w:r>
        <w:t>r u</w:t>
      </w:r>
      <w:r>
        <w:rPr>
          <w:spacing w:val="1"/>
        </w:rPr>
        <w:t>s</w:t>
      </w:r>
      <w:r>
        <w:rPr>
          <w:spacing w:val="-1"/>
        </w:rPr>
        <w:t>e</w:t>
      </w:r>
      <w:r>
        <w:t xml:space="preserve">d, </w:t>
      </w:r>
      <w:r>
        <w:rPr>
          <w:spacing w:val="-1"/>
        </w:rPr>
        <w:t>a</w:t>
      </w:r>
      <w:r>
        <w:rPr>
          <w:spacing w:val="1"/>
        </w:rPr>
        <w:t>c</w:t>
      </w:r>
      <w:r>
        <w:t>re</w:t>
      </w:r>
      <w:r>
        <w:rPr>
          <w:spacing w:val="1"/>
        </w:rPr>
        <w:t>a</w:t>
      </w:r>
      <w:r>
        <w:rPr>
          <w:spacing w:val="-3"/>
        </w:rPr>
        <w:t>g</w:t>
      </w:r>
      <w:r>
        <w:rPr>
          <w:spacing w:val="-1"/>
        </w:rPr>
        <w:t>e</w:t>
      </w:r>
      <w:r>
        <w:t xml:space="preserve">, </w:t>
      </w:r>
      <w:r>
        <w:rPr>
          <w:spacing w:val="-1"/>
        </w:rPr>
        <w:t>a</w:t>
      </w:r>
      <w:r>
        <w:t>nd sour</w:t>
      </w:r>
      <w:r>
        <w:rPr>
          <w:spacing w:val="-2"/>
        </w:rPr>
        <w:t>c</w:t>
      </w:r>
      <w:r>
        <w:t>e</w:t>
      </w:r>
      <w:r>
        <w:rPr>
          <w:spacing w:val="-1"/>
        </w:rPr>
        <w:t xml:space="preserve"> </w:t>
      </w:r>
      <w:r>
        <w:rPr>
          <w:spacing w:val="2"/>
        </w:rPr>
        <w:t>o</w:t>
      </w:r>
      <w:r>
        <w:t xml:space="preserve">f </w:t>
      </w:r>
      <w:r>
        <w:rPr>
          <w:spacing w:val="-2"/>
        </w:rPr>
        <w:t>w</w:t>
      </w:r>
      <w:r>
        <w:t>ho inputted the</w:t>
      </w:r>
      <w:r>
        <w:rPr>
          <w:spacing w:val="-1"/>
        </w:rPr>
        <w:t xml:space="preserve"> </w:t>
      </w:r>
      <w:r>
        <w:t>d</w:t>
      </w:r>
      <w:r>
        <w:rPr>
          <w:spacing w:val="-1"/>
        </w:rPr>
        <w:t>a</w:t>
      </w:r>
      <w:r>
        <w:t>ta.</w:t>
      </w:r>
    </w:p>
    <w:p w14:paraId="3BEFC74F" w14:textId="77777777" w:rsidR="00F9187F" w:rsidRDefault="00F9187F" w:rsidP="00F9187F">
      <w:pPr>
        <w:jc w:val="center"/>
        <w:rPr>
          <w:b/>
          <w:i/>
        </w:rPr>
      </w:pPr>
    </w:p>
    <w:p w14:paraId="78BDEB0D" w14:textId="77777777" w:rsidR="00F9187F" w:rsidRDefault="00F9187F" w:rsidP="00F9187F">
      <w:pPr>
        <w:jc w:val="center"/>
        <w:rPr>
          <w:b/>
          <w:i/>
        </w:rPr>
      </w:pPr>
    </w:p>
    <w:p w14:paraId="28EF4B42" w14:textId="77777777" w:rsidR="00F9187F" w:rsidRDefault="00F9187F" w:rsidP="00F9187F">
      <w:pPr>
        <w:jc w:val="center"/>
        <w:rPr>
          <w:b/>
          <w:i/>
        </w:rPr>
      </w:pPr>
    </w:p>
    <w:p w14:paraId="7F26EE6D" w14:textId="77777777" w:rsidR="00F9187F" w:rsidRDefault="00F9187F" w:rsidP="00F9187F">
      <w:pPr>
        <w:jc w:val="center"/>
        <w:rPr>
          <w:b/>
          <w:i/>
        </w:rPr>
      </w:pPr>
    </w:p>
    <w:p w14:paraId="1395C86E" w14:textId="77777777" w:rsidR="00F9187F" w:rsidRDefault="00F9187F" w:rsidP="00F9187F">
      <w:pPr>
        <w:jc w:val="center"/>
        <w:rPr>
          <w:b/>
          <w:i/>
        </w:rPr>
      </w:pPr>
    </w:p>
    <w:p w14:paraId="7436EF1C" w14:textId="77777777" w:rsidR="00F9187F" w:rsidRDefault="00F9187F" w:rsidP="00F9187F">
      <w:pPr>
        <w:jc w:val="center"/>
        <w:rPr>
          <w:b/>
          <w:i/>
        </w:rPr>
      </w:pPr>
    </w:p>
    <w:p w14:paraId="7A800C7D" w14:textId="77777777" w:rsidR="00F9187F" w:rsidRDefault="00F9187F" w:rsidP="00F9187F">
      <w:pPr>
        <w:jc w:val="center"/>
        <w:rPr>
          <w:b/>
          <w:i/>
        </w:rPr>
      </w:pPr>
    </w:p>
    <w:p w14:paraId="1D6C196A" w14:textId="77777777" w:rsidR="00F9187F" w:rsidRDefault="00F9187F" w:rsidP="00F9187F">
      <w:pPr>
        <w:jc w:val="center"/>
        <w:rPr>
          <w:b/>
          <w:i/>
        </w:rPr>
      </w:pPr>
    </w:p>
    <w:p w14:paraId="5717B0AD" w14:textId="77777777" w:rsidR="00F9187F" w:rsidRDefault="00F9187F" w:rsidP="00F9187F">
      <w:pPr>
        <w:jc w:val="center"/>
        <w:rPr>
          <w:b/>
          <w:i/>
        </w:rPr>
      </w:pPr>
    </w:p>
    <w:p w14:paraId="42E1CD64" w14:textId="77777777" w:rsidR="00F9187F" w:rsidRDefault="00F9187F" w:rsidP="00F9187F">
      <w:pPr>
        <w:jc w:val="center"/>
        <w:rPr>
          <w:b/>
          <w:i/>
        </w:rPr>
      </w:pPr>
    </w:p>
    <w:p w14:paraId="6B91486C" w14:textId="77777777" w:rsidR="00F9187F" w:rsidRDefault="00F9187F" w:rsidP="00F9187F">
      <w:pPr>
        <w:jc w:val="center"/>
        <w:rPr>
          <w:b/>
          <w:i/>
        </w:rPr>
      </w:pPr>
    </w:p>
    <w:p w14:paraId="3F9441EF" w14:textId="77777777" w:rsidR="00F9187F" w:rsidRDefault="00F9187F" w:rsidP="00F9187F">
      <w:pPr>
        <w:jc w:val="center"/>
        <w:rPr>
          <w:b/>
          <w:i/>
        </w:rPr>
      </w:pPr>
    </w:p>
    <w:p w14:paraId="35B23A7A" w14:textId="77777777" w:rsidR="00F9187F" w:rsidRDefault="00F9187F" w:rsidP="00F9187F">
      <w:pPr>
        <w:jc w:val="center"/>
        <w:rPr>
          <w:b/>
          <w:i/>
        </w:rPr>
      </w:pPr>
    </w:p>
    <w:p w14:paraId="117A2D32" w14:textId="77777777" w:rsidR="00F9187F" w:rsidRDefault="00F9187F" w:rsidP="00F9187F">
      <w:pPr>
        <w:jc w:val="center"/>
        <w:rPr>
          <w:b/>
          <w:i/>
        </w:rPr>
      </w:pPr>
    </w:p>
    <w:p w14:paraId="17248699" w14:textId="77777777" w:rsidR="00F9187F" w:rsidRDefault="00F9187F" w:rsidP="00F9187F">
      <w:pPr>
        <w:jc w:val="center"/>
        <w:rPr>
          <w:b/>
          <w:i/>
        </w:rPr>
      </w:pPr>
    </w:p>
    <w:p w14:paraId="6F4C4E3B" w14:textId="77777777" w:rsidR="00F9187F" w:rsidRDefault="00F9187F" w:rsidP="00F9187F">
      <w:pPr>
        <w:jc w:val="center"/>
        <w:rPr>
          <w:b/>
          <w:i/>
        </w:rPr>
      </w:pPr>
    </w:p>
    <w:p w14:paraId="5D62258B" w14:textId="77777777" w:rsidR="00F9187F" w:rsidRDefault="00F9187F" w:rsidP="00F9187F">
      <w:pPr>
        <w:jc w:val="center"/>
        <w:rPr>
          <w:b/>
          <w:i/>
        </w:rPr>
      </w:pPr>
    </w:p>
    <w:p w14:paraId="194725EE" w14:textId="77777777" w:rsidR="00F9187F" w:rsidRDefault="00F9187F" w:rsidP="00F9187F">
      <w:pPr>
        <w:jc w:val="center"/>
        <w:rPr>
          <w:b/>
          <w:i/>
        </w:rPr>
      </w:pPr>
    </w:p>
    <w:p w14:paraId="5986EC88" w14:textId="77777777" w:rsidR="00F9187F" w:rsidRDefault="00F9187F" w:rsidP="00F9187F">
      <w:pPr>
        <w:jc w:val="center"/>
        <w:rPr>
          <w:b/>
          <w:i/>
        </w:rPr>
      </w:pPr>
    </w:p>
    <w:p w14:paraId="282D0BC7" w14:textId="77777777" w:rsidR="00F9187F" w:rsidRDefault="00F9187F" w:rsidP="00F9187F">
      <w:pPr>
        <w:jc w:val="center"/>
        <w:rPr>
          <w:b/>
          <w:i/>
        </w:rPr>
      </w:pPr>
    </w:p>
    <w:p w14:paraId="6D990EE9" w14:textId="77777777" w:rsidR="00F9187F" w:rsidRDefault="00F9187F" w:rsidP="00F9187F">
      <w:pPr>
        <w:pStyle w:val="Appendix"/>
      </w:pPr>
      <w:bookmarkStart w:id="277" w:name="_Toc423436473"/>
      <w:bookmarkStart w:id="278" w:name="_Toc521932000"/>
    </w:p>
    <w:p w14:paraId="63299A1F" w14:textId="3F9ABCAE" w:rsidR="00F9187F" w:rsidRPr="00C5002C" w:rsidRDefault="00F9187F" w:rsidP="00F9187F">
      <w:pPr>
        <w:pStyle w:val="References"/>
        <w:jc w:val="left"/>
        <w:outlineLvl w:val="0"/>
        <w:rPr>
          <w:sz w:val="28"/>
          <w:szCs w:val="28"/>
        </w:rPr>
      </w:pPr>
      <w:bookmarkStart w:id="279" w:name="_Toc112868065"/>
      <w:r w:rsidRPr="00C5002C">
        <w:rPr>
          <w:sz w:val="28"/>
          <w:szCs w:val="28"/>
        </w:rPr>
        <w:t xml:space="preserve">Appendix </w:t>
      </w:r>
      <w:r w:rsidRPr="00C5002C">
        <w:rPr>
          <w:sz w:val="28"/>
          <w:szCs w:val="28"/>
        </w:rPr>
        <w:t>C</w:t>
      </w:r>
      <w:r w:rsidRPr="00C5002C">
        <w:rPr>
          <w:sz w:val="28"/>
          <w:szCs w:val="28"/>
        </w:rPr>
        <w:t xml:space="preserve"> Water Control Structure Methodology</w:t>
      </w:r>
      <w:bookmarkEnd w:id="277"/>
      <w:bookmarkEnd w:id="278"/>
      <w:bookmarkEnd w:id="279"/>
    </w:p>
    <w:p w14:paraId="4E0A8661" w14:textId="77777777" w:rsidR="00F9187F" w:rsidRDefault="00F9187F" w:rsidP="00F9187F">
      <w:pPr>
        <w:jc w:val="center"/>
        <w:rPr>
          <w:b/>
          <w:i/>
        </w:rPr>
      </w:pPr>
    </w:p>
    <w:p w14:paraId="1DD4BAB2" w14:textId="77777777" w:rsidR="00F9187F" w:rsidRDefault="00F9187F" w:rsidP="00F9187F">
      <w:pPr>
        <w:jc w:val="center"/>
        <w:rPr>
          <w:b/>
          <w:bCs/>
        </w:rPr>
      </w:pPr>
      <w:bookmarkStart w:id="280" w:name="_Toc20749636"/>
      <w:r>
        <w:t>R</w:t>
      </w:r>
      <w:r>
        <w:rPr>
          <w:spacing w:val="-2"/>
        </w:rPr>
        <w:t>e</w:t>
      </w:r>
      <w:r>
        <w:t>po</w:t>
      </w:r>
      <w:r>
        <w:rPr>
          <w:spacing w:val="-1"/>
        </w:rPr>
        <w:t>r</w:t>
      </w:r>
      <w:r>
        <w:t xml:space="preserve">t </w:t>
      </w:r>
      <w:r>
        <w:rPr>
          <w:spacing w:val="1"/>
        </w:rPr>
        <w:t>f</w:t>
      </w:r>
      <w:r>
        <w:t>or</w:t>
      </w:r>
      <w:r>
        <w:rPr>
          <w:spacing w:val="-1"/>
        </w:rPr>
        <w:t xml:space="preserve"> </w:t>
      </w:r>
      <w:r>
        <w:t>Wa</w:t>
      </w:r>
      <w:r>
        <w:rPr>
          <w:spacing w:val="-1"/>
        </w:rPr>
        <w:t>t</w:t>
      </w:r>
      <w:r>
        <w:rPr>
          <w:spacing w:val="1"/>
        </w:rPr>
        <w:t>e</w:t>
      </w:r>
      <w:r>
        <w:t>r</w:t>
      </w:r>
      <w:r>
        <w:rPr>
          <w:spacing w:val="-1"/>
        </w:rPr>
        <w:t xml:space="preserve"> </w:t>
      </w:r>
      <w:r>
        <w:t>Con</w:t>
      </w:r>
      <w:r>
        <w:rPr>
          <w:spacing w:val="1"/>
        </w:rPr>
        <w:t>t</w:t>
      </w:r>
      <w:r>
        <w:rPr>
          <w:spacing w:val="-1"/>
        </w:rPr>
        <w:t>r</w:t>
      </w:r>
      <w:r>
        <w:t xml:space="preserve">ol </w:t>
      </w:r>
      <w:r>
        <w:rPr>
          <w:spacing w:val="1"/>
        </w:rPr>
        <w:t>S</w:t>
      </w:r>
      <w:r>
        <w:t>t</w:t>
      </w:r>
      <w:r>
        <w:rPr>
          <w:spacing w:val="-2"/>
        </w:rPr>
        <w:t>r</w:t>
      </w:r>
      <w:r>
        <w:t>u</w:t>
      </w:r>
      <w:r>
        <w:rPr>
          <w:spacing w:val="-1"/>
        </w:rPr>
        <w:t>c</w:t>
      </w:r>
      <w:r>
        <w:t>tur</w:t>
      </w:r>
      <w:r>
        <w:rPr>
          <w:spacing w:val="-2"/>
        </w:rPr>
        <w:t>e</w:t>
      </w:r>
      <w:r>
        <w:t>s</w:t>
      </w:r>
      <w:r>
        <w:rPr>
          <w:spacing w:val="2"/>
        </w:rPr>
        <w:t xml:space="preserve"> </w:t>
      </w:r>
      <w:r>
        <w:t>P</w:t>
      </w:r>
      <w:r>
        <w:rPr>
          <w:spacing w:val="-2"/>
        </w:rPr>
        <w:t>r</w:t>
      </w:r>
      <w:r>
        <w:t>o</w:t>
      </w:r>
      <w:r>
        <w:rPr>
          <w:spacing w:val="-1"/>
        </w:rPr>
        <w:t>j</w:t>
      </w:r>
      <w:r>
        <w:rPr>
          <w:spacing w:val="1"/>
        </w:rPr>
        <w:t>e</w:t>
      </w:r>
      <w:r>
        <w:rPr>
          <w:spacing w:val="-1"/>
        </w:rPr>
        <w:t>c</w:t>
      </w:r>
      <w:r>
        <w:t>t</w:t>
      </w:r>
      <w:r>
        <w:rPr>
          <w:spacing w:val="1"/>
        </w:rPr>
        <w:t xml:space="preserve"> </w:t>
      </w:r>
      <w:r>
        <w:t>–</w:t>
      </w:r>
      <w:r>
        <w:rPr>
          <w:spacing w:val="2"/>
        </w:rPr>
        <w:t xml:space="preserve"> </w:t>
      </w:r>
      <w:r>
        <w:t>Su</w:t>
      </w:r>
      <w:r>
        <w:rPr>
          <w:spacing w:val="-1"/>
        </w:rPr>
        <w:t>m</w:t>
      </w:r>
      <w:r>
        <w:rPr>
          <w:spacing w:val="-4"/>
        </w:rPr>
        <w:t>m</w:t>
      </w:r>
      <w:r>
        <w:rPr>
          <w:spacing w:val="1"/>
        </w:rPr>
        <w:t>e</w:t>
      </w:r>
      <w:r>
        <w:t>r</w:t>
      </w:r>
      <w:r>
        <w:rPr>
          <w:spacing w:val="-1"/>
        </w:rPr>
        <w:t xml:space="preserve"> </w:t>
      </w:r>
      <w:r>
        <w:t>2013</w:t>
      </w:r>
      <w:bookmarkEnd w:id="280"/>
    </w:p>
    <w:p w14:paraId="050B07B9" w14:textId="77777777" w:rsidR="00F9187F" w:rsidRDefault="00F9187F" w:rsidP="00F9187F">
      <w:pPr>
        <w:spacing w:before="3" w:line="150" w:lineRule="exact"/>
        <w:rPr>
          <w:sz w:val="15"/>
          <w:szCs w:val="15"/>
        </w:rPr>
      </w:pPr>
    </w:p>
    <w:p w14:paraId="1333FB82" w14:textId="77777777" w:rsidR="00F9187F" w:rsidRDefault="00F9187F" w:rsidP="00F9187F">
      <w:pPr>
        <w:spacing w:line="200" w:lineRule="exact"/>
        <w:rPr>
          <w:sz w:val="20"/>
          <w:szCs w:val="20"/>
        </w:rPr>
      </w:pPr>
    </w:p>
    <w:p w14:paraId="4C445FA6" w14:textId="77777777" w:rsidR="00F9187F" w:rsidRDefault="00F9187F" w:rsidP="00F9187F">
      <w:pPr>
        <w:pStyle w:val="BodyText"/>
        <w:ind w:right="20"/>
        <w:jc w:val="center"/>
      </w:pPr>
      <w:r>
        <w:t>T</w:t>
      </w:r>
      <w:r>
        <w:rPr>
          <w:spacing w:val="-2"/>
        </w:rPr>
        <w:t>e</w:t>
      </w:r>
      <w:r>
        <w:rPr>
          <w:spacing w:val="-1"/>
        </w:rPr>
        <w:t>a</w:t>
      </w:r>
      <w:r>
        <w:t>m Memb</w:t>
      </w:r>
      <w:r>
        <w:rPr>
          <w:spacing w:val="-1"/>
        </w:rPr>
        <w:t>e</w:t>
      </w:r>
      <w:r>
        <w:t>r</w:t>
      </w:r>
      <w:r>
        <w:rPr>
          <w:spacing w:val="-1"/>
        </w:rPr>
        <w:t>s</w:t>
      </w:r>
      <w:r>
        <w:t>:</w:t>
      </w:r>
    </w:p>
    <w:p w14:paraId="761650B2" w14:textId="77777777" w:rsidR="00F9187F" w:rsidRDefault="00F9187F" w:rsidP="00F9187F">
      <w:pPr>
        <w:pStyle w:val="BodyText"/>
        <w:spacing w:before="43"/>
        <w:ind w:right="22"/>
        <w:jc w:val="center"/>
      </w:pPr>
      <w:r>
        <w:rPr>
          <w:spacing w:val="-2"/>
        </w:rPr>
        <w:t>B</w:t>
      </w:r>
      <w:r>
        <w:rPr>
          <w:spacing w:val="3"/>
        </w:rPr>
        <w:t>r</w:t>
      </w:r>
      <w:r>
        <w:rPr>
          <w:spacing w:val="-5"/>
        </w:rPr>
        <w:t>y</w:t>
      </w:r>
      <w:r>
        <w:rPr>
          <w:spacing w:val="-1"/>
        </w:rPr>
        <w:t>a</w:t>
      </w:r>
      <w:r>
        <w:t>n</w:t>
      </w:r>
      <w:r>
        <w:rPr>
          <w:spacing w:val="2"/>
        </w:rPr>
        <w:t xml:space="preserve"> </w:t>
      </w:r>
      <w:r>
        <w:rPr>
          <w:spacing w:val="-2"/>
        </w:rPr>
        <w:t>B</w:t>
      </w:r>
      <w:r>
        <w:t>loch</w:t>
      </w:r>
      <w:r>
        <w:rPr>
          <w:spacing w:val="3"/>
        </w:rPr>
        <w:t xml:space="preserve"> </w:t>
      </w:r>
      <w:r>
        <w:rPr>
          <w:spacing w:val="1"/>
        </w:rPr>
        <w:t>(</w:t>
      </w:r>
      <w:r>
        <w:rPr>
          <w:spacing w:val="-4"/>
        </w:rPr>
        <w:t>I</w:t>
      </w:r>
      <w:r>
        <w:t>nitial D</w:t>
      </w:r>
      <w:r>
        <w:rPr>
          <w:spacing w:val="-2"/>
        </w:rPr>
        <w:t>a</w:t>
      </w:r>
      <w:r>
        <w:t>t</w:t>
      </w:r>
      <w:r>
        <w:rPr>
          <w:spacing w:val="1"/>
        </w:rPr>
        <w:t>a</w:t>
      </w:r>
      <w:r>
        <w:t>b</w:t>
      </w:r>
      <w:r>
        <w:rPr>
          <w:spacing w:val="-1"/>
        </w:rPr>
        <w:t>a</w:t>
      </w:r>
      <w:r>
        <w:t>se</w:t>
      </w:r>
      <w:r>
        <w:rPr>
          <w:spacing w:val="-1"/>
        </w:rPr>
        <w:t xml:space="preserve"> </w:t>
      </w:r>
      <w:r>
        <w:t>Cr</w:t>
      </w:r>
      <w:r>
        <w:rPr>
          <w:spacing w:val="-2"/>
        </w:rPr>
        <w:t>e</w:t>
      </w:r>
      <w:r>
        <w:rPr>
          <w:spacing w:val="-1"/>
        </w:rPr>
        <w:t>a</w:t>
      </w:r>
      <w:r>
        <w:t xml:space="preserve">tion </w:t>
      </w:r>
      <w:r>
        <w:rPr>
          <w:spacing w:val="-1"/>
        </w:rPr>
        <w:t>a</w:t>
      </w:r>
      <w:r>
        <w:t>nd</w:t>
      </w:r>
      <w:r>
        <w:rPr>
          <w:spacing w:val="2"/>
        </w:rPr>
        <w:t xml:space="preserve"> </w:t>
      </w:r>
      <w:r>
        <w:rPr>
          <w:spacing w:val="1"/>
        </w:rPr>
        <w:t>G</w:t>
      </w:r>
      <w:r>
        <w:rPr>
          <w:spacing w:val="-4"/>
        </w:rPr>
        <w:t>I</w:t>
      </w:r>
      <w:r>
        <w:t xml:space="preserve">S </w:t>
      </w:r>
      <w:r>
        <w:rPr>
          <w:spacing w:val="1"/>
        </w:rPr>
        <w:t>w</w:t>
      </w:r>
      <w:r>
        <w:t>o</w:t>
      </w:r>
      <w:r>
        <w:rPr>
          <w:spacing w:val="-1"/>
        </w:rPr>
        <w:t>r</w:t>
      </w:r>
      <w:r>
        <w:t>k)</w:t>
      </w:r>
    </w:p>
    <w:p w14:paraId="5122C45C" w14:textId="77777777" w:rsidR="00F9187F" w:rsidRDefault="00F9187F" w:rsidP="00F9187F">
      <w:pPr>
        <w:pStyle w:val="BodyText"/>
        <w:spacing w:before="41" w:line="275" w:lineRule="auto"/>
        <w:ind w:left="1408" w:right="1428"/>
        <w:jc w:val="center"/>
      </w:pPr>
      <w:r>
        <w:t>R</w:t>
      </w:r>
      <w:r>
        <w:rPr>
          <w:spacing w:val="-1"/>
        </w:rPr>
        <w:t>e</w:t>
      </w:r>
      <w:r>
        <w:rPr>
          <w:spacing w:val="-3"/>
        </w:rPr>
        <w:t>g</w:t>
      </w:r>
      <w:r>
        <w:t xml:space="preserve">ina </w:t>
      </w:r>
      <w:r>
        <w:rPr>
          <w:spacing w:val="1"/>
        </w:rPr>
        <w:t>K</w:t>
      </w:r>
      <w:r>
        <w:t>ukola (Site</w:t>
      </w:r>
      <w:r>
        <w:rPr>
          <w:spacing w:val="-1"/>
        </w:rPr>
        <w:t xml:space="preserve"> </w:t>
      </w:r>
      <w:r>
        <w:t>Prio</w:t>
      </w:r>
      <w:r>
        <w:rPr>
          <w:spacing w:val="-1"/>
        </w:rPr>
        <w:t>r</w:t>
      </w:r>
      <w:r>
        <w:t>iti</w:t>
      </w:r>
      <w:r>
        <w:rPr>
          <w:spacing w:val="1"/>
        </w:rPr>
        <w:t>z</w:t>
      </w:r>
      <w:r>
        <w:rPr>
          <w:spacing w:val="-1"/>
        </w:rPr>
        <w:t>a</w:t>
      </w:r>
      <w:r>
        <w:t xml:space="preserve">tion, </w:t>
      </w:r>
      <w:r>
        <w:rPr>
          <w:spacing w:val="-2"/>
        </w:rPr>
        <w:t>S</w:t>
      </w:r>
      <w:r>
        <w:t>ite</w:t>
      </w:r>
      <w:r>
        <w:rPr>
          <w:spacing w:val="-1"/>
        </w:rPr>
        <w:t xml:space="preserve"> </w:t>
      </w:r>
      <w:r>
        <w:t xml:space="preserve">Visit </w:t>
      </w:r>
      <w:r>
        <w:rPr>
          <w:spacing w:val="1"/>
        </w:rPr>
        <w:t>S</w:t>
      </w:r>
      <w:r>
        <w:rPr>
          <w:spacing w:val="-1"/>
        </w:rPr>
        <w:t>c</w:t>
      </w:r>
      <w:r>
        <w:t>h</w:t>
      </w:r>
      <w:r>
        <w:rPr>
          <w:spacing w:val="-4"/>
        </w:rPr>
        <w:t>e</w:t>
      </w:r>
      <w:r>
        <w:t xml:space="preserve">duling, </w:t>
      </w:r>
      <w:r>
        <w:rPr>
          <w:spacing w:val="-2"/>
        </w:rPr>
        <w:t>F</w:t>
      </w:r>
      <w:r>
        <w:t xml:space="preserve">ield </w:t>
      </w:r>
      <w:r>
        <w:rPr>
          <w:spacing w:val="1"/>
        </w:rPr>
        <w:t>W</w:t>
      </w:r>
      <w:r>
        <w:t>o</w:t>
      </w:r>
      <w:r>
        <w:rPr>
          <w:spacing w:val="-1"/>
        </w:rPr>
        <w:t>r</w:t>
      </w:r>
      <w:r>
        <w:t xml:space="preserve">k) </w:t>
      </w:r>
      <w:r>
        <w:rPr>
          <w:spacing w:val="1"/>
        </w:rPr>
        <w:t>T</w:t>
      </w:r>
      <w:r>
        <w:rPr>
          <w:spacing w:val="-5"/>
        </w:rPr>
        <w:t>y</w:t>
      </w:r>
      <w:r>
        <w:t>l</w:t>
      </w:r>
      <w:r>
        <w:rPr>
          <w:spacing w:val="1"/>
        </w:rPr>
        <w:t>e</w:t>
      </w:r>
      <w:r>
        <w:t>r Mont</w:t>
      </w:r>
      <w:r>
        <w:rPr>
          <w:spacing w:val="-1"/>
        </w:rPr>
        <w:t>e</w:t>
      </w:r>
      <w:r>
        <w:t>ith</w:t>
      </w:r>
      <w:r>
        <w:rPr>
          <w:spacing w:val="1"/>
        </w:rPr>
        <w:t xml:space="preserve"> </w:t>
      </w:r>
      <w:r>
        <w:t>(</w:t>
      </w:r>
      <w:r>
        <w:rPr>
          <w:spacing w:val="-3"/>
        </w:rPr>
        <w:t>F</w:t>
      </w:r>
      <w:r>
        <w:t xml:space="preserve">ield </w:t>
      </w:r>
      <w:r>
        <w:rPr>
          <w:spacing w:val="3"/>
        </w:rPr>
        <w:t>W</w:t>
      </w:r>
      <w:r>
        <w:t>o</w:t>
      </w:r>
      <w:r>
        <w:rPr>
          <w:spacing w:val="-1"/>
        </w:rPr>
        <w:t>r</w:t>
      </w:r>
      <w:r>
        <w:t xml:space="preserve">k, </w:t>
      </w:r>
      <w:r>
        <w:rPr>
          <w:spacing w:val="1"/>
        </w:rPr>
        <w:t>G</w:t>
      </w:r>
      <w:r>
        <w:rPr>
          <w:spacing w:val="-6"/>
        </w:rPr>
        <w:t>I</w:t>
      </w:r>
      <w:r>
        <w:t>S</w:t>
      </w:r>
      <w:r>
        <w:rPr>
          <w:spacing w:val="2"/>
        </w:rPr>
        <w:t xml:space="preserve"> </w:t>
      </w:r>
      <w:r>
        <w:t>wo</w:t>
      </w:r>
      <w:r>
        <w:rPr>
          <w:spacing w:val="-2"/>
        </w:rPr>
        <w:t>r</w:t>
      </w:r>
      <w:r>
        <w:t>k f</w:t>
      </w:r>
      <w:r>
        <w:rPr>
          <w:spacing w:val="1"/>
        </w:rPr>
        <w:t>o</w:t>
      </w:r>
      <w:r>
        <w:t>r up</w:t>
      </w:r>
      <w:r>
        <w:rPr>
          <w:spacing w:val="-1"/>
        </w:rPr>
        <w:t>da</w:t>
      </w:r>
      <w:r>
        <w:t>t</w:t>
      </w:r>
      <w:r>
        <w:rPr>
          <w:spacing w:val="1"/>
        </w:rPr>
        <w:t>e</w:t>
      </w:r>
      <w:r>
        <w:t>d GPS</w:t>
      </w:r>
      <w:r>
        <w:rPr>
          <w:spacing w:val="1"/>
        </w:rPr>
        <w:t xml:space="preserve"> </w:t>
      </w:r>
      <w:r>
        <w:t>points)</w:t>
      </w:r>
    </w:p>
    <w:p w14:paraId="3DD3D577" w14:textId="77777777" w:rsidR="00F9187F" w:rsidRDefault="00F9187F" w:rsidP="00F9187F">
      <w:pPr>
        <w:pStyle w:val="BodyText"/>
        <w:spacing w:before="1"/>
        <w:ind w:right="17"/>
        <w:jc w:val="center"/>
      </w:pPr>
      <w:r>
        <w:rPr>
          <w:spacing w:val="2"/>
        </w:rPr>
        <w:t>R</w:t>
      </w:r>
      <w:r>
        <w:rPr>
          <w:spacing w:val="-5"/>
        </w:rPr>
        <w:t>y</w:t>
      </w:r>
      <w:r>
        <w:rPr>
          <w:spacing w:val="-1"/>
        </w:rPr>
        <w:t>a</w:t>
      </w:r>
      <w:r>
        <w:t xml:space="preserve">n </w:t>
      </w:r>
      <w:r>
        <w:rPr>
          <w:spacing w:val="1"/>
        </w:rPr>
        <w:t>H</w:t>
      </w:r>
      <w:r>
        <w:rPr>
          <w:spacing w:val="-1"/>
        </w:rPr>
        <w:t>e</w:t>
      </w:r>
      <w:r>
        <w:t>nd</w:t>
      </w:r>
      <w:r>
        <w:rPr>
          <w:spacing w:val="3"/>
        </w:rPr>
        <w:t>r</w:t>
      </w:r>
      <w:r>
        <w:t>y</w:t>
      </w:r>
      <w:r>
        <w:rPr>
          <w:spacing w:val="-4"/>
        </w:rPr>
        <w:t xml:space="preserve"> </w:t>
      </w:r>
      <w:r>
        <w:rPr>
          <w:spacing w:val="1"/>
        </w:rPr>
        <w:t>(</w:t>
      </w:r>
      <w:r>
        <w:rPr>
          <w:spacing w:val="-2"/>
        </w:rPr>
        <w:t>F</w:t>
      </w:r>
      <w:r>
        <w:t xml:space="preserve">ield </w:t>
      </w:r>
      <w:r>
        <w:rPr>
          <w:spacing w:val="1"/>
        </w:rPr>
        <w:t>W</w:t>
      </w:r>
      <w:r>
        <w:t>o</w:t>
      </w:r>
      <w:r>
        <w:rPr>
          <w:spacing w:val="1"/>
        </w:rPr>
        <w:t>r</w:t>
      </w:r>
      <w:r>
        <w:t>k)</w:t>
      </w:r>
    </w:p>
    <w:p w14:paraId="02B0FA1F" w14:textId="77777777" w:rsidR="00F9187F" w:rsidRDefault="00F9187F" w:rsidP="00F9187F">
      <w:pPr>
        <w:spacing w:before="5" w:line="160" w:lineRule="exact"/>
        <w:rPr>
          <w:sz w:val="16"/>
          <w:szCs w:val="16"/>
        </w:rPr>
      </w:pPr>
    </w:p>
    <w:p w14:paraId="5A781A1A" w14:textId="77777777" w:rsidR="00F9187F" w:rsidRDefault="00F9187F" w:rsidP="00F9187F">
      <w:pPr>
        <w:spacing w:line="200" w:lineRule="exact"/>
        <w:rPr>
          <w:sz w:val="20"/>
          <w:szCs w:val="20"/>
        </w:rPr>
      </w:pPr>
    </w:p>
    <w:p w14:paraId="4C8E430B" w14:textId="77777777" w:rsidR="00F9187F" w:rsidRDefault="00F9187F" w:rsidP="00F9187F">
      <w:pPr>
        <w:rPr>
          <w:b/>
          <w:bCs/>
        </w:rPr>
      </w:pPr>
      <w:bookmarkStart w:id="281" w:name="_Toc20749637"/>
      <w:r>
        <w:t>Conta</w:t>
      </w:r>
      <w:r>
        <w:rPr>
          <w:spacing w:val="-2"/>
        </w:rPr>
        <w:t>c</w:t>
      </w:r>
      <w:r>
        <w:t>t in</w:t>
      </w:r>
      <w:r>
        <w:rPr>
          <w:spacing w:val="2"/>
        </w:rPr>
        <w:t>f</w:t>
      </w:r>
      <w:r>
        <w:t>o:</w:t>
      </w:r>
      <w:bookmarkEnd w:id="281"/>
    </w:p>
    <w:p w14:paraId="08AEE78C" w14:textId="77777777" w:rsidR="00F9187F" w:rsidRDefault="00F9187F" w:rsidP="00F9187F">
      <w:pPr>
        <w:spacing w:before="41" w:line="276" w:lineRule="auto"/>
        <w:ind w:left="1319" w:right="1345"/>
        <w:jc w:val="center"/>
      </w:pPr>
      <w:r>
        <w:rPr>
          <w:b/>
          <w:bCs/>
        </w:rPr>
        <w:t>D</w:t>
      </w:r>
      <w:r>
        <w:rPr>
          <w:b/>
          <w:bCs/>
          <w:spacing w:val="-2"/>
        </w:rPr>
        <w:t>e</w:t>
      </w:r>
      <w:r>
        <w:rPr>
          <w:b/>
          <w:bCs/>
        </w:rPr>
        <w:t>la</w:t>
      </w:r>
      <w:r>
        <w:rPr>
          <w:b/>
          <w:bCs/>
          <w:spacing w:val="2"/>
        </w:rPr>
        <w:t>w</w:t>
      </w:r>
      <w:r>
        <w:rPr>
          <w:b/>
          <w:bCs/>
        </w:rPr>
        <w:t>a</w:t>
      </w:r>
      <w:r>
        <w:rPr>
          <w:b/>
          <w:bCs/>
          <w:spacing w:val="-1"/>
        </w:rPr>
        <w:t>r</w:t>
      </w:r>
      <w:r>
        <w:rPr>
          <w:b/>
          <w:bCs/>
        </w:rPr>
        <w:t>e</w:t>
      </w:r>
      <w:r>
        <w:rPr>
          <w:b/>
          <w:bCs/>
          <w:spacing w:val="-1"/>
        </w:rPr>
        <w:t xml:space="preserve"> </w:t>
      </w:r>
      <w:r>
        <w:rPr>
          <w:b/>
          <w:bCs/>
        </w:rPr>
        <w:t>D</w:t>
      </w:r>
      <w:r>
        <w:rPr>
          <w:b/>
          <w:bCs/>
          <w:spacing w:val="-2"/>
        </w:rPr>
        <w:t>e</w:t>
      </w:r>
      <w:r>
        <w:rPr>
          <w:b/>
          <w:bCs/>
        </w:rPr>
        <w:t>pt. of Na</w:t>
      </w:r>
      <w:r>
        <w:rPr>
          <w:b/>
          <w:bCs/>
          <w:spacing w:val="-2"/>
        </w:rPr>
        <w:t>t</w:t>
      </w:r>
      <w:r>
        <w:rPr>
          <w:b/>
          <w:bCs/>
        </w:rPr>
        <w:t>u</w:t>
      </w:r>
      <w:r>
        <w:rPr>
          <w:b/>
          <w:bCs/>
          <w:spacing w:val="-1"/>
        </w:rPr>
        <w:t>r</w:t>
      </w:r>
      <w:r>
        <w:rPr>
          <w:b/>
          <w:bCs/>
        </w:rPr>
        <w:t>al R</w:t>
      </w:r>
      <w:r>
        <w:rPr>
          <w:b/>
          <w:bCs/>
          <w:spacing w:val="-1"/>
        </w:rPr>
        <w:t>e</w:t>
      </w:r>
      <w:r>
        <w:rPr>
          <w:b/>
          <w:bCs/>
        </w:rPr>
        <w:t>sou</w:t>
      </w:r>
      <w:r>
        <w:rPr>
          <w:b/>
          <w:bCs/>
          <w:spacing w:val="-1"/>
        </w:rPr>
        <w:t>rce</w:t>
      </w:r>
      <w:r>
        <w:rPr>
          <w:b/>
          <w:bCs/>
        </w:rPr>
        <w:t>s and Environm</w:t>
      </w:r>
      <w:r>
        <w:rPr>
          <w:b/>
          <w:bCs/>
          <w:spacing w:val="-2"/>
        </w:rPr>
        <w:t>e</w:t>
      </w:r>
      <w:r>
        <w:rPr>
          <w:b/>
          <w:bCs/>
        </w:rPr>
        <w:t xml:space="preserve">ntal </w:t>
      </w:r>
      <w:r>
        <w:rPr>
          <w:b/>
          <w:bCs/>
          <w:spacing w:val="-1"/>
        </w:rPr>
        <w:t>C</w:t>
      </w:r>
      <w:r>
        <w:rPr>
          <w:b/>
          <w:bCs/>
        </w:rPr>
        <w:t>ont</w:t>
      </w:r>
      <w:r>
        <w:rPr>
          <w:b/>
          <w:bCs/>
          <w:spacing w:val="-2"/>
        </w:rPr>
        <w:t>r</w:t>
      </w:r>
      <w:r>
        <w:rPr>
          <w:b/>
          <w:bCs/>
        </w:rPr>
        <w:t>ol Division</w:t>
      </w:r>
      <w:r>
        <w:rPr>
          <w:b/>
          <w:bCs/>
          <w:spacing w:val="1"/>
        </w:rPr>
        <w:t xml:space="preserve"> </w:t>
      </w:r>
      <w:r>
        <w:rPr>
          <w:b/>
          <w:bCs/>
          <w:spacing w:val="-3"/>
        </w:rPr>
        <w:t>o</w:t>
      </w:r>
      <w:r>
        <w:rPr>
          <w:b/>
          <w:bCs/>
        </w:rPr>
        <w:t>f</w:t>
      </w:r>
      <w:r>
        <w:rPr>
          <w:b/>
          <w:bCs/>
          <w:spacing w:val="1"/>
        </w:rPr>
        <w:t xml:space="preserve"> </w:t>
      </w:r>
      <w:r>
        <w:rPr>
          <w:b/>
          <w:bCs/>
        </w:rPr>
        <w:t>Wa</w:t>
      </w:r>
      <w:r>
        <w:rPr>
          <w:b/>
          <w:bCs/>
          <w:spacing w:val="-1"/>
        </w:rPr>
        <w:t>ter</w:t>
      </w:r>
      <w:r>
        <w:rPr>
          <w:b/>
          <w:bCs/>
        </w:rPr>
        <w:t>sh</w:t>
      </w:r>
      <w:r>
        <w:rPr>
          <w:b/>
          <w:bCs/>
          <w:spacing w:val="-1"/>
        </w:rPr>
        <w:t>e</w:t>
      </w:r>
      <w:r>
        <w:rPr>
          <w:b/>
          <w:bCs/>
        </w:rPr>
        <w:t>d St</w:t>
      </w:r>
      <w:r>
        <w:rPr>
          <w:b/>
          <w:bCs/>
          <w:spacing w:val="-2"/>
        </w:rPr>
        <w:t>e</w:t>
      </w:r>
      <w:r>
        <w:rPr>
          <w:b/>
          <w:bCs/>
          <w:spacing w:val="1"/>
        </w:rPr>
        <w:t>w</w:t>
      </w:r>
      <w:r>
        <w:rPr>
          <w:b/>
          <w:bCs/>
        </w:rPr>
        <w:t>a</w:t>
      </w:r>
      <w:r>
        <w:rPr>
          <w:b/>
          <w:bCs/>
          <w:spacing w:val="-1"/>
        </w:rPr>
        <w:t>r</w:t>
      </w:r>
      <w:r>
        <w:rPr>
          <w:b/>
          <w:bCs/>
        </w:rPr>
        <w:t>dsh</w:t>
      </w:r>
      <w:r>
        <w:rPr>
          <w:b/>
          <w:bCs/>
          <w:spacing w:val="-2"/>
        </w:rPr>
        <w:t>i</w:t>
      </w:r>
      <w:r>
        <w:rPr>
          <w:b/>
          <w:bCs/>
        </w:rPr>
        <w:t>p; W</w:t>
      </w:r>
      <w:r>
        <w:rPr>
          <w:b/>
          <w:bCs/>
          <w:spacing w:val="-1"/>
        </w:rPr>
        <w:t>a</w:t>
      </w:r>
      <w:r>
        <w:rPr>
          <w:b/>
          <w:bCs/>
        </w:rPr>
        <w:t>t</w:t>
      </w:r>
      <w:r>
        <w:rPr>
          <w:b/>
          <w:bCs/>
          <w:spacing w:val="-2"/>
        </w:rPr>
        <w:t>e</w:t>
      </w:r>
      <w:r>
        <w:rPr>
          <w:b/>
          <w:bCs/>
          <w:spacing w:val="-1"/>
        </w:rPr>
        <w:t>r</w:t>
      </w:r>
      <w:r>
        <w:rPr>
          <w:b/>
          <w:bCs/>
        </w:rPr>
        <w:t>sh</w:t>
      </w:r>
      <w:r>
        <w:rPr>
          <w:b/>
          <w:bCs/>
          <w:spacing w:val="1"/>
        </w:rPr>
        <w:t>e</w:t>
      </w:r>
      <w:r>
        <w:rPr>
          <w:b/>
          <w:bCs/>
        </w:rPr>
        <w:t>d Ass</w:t>
      </w:r>
      <w:r>
        <w:rPr>
          <w:b/>
          <w:bCs/>
          <w:spacing w:val="-1"/>
        </w:rPr>
        <w:t>e</w:t>
      </w:r>
      <w:r>
        <w:rPr>
          <w:b/>
          <w:bCs/>
        </w:rPr>
        <w:t>ssm</w:t>
      </w:r>
      <w:r>
        <w:rPr>
          <w:b/>
          <w:bCs/>
          <w:spacing w:val="-2"/>
        </w:rPr>
        <w:t>e</w:t>
      </w:r>
      <w:r>
        <w:rPr>
          <w:b/>
          <w:bCs/>
        </w:rPr>
        <w:t>nt Se</w:t>
      </w:r>
      <w:r>
        <w:rPr>
          <w:b/>
          <w:bCs/>
          <w:spacing w:val="-2"/>
        </w:rPr>
        <w:t>c</w:t>
      </w:r>
      <w:r>
        <w:rPr>
          <w:b/>
          <w:bCs/>
        </w:rPr>
        <w:t>tion 302</w:t>
      </w:r>
      <w:r>
        <w:rPr>
          <w:b/>
          <w:bCs/>
          <w:spacing w:val="-1"/>
        </w:rPr>
        <w:t>-</w:t>
      </w:r>
      <w:r>
        <w:rPr>
          <w:b/>
          <w:bCs/>
        </w:rPr>
        <w:t>739</w:t>
      </w:r>
      <w:r>
        <w:rPr>
          <w:b/>
          <w:bCs/>
          <w:spacing w:val="-1"/>
        </w:rPr>
        <w:t>-</w:t>
      </w:r>
      <w:r>
        <w:rPr>
          <w:b/>
          <w:bCs/>
        </w:rPr>
        <w:t>9939</w:t>
      </w:r>
    </w:p>
    <w:p w14:paraId="38F5A493" w14:textId="77777777" w:rsidR="00F9187F" w:rsidRDefault="00F9187F" w:rsidP="00F9187F">
      <w:pPr>
        <w:spacing w:before="8" w:line="240" w:lineRule="exact"/>
      </w:pPr>
    </w:p>
    <w:p w14:paraId="42B77684" w14:textId="77777777" w:rsidR="00F9187F" w:rsidRDefault="00F9187F" w:rsidP="00F9187F">
      <w:pPr>
        <w:spacing w:before="69"/>
        <w:ind w:left="100"/>
      </w:pPr>
      <w:r>
        <w:rPr>
          <w:b/>
          <w:bCs/>
          <w:u w:val="thick" w:color="000000"/>
        </w:rPr>
        <w:t>O</w:t>
      </w:r>
      <w:r>
        <w:rPr>
          <w:b/>
          <w:bCs/>
          <w:spacing w:val="1"/>
          <w:u w:val="thick" w:color="000000"/>
        </w:rPr>
        <w:t>b</w:t>
      </w:r>
      <w:r>
        <w:rPr>
          <w:b/>
          <w:bCs/>
          <w:u w:val="thick" w:color="000000"/>
        </w:rPr>
        <w:t>j</w:t>
      </w:r>
      <w:r>
        <w:rPr>
          <w:b/>
          <w:bCs/>
          <w:spacing w:val="-2"/>
          <w:u w:val="thick" w:color="000000"/>
        </w:rPr>
        <w:t>e</w:t>
      </w:r>
      <w:r>
        <w:rPr>
          <w:b/>
          <w:bCs/>
          <w:spacing w:val="-1"/>
          <w:u w:val="thick" w:color="000000"/>
        </w:rPr>
        <w:t>c</w:t>
      </w:r>
      <w:r>
        <w:rPr>
          <w:b/>
          <w:bCs/>
          <w:u w:val="thick" w:color="000000"/>
        </w:rPr>
        <w:t>tiv</w:t>
      </w:r>
      <w:r>
        <w:rPr>
          <w:b/>
          <w:bCs/>
          <w:spacing w:val="-2"/>
          <w:u w:val="thick" w:color="000000"/>
        </w:rPr>
        <w:t>e</w:t>
      </w:r>
      <w:r>
        <w:rPr>
          <w:b/>
          <w:bCs/>
          <w:u w:val="thick" w:color="000000"/>
        </w:rPr>
        <w:t>:</w:t>
      </w:r>
    </w:p>
    <w:p w14:paraId="134A7B00" w14:textId="77777777" w:rsidR="00F9187F" w:rsidRDefault="00F9187F" w:rsidP="00F9187F">
      <w:pPr>
        <w:spacing w:before="9" w:line="160" w:lineRule="exact"/>
        <w:rPr>
          <w:sz w:val="16"/>
          <w:szCs w:val="16"/>
        </w:rPr>
      </w:pPr>
    </w:p>
    <w:p w14:paraId="2B5D68B2" w14:textId="77777777" w:rsidR="00F9187F" w:rsidRDefault="00F9187F" w:rsidP="00F9187F">
      <w:pPr>
        <w:pStyle w:val="BodyText"/>
        <w:spacing w:before="69" w:line="276" w:lineRule="auto"/>
        <w:ind w:right="256"/>
      </w:pPr>
      <w:r>
        <w:t>The</w:t>
      </w:r>
      <w:r>
        <w:rPr>
          <w:spacing w:val="-2"/>
        </w:rPr>
        <w:t xml:space="preserve"> </w:t>
      </w:r>
      <w:r>
        <w:t>pur</w:t>
      </w:r>
      <w:r>
        <w:rPr>
          <w:spacing w:val="-1"/>
        </w:rPr>
        <w:t>p</w:t>
      </w:r>
      <w:r>
        <w:t xml:space="preserve">ose </w:t>
      </w:r>
      <w:r>
        <w:rPr>
          <w:spacing w:val="-1"/>
        </w:rPr>
        <w:t>o</w:t>
      </w:r>
      <w:r>
        <w:t>f</w:t>
      </w:r>
      <w:r>
        <w:rPr>
          <w:spacing w:val="-1"/>
        </w:rPr>
        <w:t xml:space="preserve"> </w:t>
      </w:r>
      <w:r>
        <w:t>this proj</w:t>
      </w:r>
      <w:r>
        <w:rPr>
          <w:spacing w:val="1"/>
        </w:rPr>
        <w:t>e</w:t>
      </w:r>
      <w:r>
        <w:rPr>
          <w:spacing w:val="-1"/>
        </w:rPr>
        <w:t>c</w:t>
      </w:r>
      <w:r>
        <w:t>t w</w:t>
      </w:r>
      <w:r>
        <w:rPr>
          <w:spacing w:val="-1"/>
        </w:rPr>
        <w:t>a</w:t>
      </w:r>
      <w:r>
        <w:t>s to upd</w:t>
      </w:r>
      <w:r>
        <w:rPr>
          <w:spacing w:val="-1"/>
        </w:rPr>
        <w:t>a</w:t>
      </w:r>
      <w:r>
        <w:t>te a</w:t>
      </w:r>
      <w:r>
        <w:rPr>
          <w:spacing w:val="-2"/>
        </w:rPr>
        <w:t xml:space="preserve"> </w:t>
      </w:r>
      <w:r>
        <w:rPr>
          <w:spacing w:val="2"/>
        </w:rPr>
        <w:t>d</w:t>
      </w:r>
      <w:r>
        <w:rPr>
          <w:spacing w:val="-1"/>
        </w:rPr>
        <w:t>a</w:t>
      </w:r>
      <w:r>
        <w:t>tabase</w:t>
      </w:r>
      <w:r>
        <w:rPr>
          <w:spacing w:val="-1"/>
        </w:rPr>
        <w:t xml:space="preserve"> </w:t>
      </w:r>
      <w:r>
        <w:t xml:space="preserve">of </w:t>
      </w:r>
      <w:r>
        <w:rPr>
          <w:spacing w:val="-2"/>
        </w:rPr>
        <w:t>w</w:t>
      </w:r>
      <w:r>
        <w:rPr>
          <w:spacing w:val="-1"/>
        </w:rPr>
        <w:t>a</w:t>
      </w:r>
      <w:r>
        <w:t>t</w:t>
      </w:r>
      <w:r>
        <w:rPr>
          <w:spacing w:val="1"/>
        </w:rPr>
        <w:t>e</w:t>
      </w:r>
      <w:r>
        <w:t xml:space="preserve">r </w:t>
      </w:r>
      <w:r>
        <w:rPr>
          <w:spacing w:val="-2"/>
        </w:rPr>
        <w:t>c</w:t>
      </w:r>
      <w:r>
        <w:t>ontrol stru</w:t>
      </w:r>
      <w:r>
        <w:rPr>
          <w:spacing w:val="-2"/>
        </w:rPr>
        <w:t>c</w:t>
      </w:r>
      <w:r>
        <w:rPr>
          <w:spacing w:val="2"/>
        </w:rPr>
        <w:t>t</w:t>
      </w:r>
      <w:r>
        <w:t>u</w:t>
      </w:r>
      <w:r>
        <w:rPr>
          <w:spacing w:val="-1"/>
        </w:rPr>
        <w:t>re</w:t>
      </w:r>
      <w:r>
        <w:t>s</w:t>
      </w:r>
      <w:r>
        <w:rPr>
          <w:spacing w:val="3"/>
        </w:rPr>
        <w:t xml:space="preserve"> </w:t>
      </w:r>
      <w:r>
        <w:t>(WCS) f</w:t>
      </w:r>
      <w:r>
        <w:rPr>
          <w:spacing w:val="-2"/>
        </w:rPr>
        <w:t>r</w:t>
      </w:r>
      <w:r>
        <w:t>om the Sussex</w:t>
      </w:r>
      <w:r>
        <w:rPr>
          <w:spacing w:val="1"/>
        </w:rPr>
        <w:t xml:space="preserve"> </w:t>
      </w:r>
      <w:r>
        <w:t>Cou</w:t>
      </w:r>
      <w:r>
        <w:rPr>
          <w:spacing w:val="-3"/>
        </w:rPr>
        <w:t>n</w:t>
      </w:r>
      <w:r>
        <w:rPr>
          <w:spacing w:val="2"/>
        </w:rPr>
        <w:t>t</w:t>
      </w:r>
      <w:r>
        <w:t>y</w:t>
      </w:r>
      <w:r>
        <w:rPr>
          <w:spacing w:val="-8"/>
        </w:rPr>
        <w:t xml:space="preserve"> </w:t>
      </w:r>
      <w:r>
        <w:t>Cons</w:t>
      </w:r>
      <w:r>
        <w:rPr>
          <w:spacing w:val="1"/>
        </w:rPr>
        <w:t>e</w:t>
      </w:r>
      <w:r>
        <w:t>rvation Distri</w:t>
      </w:r>
      <w:r>
        <w:rPr>
          <w:spacing w:val="-2"/>
        </w:rPr>
        <w:t>c</w:t>
      </w:r>
      <w:r>
        <w:t>t</w:t>
      </w:r>
      <w:r>
        <w:rPr>
          <w:spacing w:val="3"/>
        </w:rPr>
        <w:t xml:space="preserve"> </w:t>
      </w:r>
      <w:r>
        <w:rPr>
          <w:spacing w:val="-1"/>
        </w:rPr>
        <w:t>(</w:t>
      </w:r>
      <w:r>
        <w:t>SCD</w:t>
      </w:r>
      <w:r>
        <w:rPr>
          <w:spacing w:val="-1"/>
        </w:rPr>
        <w:t>)</w:t>
      </w:r>
      <w:r>
        <w:t>. Th</w:t>
      </w:r>
      <w:r>
        <w:rPr>
          <w:spacing w:val="-2"/>
        </w:rPr>
        <w:t>e</w:t>
      </w:r>
      <w:r>
        <w:t>se</w:t>
      </w:r>
      <w:r>
        <w:rPr>
          <w:spacing w:val="-1"/>
        </w:rPr>
        <w:t xml:space="preserve"> </w:t>
      </w:r>
      <w:r>
        <w:t>stru</w:t>
      </w:r>
      <w:r>
        <w:rPr>
          <w:spacing w:val="-1"/>
        </w:rPr>
        <w:t>c</w:t>
      </w:r>
      <w:r>
        <w:t>tur</w:t>
      </w:r>
      <w:r>
        <w:rPr>
          <w:spacing w:val="-2"/>
        </w:rPr>
        <w:t>e</w:t>
      </w:r>
      <w:r>
        <w:t xml:space="preserve">s </w:t>
      </w:r>
      <w:r>
        <w:rPr>
          <w:spacing w:val="1"/>
        </w:rPr>
        <w:t>w</w:t>
      </w:r>
      <w:r>
        <w:rPr>
          <w:spacing w:val="-1"/>
        </w:rPr>
        <w:t>e</w:t>
      </w:r>
      <w:r>
        <w:t>re</w:t>
      </w:r>
      <w:r>
        <w:rPr>
          <w:spacing w:val="-2"/>
        </w:rPr>
        <w:t xml:space="preserve"> </w:t>
      </w:r>
      <w:r>
        <w:t>imple</w:t>
      </w:r>
      <w:r>
        <w:rPr>
          <w:spacing w:val="2"/>
        </w:rPr>
        <w:t>m</w:t>
      </w:r>
      <w:r>
        <w:rPr>
          <w:spacing w:val="-1"/>
        </w:rPr>
        <w:t>e</w:t>
      </w:r>
      <w:r>
        <w:t xml:space="preserve">nted </w:t>
      </w:r>
      <w:r>
        <w:rPr>
          <w:spacing w:val="-2"/>
        </w:rPr>
        <w:t>a</w:t>
      </w:r>
      <w:r>
        <w:t>nd f</w:t>
      </w:r>
      <w:r>
        <w:rPr>
          <w:spacing w:val="-1"/>
        </w:rPr>
        <w:t>u</w:t>
      </w:r>
      <w:r>
        <w:t>n</w:t>
      </w:r>
      <w:r>
        <w:rPr>
          <w:spacing w:val="2"/>
        </w:rPr>
        <w:t>d</w:t>
      </w:r>
      <w:r>
        <w:rPr>
          <w:spacing w:val="-1"/>
        </w:rPr>
        <w:t>e</w:t>
      </w:r>
      <w:r>
        <w:t xml:space="preserve">d </w:t>
      </w:r>
      <w:r>
        <w:rPr>
          <w:spacing w:val="4"/>
        </w:rPr>
        <w:t>b</w:t>
      </w:r>
      <w:r>
        <w:t xml:space="preserve">y the SCD </w:t>
      </w:r>
      <w:r>
        <w:rPr>
          <w:spacing w:val="-2"/>
        </w:rPr>
        <w:t>a</w:t>
      </w:r>
      <w:r>
        <w:t>nd the</w:t>
      </w:r>
      <w:r>
        <w:rPr>
          <w:spacing w:val="-2"/>
        </w:rPr>
        <w:t>r</w:t>
      </w:r>
      <w:r>
        <w:rPr>
          <w:spacing w:val="-1"/>
        </w:rPr>
        <w:t>e</w:t>
      </w:r>
      <w:r>
        <w:t>f</w:t>
      </w:r>
      <w:r>
        <w:rPr>
          <w:spacing w:val="1"/>
        </w:rPr>
        <w:t>o</w:t>
      </w:r>
      <w:r>
        <w:t>r</w:t>
      </w:r>
      <w:r>
        <w:rPr>
          <w:spacing w:val="-2"/>
        </w:rPr>
        <w:t>e</w:t>
      </w:r>
      <w:r>
        <w:t xml:space="preserve">, </w:t>
      </w:r>
      <w:r>
        <w:rPr>
          <w:spacing w:val="2"/>
        </w:rPr>
        <w:t>h</w:t>
      </w:r>
      <w:r>
        <w:rPr>
          <w:spacing w:val="-1"/>
        </w:rPr>
        <w:t>a</w:t>
      </w:r>
      <w:r>
        <w:t>ve</w:t>
      </w:r>
      <w:r>
        <w:rPr>
          <w:spacing w:val="-1"/>
        </w:rPr>
        <w:t xml:space="preserve"> </w:t>
      </w:r>
      <w:r>
        <w:t>b</w:t>
      </w:r>
      <w:r>
        <w:rPr>
          <w:spacing w:val="1"/>
        </w:rPr>
        <w:t>e</w:t>
      </w:r>
      <w:r>
        <w:rPr>
          <w:spacing w:val="-1"/>
        </w:rPr>
        <w:t>e</w:t>
      </w:r>
      <w:r>
        <w:t>n v</w:t>
      </w:r>
      <w:r>
        <w:rPr>
          <w:spacing w:val="-1"/>
        </w:rPr>
        <w:t>e</w:t>
      </w:r>
      <w:r>
        <w:t>ri</w:t>
      </w:r>
      <w:r>
        <w:rPr>
          <w:spacing w:val="-1"/>
        </w:rPr>
        <w:t>f</w:t>
      </w:r>
      <w:r>
        <w:rPr>
          <w:spacing w:val="2"/>
        </w:rPr>
        <w:t>i</w:t>
      </w:r>
      <w:r>
        <w:rPr>
          <w:spacing w:val="-1"/>
        </w:rPr>
        <w:t>e</w:t>
      </w:r>
      <w:r>
        <w:t>d in the</w:t>
      </w:r>
      <w:r>
        <w:rPr>
          <w:spacing w:val="-1"/>
        </w:rPr>
        <w:t xml:space="preserve"> </w:t>
      </w:r>
      <w:r>
        <w:rPr>
          <w:spacing w:val="2"/>
        </w:rPr>
        <w:t>p</w:t>
      </w:r>
      <w:r>
        <w:rPr>
          <w:spacing w:val="-1"/>
        </w:rPr>
        <w:t>a</w:t>
      </w:r>
      <w:r>
        <w:t xml:space="preserve">st. </w:t>
      </w:r>
      <w:r>
        <w:rPr>
          <w:spacing w:val="3"/>
        </w:rPr>
        <w:t xml:space="preserve"> </w:t>
      </w:r>
      <w:r>
        <w:t>This proj</w:t>
      </w:r>
      <w:r>
        <w:rPr>
          <w:spacing w:val="-1"/>
        </w:rPr>
        <w:t>ec</w:t>
      </w:r>
      <w:r>
        <w:t>t fo</w:t>
      </w:r>
      <w:r>
        <w:rPr>
          <w:spacing w:val="-2"/>
        </w:rPr>
        <w:t>c</w:t>
      </w:r>
      <w:r>
        <w:t>u</w:t>
      </w:r>
      <w:r>
        <w:rPr>
          <w:spacing w:val="2"/>
        </w:rPr>
        <w:t>s</w:t>
      </w:r>
      <w:r>
        <w:rPr>
          <w:spacing w:val="-1"/>
        </w:rPr>
        <w:t>e</w:t>
      </w:r>
      <w:r>
        <w:t>d</w:t>
      </w:r>
      <w:r>
        <w:rPr>
          <w:spacing w:val="2"/>
        </w:rPr>
        <w:t xml:space="preserve"> </w:t>
      </w:r>
      <w:r>
        <w:t>on</w:t>
      </w:r>
      <w:r>
        <w:rPr>
          <w:spacing w:val="60"/>
        </w:rPr>
        <w:t xml:space="preserve"> </w:t>
      </w:r>
      <w:r>
        <w:t>d</w:t>
      </w:r>
      <w:r>
        <w:rPr>
          <w:spacing w:val="-1"/>
        </w:rPr>
        <w:t>a</w:t>
      </w:r>
      <w:r>
        <w:rPr>
          <w:spacing w:val="1"/>
        </w:rPr>
        <w:t>t</w:t>
      </w:r>
      <w:r>
        <w:t>a</w:t>
      </w:r>
      <w:r>
        <w:rPr>
          <w:spacing w:val="-1"/>
        </w:rPr>
        <w:t xml:space="preserve"> </w:t>
      </w:r>
      <w:r>
        <w:t>v</w:t>
      </w:r>
      <w:r>
        <w:rPr>
          <w:spacing w:val="-1"/>
        </w:rPr>
        <w:t>e</w:t>
      </w:r>
      <w:r>
        <w:t>ri</w:t>
      </w:r>
      <w:r>
        <w:rPr>
          <w:spacing w:val="-1"/>
        </w:rPr>
        <w:t>f</w:t>
      </w:r>
      <w:r>
        <w:rPr>
          <w:spacing w:val="2"/>
        </w:rPr>
        <w:t>i</w:t>
      </w:r>
      <w:r>
        <w:rPr>
          <w:spacing w:val="-1"/>
        </w:rPr>
        <w:t>ca</w:t>
      </w:r>
      <w:r>
        <w:t>tion for</w:t>
      </w:r>
      <w:r>
        <w:rPr>
          <w:spacing w:val="-2"/>
        </w:rPr>
        <w:t xml:space="preserve"> </w:t>
      </w:r>
      <w:r>
        <w:rPr>
          <w:spacing w:val="-1"/>
        </w:rPr>
        <w:t>re</w:t>
      </w:r>
      <w:r>
        <w:t>p</w:t>
      </w:r>
      <w:r>
        <w:rPr>
          <w:spacing w:val="2"/>
        </w:rPr>
        <w:t>o</w:t>
      </w:r>
      <w:r>
        <w:t>rting</w:t>
      </w:r>
      <w:r>
        <w:rPr>
          <w:spacing w:val="-3"/>
        </w:rPr>
        <w:t xml:space="preserve"> </w:t>
      </w:r>
      <w:r>
        <w:t>p</w:t>
      </w:r>
      <w:r>
        <w:rPr>
          <w:spacing w:val="2"/>
        </w:rPr>
        <w:t>u</w:t>
      </w:r>
      <w:r>
        <w:t>rpos</w:t>
      </w:r>
      <w:r>
        <w:rPr>
          <w:spacing w:val="-2"/>
        </w:rPr>
        <w:t>e</w:t>
      </w:r>
      <w:r>
        <w:t>s.</w:t>
      </w:r>
      <w:r>
        <w:rPr>
          <w:spacing w:val="1"/>
        </w:rPr>
        <w:t xml:space="preserve"> </w:t>
      </w:r>
      <w:r>
        <w:t>Prima</w:t>
      </w:r>
      <w:r>
        <w:rPr>
          <w:spacing w:val="-2"/>
        </w:rPr>
        <w:t>r</w:t>
      </w:r>
      <w:r>
        <w:t>i</w:t>
      </w:r>
      <w:r>
        <w:rPr>
          <w:spacing w:val="3"/>
        </w:rPr>
        <w:t>l</w:t>
      </w:r>
      <w:r>
        <w:rPr>
          <w:spacing w:val="-5"/>
        </w:rPr>
        <w:t>y</w:t>
      </w:r>
      <w:r>
        <w:t xml:space="preserve">, </w:t>
      </w:r>
      <w:r>
        <w:rPr>
          <w:spacing w:val="1"/>
        </w:rPr>
        <w:t>w</w:t>
      </w:r>
      <w:r>
        <w:t>e</w:t>
      </w:r>
      <w:r>
        <w:rPr>
          <w:spacing w:val="-1"/>
        </w:rPr>
        <w:t xml:space="preserve"> </w:t>
      </w:r>
      <w:r>
        <w:t>were</w:t>
      </w:r>
      <w:r>
        <w:rPr>
          <w:spacing w:val="-2"/>
        </w:rPr>
        <w:t xml:space="preserve"> </w:t>
      </w:r>
      <w:r>
        <w:t>int</w:t>
      </w:r>
      <w:r>
        <w:rPr>
          <w:spacing w:val="-1"/>
        </w:rPr>
        <w:t>e</w:t>
      </w:r>
      <w:r>
        <w:rPr>
          <w:spacing w:val="1"/>
        </w:rPr>
        <w:t>r</w:t>
      </w:r>
      <w:r>
        <w:rPr>
          <w:spacing w:val="-1"/>
        </w:rPr>
        <w:t>e</w:t>
      </w:r>
      <w:r>
        <w:rPr>
          <w:spacing w:val="2"/>
        </w:rPr>
        <w:t>s</w:t>
      </w:r>
      <w:r>
        <w:t xml:space="preserve">ted in </w:t>
      </w:r>
      <w:r>
        <w:rPr>
          <w:spacing w:val="-3"/>
        </w:rPr>
        <w:t>g</w:t>
      </w:r>
      <w:r>
        <w:t>roun</w:t>
      </w:r>
      <w:r>
        <w:rPr>
          <w:spacing w:val="3"/>
        </w:rPr>
        <w:t>d</w:t>
      </w:r>
      <w:r>
        <w:rPr>
          <w:spacing w:val="-1"/>
        </w:rPr>
        <w:t>-</w:t>
      </w:r>
      <w:r>
        <w:t>truthing</w:t>
      </w:r>
      <w:r>
        <w:rPr>
          <w:spacing w:val="-3"/>
        </w:rPr>
        <w:t xml:space="preserve"> </w:t>
      </w:r>
      <w:r>
        <w:t>t</w:t>
      </w:r>
      <w:r>
        <w:rPr>
          <w:spacing w:val="2"/>
        </w:rPr>
        <w:t>h</w:t>
      </w:r>
      <w:r>
        <w:t>e</w:t>
      </w:r>
      <w:r>
        <w:rPr>
          <w:spacing w:val="-1"/>
        </w:rPr>
        <w:t xml:space="preserve"> </w:t>
      </w:r>
      <w:r>
        <w:t>GPS</w:t>
      </w:r>
      <w:r>
        <w:rPr>
          <w:spacing w:val="1"/>
        </w:rPr>
        <w:t xml:space="preserve"> </w:t>
      </w:r>
      <w:r>
        <w:t>d</w:t>
      </w:r>
      <w:r>
        <w:rPr>
          <w:spacing w:val="-1"/>
        </w:rPr>
        <w:t>a</w:t>
      </w:r>
      <w:r>
        <w:t xml:space="preserve">ta </w:t>
      </w:r>
      <w:r>
        <w:rPr>
          <w:spacing w:val="-2"/>
        </w:rPr>
        <w:t>f</w:t>
      </w:r>
      <w:r>
        <w:t>or</w:t>
      </w:r>
      <w:r>
        <w:rPr>
          <w:spacing w:val="-1"/>
        </w:rPr>
        <w:t xml:space="preserve"> </w:t>
      </w:r>
      <w:r>
        <w:t>the stru</w:t>
      </w:r>
      <w:r>
        <w:rPr>
          <w:spacing w:val="-1"/>
        </w:rPr>
        <w:t>c</w:t>
      </w:r>
      <w:r>
        <w:t>tur</w:t>
      </w:r>
      <w:r>
        <w:rPr>
          <w:spacing w:val="-2"/>
        </w:rPr>
        <w:t>e</w:t>
      </w:r>
      <w:r>
        <w:t xml:space="preserve">s. Our </w:t>
      </w:r>
      <w:r>
        <w:rPr>
          <w:spacing w:val="-3"/>
        </w:rPr>
        <w:t>g</w:t>
      </w:r>
      <w:r>
        <w:rPr>
          <w:spacing w:val="2"/>
        </w:rPr>
        <w:t>o</w:t>
      </w:r>
      <w:r>
        <w:rPr>
          <w:spacing w:val="-1"/>
        </w:rPr>
        <w:t>a</w:t>
      </w:r>
      <w:r>
        <w:t>l for</w:t>
      </w:r>
      <w:r>
        <w:rPr>
          <w:spacing w:val="-1"/>
        </w:rPr>
        <w:t xml:space="preserve"> </w:t>
      </w:r>
      <w:r>
        <w:rPr>
          <w:spacing w:val="2"/>
        </w:rPr>
        <w:t>t</w:t>
      </w:r>
      <w:r>
        <w:t>he</w:t>
      </w:r>
      <w:r>
        <w:rPr>
          <w:spacing w:val="-1"/>
        </w:rPr>
        <w:t xml:space="preserve"> </w:t>
      </w:r>
      <w:r>
        <w:t>summer</w:t>
      </w:r>
      <w:r>
        <w:rPr>
          <w:spacing w:val="-2"/>
        </w:rPr>
        <w:t xml:space="preserve"> </w:t>
      </w:r>
      <w:r>
        <w:t>w</w:t>
      </w:r>
      <w:r>
        <w:rPr>
          <w:spacing w:val="-2"/>
        </w:rPr>
        <w:t>a</w:t>
      </w:r>
      <w:r>
        <w:t>s to visit all</w:t>
      </w:r>
      <w:r>
        <w:rPr>
          <w:spacing w:val="2"/>
        </w:rPr>
        <w:t xml:space="preserve"> </w:t>
      </w:r>
      <w:r>
        <w:t xml:space="preserve">42 </w:t>
      </w:r>
      <w:r>
        <w:rPr>
          <w:spacing w:val="1"/>
        </w:rPr>
        <w:t>W</w:t>
      </w:r>
      <w:r>
        <w:t>CS</w:t>
      </w:r>
      <w:r>
        <w:rPr>
          <w:spacing w:val="-1"/>
        </w:rPr>
        <w:t xml:space="preserve"> </w:t>
      </w:r>
      <w:r>
        <w:t>listed in the</w:t>
      </w:r>
      <w:r>
        <w:rPr>
          <w:spacing w:val="-1"/>
        </w:rPr>
        <w:t xml:space="preserve"> </w:t>
      </w:r>
      <w:r>
        <w:t>d</w:t>
      </w:r>
      <w:r>
        <w:rPr>
          <w:spacing w:val="-1"/>
        </w:rPr>
        <w:t>a</w:t>
      </w:r>
      <w:r>
        <w:t>tab</w:t>
      </w:r>
      <w:r>
        <w:rPr>
          <w:spacing w:val="-2"/>
        </w:rPr>
        <w:t>a</w:t>
      </w:r>
      <w:r>
        <w:t>se</w:t>
      </w:r>
      <w:r>
        <w:rPr>
          <w:spacing w:val="-1"/>
        </w:rPr>
        <w:t xml:space="preserve"> </w:t>
      </w:r>
      <w:r>
        <w:t>that were loc</w:t>
      </w:r>
      <w:r>
        <w:rPr>
          <w:spacing w:val="-2"/>
        </w:rPr>
        <w:t>a</w:t>
      </w:r>
      <w:r>
        <w:t xml:space="preserve">ted </w:t>
      </w:r>
      <w:r>
        <w:rPr>
          <w:spacing w:val="-1"/>
        </w:rPr>
        <w:t>w</w:t>
      </w:r>
      <w:r>
        <w:t>ithin the</w:t>
      </w:r>
      <w:r>
        <w:rPr>
          <w:spacing w:val="-1"/>
        </w:rPr>
        <w:t xml:space="preserve"> </w:t>
      </w:r>
      <w:r>
        <w:t>Ch</w:t>
      </w:r>
      <w:r>
        <w:rPr>
          <w:spacing w:val="-1"/>
        </w:rPr>
        <w:t>e</w:t>
      </w:r>
      <w:r>
        <w:t>s</w:t>
      </w:r>
      <w:r>
        <w:rPr>
          <w:spacing w:val="1"/>
        </w:rPr>
        <w:t>a</w:t>
      </w:r>
      <w:r>
        <w:t>p</w:t>
      </w:r>
      <w:r>
        <w:rPr>
          <w:spacing w:val="-1"/>
        </w:rPr>
        <w:t>ea</w:t>
      </w:r>
      <w:r>
        <w:t>ke</w:t>
      </w:r>
      <w:r>
        <w:rPr>
          <w:spacing w:val="1"/>
        </w:rPr>
        <w:t xml:space="preserve"> </w:t>
      </w:r>
      <w:r>
        <w:rPr>
          <w:spacing w:val="-2"/>
        </w:rPr>
        <w:t>B</w:t>
      </w:r>
      <w:r>
        <w:rPr>
          <w:spacing w:val="3"/>
        </w:rPr>
        <w:t>a</w:t>
      </w:r>
      <w:r>
        <w:t>y</w:t>
      </w:r>
      <w:r>
        <w:rPr>
          <w:spacing w:val="-3"/>
        </w:rPr>
        <w:t xml:space="preserve"> </w:t>
      </w:r>
      <w:r>
        <w:rPr>
          <w:spacing w:val="-2"/>
        </w:rPr>
        <w:t>B</w:t>
      </w:r>
      <w:r>
        <w:rPr>
          <w:spacing w:val="-1"/>
        </w:rPr>
        <w:t>a</w:t>
      </w:r>
      <w:r>
        <w:t>sin.</w:t>
      </w:r>
    </w:p>
    <w:p w14:paraId="39864942" w14:textId="77777777" w:rsidR="00F9187F" w:rsidRDefault="00F9187F" w:rsidP="00F9187F">
      <w:pPr>
        <w:spacing w:before="5" w:line="200" w:lineRule="exact"/>
        <w:rPr>
          <w:sz w:val="20"/>
          <w:szCs w:val="20"/>
        </w:rPr>
      </w:pPr>
    </w:p>
    <w:p w14:paraId="6FB54596" w14:textId="77777777" w:rsidR="00F9187F" w:rsidRDefault="00F9187F" w:rsidP="00F9187F">
      <w:pPr>
        <w:rPr>
          <w:b/>
          <w:bCs/>
        </w:rPr>
      </w:pPr>
      <w:bookmarkStart w:id="282" w:name="_Toc20749638"/>
      <w:r>
        <w:rPr>
          <w:u w:val="thick" w:color="000000"/>
        </w:rPr>
        <w:t>Su</w:t>
      </w:r>
      <w:r>
        <w:rPr>
          <w:spacing w:val="-1"/>
          <w:u w:val="thick" w:color="000000"/>
        </w:rPr>
        <w:t>m</w:t>
      </w:r>
      <w:r>
        <w:rPr>
          <w:spacing w:val="-4"/>
          <w:u w:val="thick" w:color="000000"/>
        </w:rPr>
        <w:t>m</w:t>
      </w:r>
      <w:r>
        <w:rPr>
          <w:u w:val="thick" w:color="000000"/>
        </w:rPr>
        <w:t>a</w:t>
      </w:r>
      <w:r>
        <w:rPr>
          <w:spacing w:val="-1"/>
          <w:u w:val="thick" w:color="000000"/>
        </w:rPr>
        <w:t>r</w:t>
      </w:r>
      <w:r>
        <w:rPr>
          <w:spacing w:val="2"/>
          <w:u w:val="thick" w:color="000000"/>
        </w:rPr>
        <w:t>y</w:t>
      </w:r>
      <w:r>
        <w:rPr>
          <w:u w:val="thick" w:color="000000"/>
        </w:rPr>
        <w:t>:</w:t>
      </w:r>
      <w:bookmarkEnd w:id="282"/>
    </w:p>
    <w:p w14:paraId="183B78D1" w14:textId="77777777" w:rsidR="00F9187F" w:rsidRDefault="00F9187F" w:rsidP="00F9187F">
      <w:pPr>
        <w:spacing w:before="9" w:line="160" w:lineRule="exact"/>
        <w:rPr>
          <w:sz w:val="16"/>
          <w:szCs w:val="16"/>
        </w:rPr>
      </w:pPr>
    </w:p>
    <w:p w14:paraId="3C969E00" w14:textId="77777777" w:rsidR="00F9187F" w:rsidRDefault="00F9187F" w:rsidP="00F9187F">
      <w:pPr>
        <w:pStyle w:val="BodyText"/>
        <w:spacing w:before="69" w:line="276" w:lineRule="auto"/>
        <w:ind w:right="126" w:firstLine="719"/>
      </w:pPr>
      <w:r>
        <w:rPr>
          <w:spacing w:val="1"/>
        </w:rPr>
        <w:t>W</w:t>
      </w:r>
      <w:r>
        <w:rPr>
          <w:spacing w:val="-1"/>
        </w:rPr>
        <w:t>a</w:t>
      </w:r>
      <w:r>
        <w:t>ter</w:t>
      </w:r>
      <w:r>
        <w:rPr>
          <w:spacing w:val="-2"/>
        </w:rPr>
        <w:t xml:space="preserve"> </w:t>
      </w:r>
      <w:r>
        <w:rPr>
          <w:spacing w:val="-1"/>
        </w:rPr>
        <w:t>c</w:t>
      </w:r>
      <w:r>
        <w:t>ontrol stru</w:t>
      </w:r>
      <w:r>
        <w:rPr>
          <w:spacing w:val="-2"/>
        </w:rPr>
        <w:t>c</w:t>
      </w:r>
      <w:r>
        <w:t>tur</w:t>
      </w:r>
      <w:r>
        <w:rPr>
          <w:spacing w:val="-2"/>
        </w:rPr>
        <w:t>e</w:t>
      </w:r>
      <w:r>
        <w:t>s</w:t>
      </w:r>
      <w:r>
        <w:rPr>
          <w:spacing w:val="3"/>
        </w:rPr>
        <w:t xml:space="preserve"> </w:t>
      </w:r>
      <w:r>
        <w:t>p</w:t>
      </w:r>
      <w:r>
        <w:rPr>
          <w:spacing w:val="-1"/>
        </w:rPr>
        <w:t>r</w:t>
      </w:r>
      <w:r>
        <w:t xml:space="preserve">ovide </w:t>
      </w:r>
      <w:r>
        <w:rPr>
          <w:spacing w:val="-2"/>
        </w:rPr>
        <w:t>c</w:t>
      </w:r>
      <w:r>
        <w:t>ontroll</w:t>
      </w:r>
      <w:r>
        <w:rPr>
          <w:spacing w:val="-1"/>
        </w:rPr>
        <w:t>e</w:t>
      </w:r>
      <w:r>
        <w:t>d d</w:t>
      </w:r>
      <w:r>
        <w:rPr>
          <w:spacing w:val="1"/>
        </w:rPr>
        <w:t>r</w:t>
      </w:r>
      <w:r>
        <w:rPr>
          <w:spacing w:val="-1"/>
        </w:rPr>
        <w:t>a</w:t>
      </w:r>
      <w:r>
        <w:t>in</w:t>
      </w:r>
      <w:r>
        <w:rPr>
          <w:spacing w:val="1"/>
        </w:rPr>
        <w:t>a</w:t>
      </w:r>
      <w:r>
        <w:rPr>
          <w:spacing w:val="-3"/>
        </w:rPr>
        <w:t>g</w:t>
      </w:r>
      <w:r>
        <w:t>e</w:t>
      </w:r>
      <w:r>
        <w:rPr>
          <w:spacing w:val="-1"/>
        </w:rPr>
        <w:t xml:space="preserve"> </w:t>
      </w:r>
      <w:r>
        <w:t>to</w:t>
      </w:r>
      <w:r>
        <w:rPr>
          <w:spacing w:val="1"/>
        </w:rPr>
        <w:t xml:space="preserve"> </w:t>
      </w:r>
      <w:r>
        <w:t>tax</w:t>
      </w:r>
      <w:r>
        <w:rPr>
          <w:spacing w:val="1"/>
        </w:rPr>
        <w:t xml:space="preserve"> </w:t>
      </w:r>
      <w:r>
        <w:t>dit</w:t>
      </w:r>
      <w:r>
        <w:rPr>
          <w:spacing w:val="-1"/>
        </w:rPr>
        <w:t>c</w:t>
      </w:r>
      <w:r>
        <w:t>h</w:t>
      </w:r>
      <w:r>
        <w:rPr>
          <w:spacing w:val="-1"/>
        </w:rPr>
        <w:t>e</w:t>
      </w:r>
      <w:r>
        <w:t>s in</w:t>
      </w:r>
      <w:r>
        <w:rPr>
          <w:spacing w:val="1"/>
        </w:rPr>
        <w:t xml:space="preserve"> a</w:t>
      </w:r>
      <w:r>
        <w:rPr>
          <w:spacing w:val="-3"/>
        </w:rPr>
        <w:t>g</w:t>
      </w:r>
      <w:r>
        <w:t>ricultu</w:t>
      </w:r>
      <w:r>
        <w:rPr>
          <w:spacing w:val="-1"/>
        </w:rPr>
        <w:t>ra</w:t>
      </w:r>
      <w:r>
        <w:t>l fields throu</w:t>
      </w:r>
      <w:r>
        <w:rPr>
          <w:spacing w:val="-3"/>
        </w:rPr>
        <w:t>g</w:t>
      </w:r>
      <w:r>
        <w:t>hout the</w:t>
      </w:r>
      <w:r>
        <w:rPr>
          <w:spacing w:val="-1"/>
        </w:rPr>
        <w:t xml:space="preserve"> </w:t>
      </w:r>
      <w:r>
        <w:t>state</w:t>
      </w:r>
      <w:r>
        <w:rPr>
          <w:spacing w:val="-1"/>
        </w:rPr>
        <w:t xml:space="preserve"> </w:t>
      </w:r>
      <w:r>
        <w:rPr>
          <w:spacing w:val="2"/>
        </w:rPr>
        <w:t>o</w:t>
      </w:r>
      <w:r>
        <w:t>f D</w:t>
      </w:r>
      <w:r>
        <w:rPr>
          <w:spacing w:val="-1"/>
        </w:rPr>
        <w:t>e</w:t>
      </w:r>
      <w:r>
        <w:t>la</w:t>
      </w:r>
      <w:r>
        <w:rPr>
          <w:spacing w:val="-1"/>
        </w:rPr>
        <w:t>wa</w:t>
      </w:r>
      <w:r>
        <w:rPr>
          <w:spacing w:val="1"/>
        </w:rPr>
        <w:t>r</w:t>
      </w:r>
      <w:r>
        <w:rPr>
          <w:spacing w:val="-1"/>
        </w:rPr>
        <w:t>e</w:t>
      </w:r>
      <w:r>
        <w:t>. Controlling</w:t>
      </w:r>
      <w:r>
        <w:rPr>
          <w:spacing w:val="-1"/>
        </w:rPr>
        <w:t xml:space="preserve"> </w:t>
      </w:r>
      <w:r>
        <w:rPr>
          <w:spacing w:val="1"/>
        </w:rPr>
        <w:t>w</w:t>
      </w:r>
      <w:r>
        <w:rPr>
          <w:spacing w:val="-1"/>
        </w:rPr>
        <w:t>a</w:t>
      </w:r>
      <w:r>
        <w:t>ter</w:t>
      </w:r>
      <w:r>
        <w:rPr>
          <w:spacing w:val="-1"/>
        </w:rPr>
        <w:t xml:space="preserve"> </w:t>
      </w:r>
      <w:r>
        <w:t>d</w:t>
      </w:r>
      <w:r>
        <w:rPr>
          <w:spacing w:val="-1"/>
        </w:rPr>
        <w:t>ra</w:t>
      </w:r>
      <w:r>
        <w:t>i</w:t>
      </w:r>
      <w:r>
        <w:rPr>
          <w:spacing w:val="2"/>
        </w:rPr>
        <w:t>n</w:t>
      </w:r>
      <w:r>
        <w:rPr>
          <w:spacing w:val="1"/>
        </w:rPr>
        <w:t>a</w:t>
      </w:r>
      <w:r>
        <w:rPr>
          <w:spacing w:val="-3"/>
        </w:rPr>
        <w:t>g</w:t>
      </w:r>
      <w:r>
        <w:t>e</w:t>
      </w:r>
      <w:r>
        <w:rPr>
          <w:spacing w:val="-1"/>
        </w:rPr>
        <w:t xml:space="preserve"> </w:t>
      </w:r>
      <w:r>
        <w:rPr>
          <w:spacing w:val="1"/>
        </w:rPr>
        <w:t>f</w:t>
      </w:r>
      <w:r>
        <w:t xml:space="preserve">rom </w:t>
      </w:r>
      <w:r>
        <w:rPr>
          <w:spacing w:val="-1"/>
        </w:rPr>
        <w:t>f</w:t>
      </w:r>
      <w:r>
        <w:t xml:space="preserve">ields </w:t>
      </w:r>
      <w:r>
        <w:rPr>
          <w:spacing w:val="2"/>
        </w:rPr>
        <w:t>h</w:t>
      </w:r>
      <w:r>
        <w:rPr>
          <w:spacing w:val="-1"/>
        </w:rPr>
        <w:t>a</w:t>
      </w:r>
      <w:r>
        <w:t>s import</w:t>
      </w:r>
      <w:r>
        <w:rPr>
          <w:spacing w:val="-2"/>
        </w:rPr>
        <w:t>a</w:t>
      </w:r>
      <w:r>
        <w:t>nt w</w:t>
      </w:r>
      <w:r>
        <w:rPr>
          <w:spacing w:val="-1"/>
        </w:rPr>
        <w:t>a</w:t>
      </w:r>
      <w:r>
        <w:t>ter qu</w:t>
      </w:r>
      <w:r>
        <w:rPr>
          <w:spacing w:val="-1"/>
        </w:rPr>
        <w:t>a</w:t>
      </w:r>
      <w:r>
        <w:t>li</w:t>
      </w:r>
      <w:r>
        <w:rPr>
          <w:spacing w:val="2"/>
        </w:rPr>
        <w:t>t</w:t>
      </w:r>
      <w:r>
        <w:t>y</w:t>
      </w:r>
      <w:r>
        <w:rPr>
          <w:spacing w:val="-5"/>
        </w:rPr>
        <w:t xml:space="preserve"> </w:t>
      </w:r>
      <w:r>
        <w:t>impli</w:t>
      </w:r>
      <w:r>
        <w:rPr>
          <w:spacing w:val="-1"/>
        </w:rPr>
        <w:t>ca</w:t>
      </w:r>
      <w:r>
        <w:t>tions. Disch</w:t>
      </w:r>
      <w:r>
        <w:rPr>
          <w:spacing w:val="-2"/>
        </w:rPr>
        <w:t>a</w:t>
      </w:r>
      <w:r>
        <w:rPr>
          <w:spacing w:val="1"/>
        </w:rPr>
        <w:t>r</w:t>
      </w:r>
      <w:r>
        <w:rPr>
          <w:spacing w:val="-3"/>
        </w:rPr>
        <w:t>g</w:t>
      </w:r>
      <w:r>
        <w:t>e</w:t>
      </w:r>
      <w:r>
        <w:rPr>
          <w:spacing w:val="1"/>
        </w:rPr>
        <w:t xml:space="preserve"> </w:t>
      </w:r>
      <w:r>
        <w:t>w</w:t>
      </w:r>
      <w:r>
        <w:rPr>
          <w:spacing w:val="-2"/>
        </w:rPr>
        <w:t>a</w:t>
      </w:r>
      <w:r>
        <w:t>t</w:t>
      </w:r>
      <w:r>
        <w:rPr>
          <w:spacing w:val="1"/>
        </w:rPr>
        <w:t>e</w:t>
      </w:r>
      <w:r>
        <w:t xml:space="preserve">rs </w:t>
      </w:r>
      <w:r>
        <w:rPr>
          <w:spacing w:val="-2"/>
        </w:rPr>
        <w:t>f</w:t>
      </w:r>
      <w:r>
        <w:t xml:space="preserve">rom </w:t>
      </w:r>
      <w:r>
        <w:rPr>
          <w:spacing w:val="-1"/>
        </w:rPr>
        <w:t>f</w:t>
      </w:r>
      <w:r>
        <w:t>ields</w:t>
      </w:r>
      <w:r>
        <w:rPr>
          <w:spacing w:val="2"/>
        </w:rPr>
        <w:t xml:space="preserve"> </w:t>
      </w:r>
      <w:r>
        <w:t>with dr</w:t>
      </w:r>
      <w:r>
        <w:rPr>
          <w:spacing w:val="-2"/>
        </w:rPr>
        <w:t>a</w:t>
      </w:r>
      <w:r>
        <w:t>in</w:t>
      </w:r>
      <w:r>
        <w:rPr>
          <w:spacing w:val="1"/>
        </w:rPr>
        <w:t>a</w:t>
      </w:r>
      <w:r>
        <w:rPr>
          <w:spacing w:val="-3"/>
        </w:rPr>
        <w:t>g</w:t>
      </w:r>
      <w:r>
        <w:t>e</w:t>
      </w:r>
      <w:r>
        <w:rPr>
          <w:spacing w:val="-1"/>
        </w:rPr>
        <w:t xml:space="preserve"> c</w:t>
      </w:r>
      <w:r>
        <w:t>on</w:t>
      </w:r>
      <w:r>
        <w:rPr>
          <w:spacing w:val="2"/>
        </w:rPr>
        <w:t>t</w:t>
      </w:r>
      <w:r>
        <w:t>rol</w:t>
      </w:r>
      <w:r>
        <w:rPr>
          <w:spacing w:val="3"/>
        </w:rPr>
        <w:t xml:space="preserve"> </w:t>
      </w:r>
      <w:r>
        <w:t>h</w:t>
      </w:r>
      <w:r>
        <w:rPr>
          <w:spacing w:val="1"/>
        </w:rPr>
        <w:t>a</w:t>
      </w:r>
      <w:r>
        <w:t>ve</w:t>
      </w:r>
      <w:r>
        <w:rPr>
          <w:spacing w:val="-1"/>
        </w:rPr>
        <w:t xml:space="preserve"> </w:t>
      </w:r>
      <w:r>
        <w:t>b</w:t>
      </w:r>
      <w:r>
        <w:rPr>
          <w:spacing w:val="-1"/>
        </w:rPr>
        <w:t>ee</w:t>
      </w:r>
      <w:r>
        <w:t>n obs</w:t>
      </w:r>
      <w:r>
        <w:rPr>
          <w:spacing w:val="1"/>
        </w:rPr>
        <w:t>e</w:t>
      </w:r>
      <w:r>
        <w:t>rv</w:t>
      </w:r>
      <w:r>
        <w:rPr>
          <w:spacing w:val="-2"/>
        </w:rPr>
        <w:t>e</w:t>
      </w:r>
      <w:r>
        <w:t xml:space="preserve">d </w:t>
      </w:r>
      <w:r>
        <w:rPr>
          <w:spacing w:val="-1"/>
        </w:rPr>
        <w:t>c</w:t>
      </w:r>
      <w:r>
        <w:t>ontain si</w:t>
      </w:r>
      <w:r>
        <w:rPr>
          <w:spacing w:val="-3"/>
        </w:rPr>
        <w:t>g</w:t>
      </w:r>
      <w:r>
        <w:t>nifi</w:t>
      </w:r>
      <w:r>
        <w:rPr>
          <w:spacing w:val="1"/>
        </w:rPr>
        <w:t>c</w:t>
      </w:r>
      <w:r>
        <w:rPr>
          <w:spacing w:val="-1"/>
        </w:rPr>
        <w:t>a</w:t>
      </w:r>
      <w:r>
        <w:t>nt</w:t>
      </w:r>
      <w:r>
        <w:rPr>
          <w:spacing w:val="3"/>
        </w:rPr>
        <w:t>l</w:t>
      </w:r>
      <w:r>
        <w:t>y</w:t>
      </w:r>
      <w:r>
        <w:rPr>
          <w:spacing w:val="-5"/>
        </w:rPr>
        <w:t xml:space="preserve"> </w:t>
      </w:r>
      <w:r>
        <w:t>less</w:t>
      </w:r>
      <w:r>
        <w:rPr>
          <w:spacing w:val="2"/>
        </w:rPr>
        <w:t xml:space="preserve"> </w:t>
      </w:r>
      <w:r>
        <w:t>nitr</w:t>
      </w:r>
      <w:r>
        <w:rPr>
          <w:spacing w:val="-2"/>
        </w:rPr>
        <w:t>a</w:t>
      </w:r>
      <w:r>
        <w:t>tes th</w:t>
      </w:r>
      <w:r>
        <w:rPr>
          <w:spacing w:val="-1"/>
        </w:rPr>
        <w:t>a</w:t>
      </w:r>
      <w:r>
        <w:t>n disch</w:t>
      </w:r>
      <w:r>
        <w:rPr>
          <w:spacing w:val="-2"/>
        </w:rPr>
        <w:t>a</w:t>
      </w:r>
      <w:r>
        <w:rPr>
          <w:spacing w:val="1"/>
        </w:rPr>
        <w:t>r</w:t>
      </w:r>
      <w:r>
        <w:t>ge</w:t>
      </w:r>
      <w:r>
        <w:rPr>
          <w:spacing w:val="-1"/>
        </w:rPr>
        <w:t xml:space="preserve"> </w:t>
      </w:r>
      <w:r>
        <w:rPr>
          <w:spacing w:val="1"/>
        </w:rPr>
        <w:t>w</w:t>
      </w:r>
      <w:r>
        <w:rPr>
          <w:spacing w:val="-1"/>
        </w:rPr>
        <w:t>a</w:t>
      </w:r>
      <w:r>
        <w:t>te</w:t>
      </w:r>
      <w:r>
        <w:rPr>
          <w:spacing w:val="-2"/>
        </w:rPr>
        <w:t>r</w:t>
      </w:r>
      <w:r>
        <w:t>s f</w:t>
      </w:r>
      <w:r>
        <w:rPr>
          <w:spacing w:val="-2"/>
        </w:rPr>
        <w:t>r</w:t>
      </w:r>
      <w:r>
        <w:t>om f</w:t>
      </w:r>
      <w:r>
        <w:rPr>
          <w:spacing w:val="2"/>
        </w:rPr>
        <w:t>i</w:t>
      </w:r>
      <w:r>
        <w:rPr>
          <w:spacing w:val="-1"/>
        </w:rPr>
        <w:t>e</w:t>
      </w:r>
      <w:r>
        <w:t>lds with uncont</w:t>
      </w:r>
      <w:r>
        <w:rPr>
          <w:spacing w:val="-1"/>
        </w:rPr>
        <w:t>r</w:t>
      </w:r>
      <w:r>
        <w:t>oll</w:t>
      </w:r>
      <w:r>
        <w:rPr>
          <w:spacing w:val="-1"/>
        </w:rPr>
        <w:t>e</w:t>
      </w:r>
      <w:r>
        <w:t>d dr</w:t>
      </w:r>
      <w:r>
        <w:rPr>
          <w:spacing w:val="-2"/>
        </w:rPr>
        <w:t>a</w:t>
      </w:r>
      <w:r>
        <w:t>in</w:t>
      </w:r>
      <w:r>
        <w:rPr>
          <w:spacing w:val="1"/>
        </w:rPr>
        <w:t>a</w:t>
      </w:r>
      <w:r>
        <w:t>g</w:t>
      </w:r>
      <w:r>
        <w:rPr>
          <w:spacing w:val="-1"/>
        </w:rPr>
        <w:t>e</w:t>
      </w:r>
      <w:r>
        <w:t>. Th</w:t>
      </w:r>
      <w:r>
        <w:rPr>
          <w:spacing w:val="-2"/>
        </w:rPr>
        <w:t>e</w:t>
      </w:r>
      <w:r>
        <w:t xml:space="preserve">re </w:t>
      </w:r>
      <w:r>
        <w:rPr>
          <w:spacing w:val="-1"/>
        </w:rPr>
        <w:t>a</w:t>
      </w:r>
      <w:r>
        <w:t>re</w:t>
      </w:r>
      <w:r>
        <w:rPr>
          <w:spacing w:val="-2"/>
        </w:rPr>
        <w:t xml:space="preserve"> </w:t>
      </w:r>
      <w:r>
        <w:t>two m</w:t>
      </w:r>
      <w:r>
        <w:rPr>
          <w:spacing w:val="1"/>
        </w:rPr>
        <w:t>e</w:t>
      </w:r>
      <w:r>
        <w:rPr>
          <w:spacing w:val="-1"/>
        </w:rPr>
        <w:t>c</w:t>
      </w:r>
      <w:r>
        <w:t>h</w:t>
      </w:r>
      <w:r>
        <w:rPr>
          <w:spacing w:val="-1"/>
        </w:rPr>
        <w:t>a</w:t>
      </w:r>
      <w:r>
        <w:t>ni</w:t>
      </w:r>
      <w:r>
        <w:rPr>
          <w:spacing w:val="2"/>
        </w:rPr>
        <w:t>s</w:t>
      </w:r>
      <w:r>
        <w:t>ms for</w:t>
      </w:r>
      <w:r>
        <w:rPr>
          <w:spacing w:val="-1"/>
        </w:rPr>
        <w:t xml:space="preserve"> </w:t>
      </w:r>
      <w:r>
        <w:t>this r</w:t>
      </w:r>
      <w:r>
        <w:rPr>
          <w:spacing w:val="-2"/>
        </w:rPr>
        <w:t>e</w:t>
      </w:r>
      <w:r>
        <w:t>du</w:t>
      </w:r>
      <w:r>
        <w:rPr>
          <w:spacing w:val="-1"/>
        </w:rPr>
        <w:t>c</w:t>
      </w:r>
      <w:r>
        <w:t>tion in nitr</w:t>
      </w:r>
      <w:r>
        <w:rPr>
          <w:spacing w:val="-2"/>
        </w:rPr>
        <w:t>a</w:t>
      </w:r>
      <w:r>
        <w:t>te</w:t>
      </w:r>
      <w:r>
        <w:rPr>
          <w:spacing w:val="1"/>
        </w:rPr>
        <w:t xml:space="preserve"> </w:t>
      </w:r>
      <w:r>
        <w:rPr>
          <w:spacing w:val="-1"/>
        </w:rPr>
        <w:t>c</w:t>
      </w:r>
      <w:r>
        <w:t>on</w:t>
      </w:r>
      <w:r>
        <w:rPr>
          <w:spacing w:val="1"/>
        </w:rPr>
        <w:t>c</w:t>
      </w:r>
      <w:r>
        <w:rPr>
          <w:spacing w:val="-1"/>
        </w:rPr>
        <w:t>e</w:t>
      </w:r>
      <w:r>
        <w:t>ntr</w:t>
      </w:r>
      <w:r>
        <w:rPr>
          <w:spacing w:val="-2"/>
        </w:rPr>
        <w:t>a</w:t>
      </w:r>
      <w:r>
        <w:t xml:space="preserve">tions: 1. </w:t>
      </w:r>
      <w:r>
        <w:rPr>
          <w:spacing w:val="1"/>
        </w:rPr>
        <w:t>W</w:t>
      </w:r>
      <w:r>
        <w:rPr>
          <w:spacing w:val="-1"/>
        </w:rPr>
        <w:t>a</w:t>
      </w:r>
      <w:r>
        <w:t>ter</w:t>
      </w:r>
      <w:r>
        <w:rPr>
          <w:spacing w:val="-2"/>
        </w:rPr>
        <w:t xml:space="preserve"> </w:t>
      </w:r>
      <w:r>
        <w:rPr>
          <w:spacing w:val="-1"/>
        </w:rPr>
        <w:t>c</w:t>
      </w:r>
      <w:r>
        <w:t>ontrol stru</w:t>
      </w:r>
      <w:r>
        <w:rPr>
          <w:spacing w:val="-2"/>
        </w:rPr>
        <w:t>c</w:t>
      </w:r>
      <w:r>
        <w:t>tur</w:t>
      </w:r>
      <w:r>
        <w:rPr>
          <w:spacing w:val="-2"/>
        </w:rPr>
        <w:t>e</w:t>
      </w:r>
      <w:r>
        <w:t>s r</w:t>
      </w:r>
      <w:r>
        <w:rPr>
          <w:spacing w:val="-2"/>
        </w:rPr>
        <w:t>e</w:t>
      </w:r>
      <w:r>
        <w:t>du</w:t>
      </w:r>
      <w:r>
        <w:rPr>
          <w:spacing w:val="-1"/>
        </w:rPr>
        <w:t>c</w:t>
      </w:r>
      <w:r>
        <w:t>e</w:t>
      </w:r>
      <w:r>
        <w:rPr>
          <w:spacing w:val="-1"/>
        </w:rPr>
        <w:t xml:space="preserve"> </w:t>
      </w:r>
      <w:r>
        <w:t>t</w:t>
      </w:r>
      <w:r>
        <w:rPr>
          <w:spacing w:val="2"/>
        </w:rPr>
        <w:t>h</w:t>
      </w:r>
      <w:r>
        <w:t>e</w:t>
      </w:r>
      <w:r>
        <w:rPr>
          <w:spacing w:val="-1"/>
        </w:rPr>
        <w:t xml:space="preserve"> </w:t>
      </w:r>
      <w:r>
        <w:t>tot</w:t>
      </w:r>
      <w:r>
        <w:rPr>
          <w:spacing w:val="-1"/>
        </w:rPr>
        <w:t>a</w:t>
      </w:r>
      <w:r>
        <w:t>l output of w</w:t>
      </w:r>
      <w:r>
        <w:rPr>
          <w:spacing w:val="-2"/>
        </w:rPr>
        <w:t>a</w:t>
      </w:r>
      <w:r>
        <w:t>ter</w:t>
      </w:r>
      <w:r>
        <w:rPr>
          <w:spacing w:val="-2"/>
        </w:rPr>
        <w:t xml:space="preserve"> </w:t>
      </w:r>
      <w:r>
        <w:t>l</w:t>
      </w:r>
      <w:r>
        <w:rPr>
          <w:spacing w:val="1"/>
        </w:rPr>
        <w:t>e</w:t>
      </w:r>
      <w:r>
        <w:rPr>
          <w:spacing w:val="-1"/>
        </w:rPr>
        <w:t>a</w:t>
      </w:r>
      <w:r>
        <w:t>vi</w:t>
      </w:r>
      <w:r>
        <w:rPr>
          <w:spacing w:val="1"/>
        </w:rPr>
        <w:t>n</w:t>
      </w:r>
      <w:r>
        <w:t>g</w:t>
      </w:r>
      <w:r>
        <w:rPr>
          <w:spacing w:val="-1"/>
        </w:rPr>
        <w:t xml:space="preserve"> </w:t>
      </w:r>
      <w:r>
        <w:t>a</w:t>
      </w:r>
      <w:r>
        <w:rPr>
          <w:spacing w:val="-1"/>
        </w:rPr>
        <w:t xml:space="preserve"> f</w:t>
      </w:r>
      <w:r>
        <w:t xml:space="preserve">ield </w:t>
      </w:r>
      <w:r>
        <w:rPr>
          <w:spacing w:val="4"/>
        </w:rPr>
        <w:t>b</w:t>
      </w:r>
      <w:r>
        <w:t>y</w:t>
      </w:r>
      <w:r>
        <w:rPr>
          <w:spacing w:val="-3"/>
        </w:rPr>
        <w:t xml:space="preserve"> </w:t>
      </w:r>
      <w:r>
        <w:t xml:space="preserve">20 to 30% on </w:t>
      </w:r>
      <w:r>
        <w:rPr>
          <w:spacing w:val="-2"/>
        </w:rPr>
        <w:t>a</w:t>
      </w:r>
      <w:r>
        <w:t>v</w:t>
      </w:r>
      <w:r>
        <w:rPr>
          <w:spacing w:val="-1"/>
        </w:rPr>
        <w:t>e</w:t>
      </w:r>
      <w:r>
        <w:rPr>
          <w:spacing w:val="1"/>
        </w:rPr>
        <w:t>ra</w:t>
      </w:r>
      <w:r>
        <w:rPr>
          <w:spacing w:val="-3"/>
        </w:rPr>
        <w:t>g</w:t>
      </w:r>
      <w:r>
        <w:rPr>
          <w:spacing w:val="-1"/>
        </w:rPr>
        <w:t>e</w:t>
      </w:r>
      <w:r>
        <w:t xml:space="preserve">, </w:t>
      </w:r>
      <w:r>
        <w:rPr>
          <w:spacing w:val="-1"/>
        </w:rPr>
        <w:t>a</w:t>
      </w:r>
      <w:r>
        <w:rPr>
          <w:spacing w:val="2"/>
        </w:rPr>
        <w:t>n</w:t>
      </w:r>
      <w:r>
        <w:t>d 2. the inst</w:t>
      </w:r>
      <w:r>
        <w:rPr>
          <w:spacing w:val="-1"/>
        </w:rPr>
        <w:t>a</w:t>
      </w:r>
      <w:r>
        <w:t>ll</w:t>
      </w:r>
      <w:r>
        <w:rPr>
          <w:spacing w:val="-1"/>
        </w:rPr>
        <w:t>a</w:t>
      </w:r>
      <w:r>
        <w:t>tion of w</w:t>
      </w:r>
      <w:r>
        <w:rPr>
          <w:spacing w:val="-2"/>
        </w:rPr>
        <w:t>a</w:t>
      </w:r>
      <w:r>
        <w:t>ter</w:t>
      </w:r>
      <w:r>
        <w:rPr>
          <w:spacing w:val="-2"/>
        </w:rPr>
        <w:t xml:space="preserve"> </w:t>
      </w:r>
      <w:r>
        <w:rPr>
          <w:spacing w:val="-1"/>
        </w:rPr>
        <w:t>c</w:t>
      </w:r>
      <w:r>
        <w:t>on</w:t>
      </w:r>
      <w:r>
        <w:rPr>
          <w:spacing w:val="2"/>
        </w:rPr>
        <w:t>t</w:t>
      </w:r>
      <w:r>
        <w:t>rol stru</w:t>
      </w:r>
      <w:r>
        <w:rPr>
          <w:spacing w:val="-2"/>
        </w:rPr>
        <w:t>c</w:t>
      </w:r>
      <w:r>
        <w:t>tur</w:t>
      </w:r>
      <w:r>
        <w:rPr>
          <w:spacing w:val="-2"/>
        </w:rPr>
        <w:t>e</w:t>
      </w:r>
      <w:r>
        <w:t xml:space="preserve">s </w:t>
      </w:r>
      <w:r>
        <w:rPr>
          <w:spacing w:val="1"/>
        </w:rPr>
        <w:t>r</w:t>
      </w:r>
      <w:r>
        <w:rPr>
          <w:spacing w:val="-1"/>
        </w:rPr>
        <w:t>a</w:t>
      </w:r>
      <w:r>
        <w:t xml:space="preserve">ises the </w:t>
      </w:r>
      <w:r>
        <w:rPr>
          <w:spacing w:val="-1"/>
        </w:rPr>
        <w:t>wa</w:t>
      </w:r>
      <w:r>
        <w:t>t</w:t>
      </w:r>
      <w:r>
        <w:rPr>
          <w:spacing w:val="1"/>
        </w:rPr>
        <w:t>e</w:t>
      </w:r>
      <w:r>
        <w:t>r t</w:t>
      </w:r>
      <w:r>
        <w:rPr>
          <w:spacing w:val="-2"/>
        </w:rPr>
        <w:t>a</w:t>
      </w:r>
      <w:r>
        <w:t xml:space="preserve">ble, </w:t>
      </w:r>
      <w:r>
        <w:rPr>
          <w:spacing w:val="-2"/>
        </w:rPr>
        <w:t>a</w:t>
      </w:r>
      <w:r>
        <w:t>nd</w:t>
      </w:r>
      <w:r>
        <w:rPr>
          <w:spacing w:val="2"/>
        </w:rPr>
        <w:t xml:space="preserve"> </w:t>
      </w:r>
      <w:r>
        <w:t>inc</w:t>
      </w:r>
      <w:r>
        <w:rPr>
          <w:spacing w:val="-2"/>
        </w:rPr>
        <w:t>r</w:t>
      </w:r>
      <w:r>
        <w:rPr>
          <w:spacing w:val="-1"/>
        </w:rPr>
        <w:t>ea</w:t>
      </w:r>
      <w:r>
        <w:rPr>
          <w:spacing w:val="2"/>
        </w:rPr>
        <w:t>s</w:t>
      </w:r>
      <w:r>
        <w:rPr>
          <w:spacing w:val="-1"/>
        </w:rPr>
        <w:t>e</w:t>
      </w:r>
      <w:r>
        <w:t>s de</w:t>
      </w:r>
      <w:r>
        <w:rPr>
          <w:spacing w:val="-1"/>
        </w:rPr>
        <w:t>n</w:t>
      </w:r>
      <w:r>
        <w:t>itri</w:t>
      </w:r>
      <w:r>
        <w:rPr>
          <w:spacing w:val="-1"/>
        </w:rPr>
        <w:t>f</w:t>
      </w:r>
      <w:r>
        <w:t>ic</w:t>
      </w:r>
      <w:r>
        <w:rPr>
          <w:spacing w:val="-2"/>
        </w:rPr>
        <w:t>a</w:t>
      </w:r>
      <w:r>
        <w:t>tion,</w:t>
      </w:r>
      <w:r>
        <w:rPr>
          <w:spacing w:val="2"/>
        </w:rPr>
        <w:t xml:space="preserve"> </w:t>
      </w:r>
      <w:r>
        <w:t>whi</w:t>
      </w:r>
      <w:r>
        <w:rPr>
          <w:spacing w:val="-1"/>
        </w:rPr>
        <w:t>c</w:t>
      </w:r>
      <w:r>
        <w:t>h r</w:t>
      </w:r>
      <w:r>
        <w:rPr>
          <w:spacing w:val="-2"/>
        </w:rPr>
        <w:t>e</w:t>
      </w:r>
      <w:r>
        <w:t>sults in low</w:t>
      </w:r>
      <w:r>
        <w:rPr>
          <w:spacing w:val="-1"/>
        </w:rPr>
        <w:t>e</w:t>
      </w:r>
      <w:r>
        <w:t>r nitr</w:t>
      </w:r>
      <w:r>
        <w:rPr>
          <w:spacing w:val="-2"/>
        </w:rPr>
        <w:t>a</w:t>
      </w:r>
      <w:r>
        <w:t>te</w:t>
      </w:r>
      <w:r>
        <w:rPr>
          <w:spacing w:val="1"/>
        </w:rPr>
        <w:t xml:space="preserve"> </w:t>
      </w:r>
      <w:r>
        <w:rPr>
          <w:spacing w:val="-1"/>
        </w:rPr>
        <w:t>c</w:t>
      </w:r>
      <w:r>
        <w:t>on</w:t>
      </w:r>
      <w:r>
        <w:rPr>
          <w:spacing w:val="-1"/>
        </w:rPr>
        <w:t>ce</w:t>
      </w:r>
      <w:r>
        <w:t>nt</w:t>
      </w:r>
      <w:r>
        <w:rPr>
          <w:spacing w:val="1"/>
        </w:rPr>
        <w:t>r</w:t>
      </w:r>
      <w:r>
        <w:rPr>
          <w:spacing w:val="-1"/>
        </w:rPr>
        <w:t>a</w:t>
      </w:r>
      <w:r>
        <w:t>tion in dr</w:t>
      </w:r>
      <w:r>
        <w:rPr>
          <w:spacing w:val="-2"/>
        </w:rPr>
        <w:t>a</w:t>
      </w:r>
      <w:r>
        <w:t>in</w:t>
      </w:r>
      <w:r>
        <w:rPr>
          <w:spacing w:val="1"/>
        </w:rPr>
        <w:t>a</w:t>
      </w:r>
      <w:r>
        <w:rPr>
          <w:spacing w:val="-3"/>
        </w:rPr>
        <w:t>g</w:t>
      </w:r>
      <w:r>
        <w:t>e</w:t>
      </w:r>
      <w:r>
        <w:rPr>
          <w:spacing w:val="-1"/>
        </w:rPr>
        <w:t xml:space="preserve"> </w:t>
      </w:r>
      <w:r>
        <w:rPr>
          <w:spacing w:val="1"/>
        </w:rPr>
        <w:t>w</w:t>
      </w:r>
      <w:r>
        <w:rPr>
          <w:spacing w:val="-1"/>
        </w:rPr>
        <w:t>a</w:t>
      </w:r>
      <w:r>
        <w:t>te</w:t>
      </w:r>
      <w:r>
        <w:rPr>
          <w:spacing w:val="-2"/>
        </w:rPr>
        <w:t>r</w:t>
      </w:r>
      <w:r>
        <w:t>s</w:t>
      </w:r>
      <w:r>
        <w:rPr>
          <w:spacing w:val="1"/>
        </w:rPr>
        <w:t xml:space="preserve"> (O</w:t>
      </w:r>
      <w:r>
        <w:t xml:space="preserve">smund </w:t>
      </w:r>
      <w:r>
        <w:rPr>
          <w:spacing w:val="-1"/>
        </w:rPr>
        <w:t>e</w:t>
      </w:r>
      <w:r>
        <w:t>t al. 2002). All the</w:t>
      </w:r>
      <w:r>
        <w:rPr>
          <w:spacing w:val="-1"/>
        </w:rPr>
        <w:t xml:space="preserve"> </w:t>
      </w:r>
      <w:r>
        <w:t>stru</w:t>
      </w:r>
      <w:r>
        <w:rPr>
          <w:spacing w:val="-1"/>
        </w:rPr>
        <w:t>c</w:t>
      </w:r>
      <w:r>
        <w:t>tur</w:t>
      </w:r>
      <w:r>
        <w:rPr>
          <w:spacing w:val="-2"/>
        </w:rPr>
        <w:t>e</w:t>
      </w:r>
      <w:r>
        <w:t>s dis</w:t>
      </w:r>
      <w:r>
        <w:rPr>
          <w:spacing w:val="-1"/>
        </w:rPr>
        <w:t>c</w:t>
      </w:r>
      <w:r>
        <w:t>us</w:t>
      </w:r>
      <w:r>
        <w:rPr>
          <w:spacing w:val="2"/>
        </w:rPr>
        <w:t>s</w:t>
      </w:r>
      <w:r>
        <w:rPr>
          <w:spacing w:val="-1"/>
        </w:rPr>
        <w:t>e</w:t>
      </w:r>
      <w:r>
        <w:t>d in this proje</w:t>
      </w:r>
      <w:r>
        <w:rPr>
          <w:spacing w:val="-2"/>
        </w:rPr>
        <w:t>c</w:t>
      </w:r>
      <w:r>
        <w:t>t r</w:t>
      </w:r>
      <w:r>
        <w:rPr>
          <w:spacing w:val="-2"/>
        </w:rPr>
        <w:t>e</w:t>
      </w:r>
      <w:r>
        <w:t xml:space="preserve">port </w:t>
      </w:r>
      <w:r>
        <w:rPr>
          <w:spacing w:val="-1"/>
        </w:rPr>
        <w:t>w</w:t>
      </w:r>
      <w:r>
        <w:rPr>
          <w:spacing w:val="1"/>
        </w:rPr>
        <w:t>er</w:t>
      </w:r>
      <w:r>
        <w:t>e</w:t>
      </w:r>
      <w:r>
        <w:rPr>
          <w:spacing w:val="-1"/>
        </w:rPr>
        <w:t xml:space="preserve"> f</w:t>
      </w:r>
      <w:r>
        <w:t>und</w:t>
      </w:r>
      <w:r>
        <w:rPr>
          <w:spacing w:val="-1"/>
        </w:rPr>
        <w:t>e</w:t>
      </w:r>
      <w:r>
        <w:t xml:space="preserve">d </w:t>
      </w:r>
      <w:r>
        <w:rPr>
          <w:spacing w:val="4"/>
        </w:rPr>
        <w:t>b</w:t>
      </w:r>
      <w:r>
        <w:t>y</w:t>
      </w:r>
      <w:r>
        <w:rPr>
          <w:spacing w:val="-5"/>
        </w:rPr>
        <w:t xml:space="preserve"> </w:t>
      </w:r>
      <w:r>
        <w:t>the Suss</w:t>
      </w:r>
      <w:r>
        <w:rPr>
          <w:spacing w:val="-1"/>
        </w:rPr>
        <w:t>e</w:t>
      </w:r>
      <w:r>
        <w:t>x</w:t>
      </w:r>
      <w:r>
        <w:rPr>
          <w:spacing w:val="2"/>
        </w:rPr>
        <w:t xml:space="preserve"> </w:t>
      </w:r>
      <w:r>
        <w:t>Coun</w:t>
      </w:r>
      <w:r>
        <w:rPr>
          <w:spacing w:val="2"/>
        </w:rPr>
        <w:t>t</w:t>
      </w:r>
      <w:r>
        <w:t>y</w:t>
      </w:r>
      <w:r>
        <w:rPr>
          <w:spacing w:val="-5"/>
        </w:rPr>
        <w:t xml:space="preserve"> </w:t>
      </w:r>
      <w:r>
        <w:t>Conse</w:t>
      </w:r>
      <w:r>
        <w:rPr>
          <w:spacing w:val="-2"/>
        </w:rPr>
        <w:t>r</w:t>
      </w:r>
      <w:r>
        <w:rPr>
          <w:spacing w:val="2"/>
        </w:rPr>
        <w:t>v</w:t>
      </w:r>
      <w:r>
        <w:rPr>
          <w:spacing w:val="-1"/>
        </w:rPr>
        <w:t>a</w:t>
      </w:r>
      <w:r>
        <w:t>tion Distri</w:t>
      </w:r>
      <w:r>
        <w:rPr>
          <w:spacing w:val="-2"/>
        </w:rPr>
        <w:t>c</w:t>
      </w:r>
      <w:r>
        <w:t>t.</w:t>
      </w:r>
    </w:p>
    <w:p w14:paraId="7938490D" w14:textId="77777777" w:rsidR="00F9187F" w:rsidRDefault="00F9187F" w:rsidP="00F9187F">
      <w:pPr>
        <w:spacing w:line="200" w:lineRule="exact"/>
        <w:rPr>
          <w:sz w:val="20"/>
          <w:szCs w:val="20"/>
        </w:rPr>
      </w:pPr>
    </w:p>
    <w:p w14:paraId="7F577CDE" w14:textId="77777777" w:rsidR="00F9187F" w:rsidRDefault="00F9187F" w:rsidP="00F9187F">
      <w:pPr>
        <w:pStyle w:val="BodyText"/>
        <w:spacing w:line="276" w:lineRule="auto"/>
        <w:ind w:right="2" w:firstLine="719"/>
      </w:pPr>
      <w:r>
        <w:rPr>
          <w:spacing w:val="2"/>
        </w:rPr>
        <w:t>B</w:t>
      </w:r>
      <w:r>
        <w:t>y</w:t>
      </w:r>
      <w:r>
        <w:rPr>
          <w:spacing w:val="-5"/>
        </w:rPr>
        <w:t xml:space="preserve"> </w:t>
      </w:r>
      <w:r>
        <w:t>using</w:t>
      </w:r>
      <w:r>
        <w:rPr>
          <w:spacing w:val="-1"/>
        </w:rPr>
        <w:t xml:space="preserve"> </w:t>
      </w:r>
      <w:r>
        <w:t>a</w:t>
      </w:r>
      <w:r>
        <w:rPr>
          <w:spacing w:val="-1"/>
        </w:rPr>
        <w:t xml:space="preserve"> </w:t>
      </w:r>
      <w:r>
        <w:t>d</w:t>
      </w:r>
      <w:r>
        <w:rPr>
          <w:spacing w:val="-1"/>
        </w:rPr>
        <w:t>a</w:t>
      </w:r>
      <w:r>
        <w:t>ta</w:t>
      </w:r>
      <w:r>
        <w:rPr>
          <w:spacing w:val="1"/>
        </w:rPr>
        <w:t>b</w:t>
      </w:r>
      <w:r>
        <w:rPr>
          <w:spacing w:val="-1"/>
        </w:rPr>
        <w:t>a</w:t>
      </w:r>
      <w:r>
        <w:t>se</w:t>
      </w:r>
      <w:r>
        <w:rPr>
          <w:spacing w:val="-1"/>
        </w:rPr>
        <w:t xml:space="preserve"> </w:t>
      </w:r>
      <w:r>
        <w:t>sup</w:t>
      </w:r>
      <w:r>
        <w:rPr>
          <w:spacing w:val="2"/>
        </w:rPr>
        <w:t>p</w:t>
      </w:r>
      <w:r>
        <w:t>li</w:t>
      </w:r>
      <w:r>
        <w:rPr>
          <w:spacing w:val="-1"/>
        </w:rPr>
        <w:t>e</w:t>
      </w:r>
      <w:r>
        <w:t xml:space="preserve">d </w:t>
      </w:r>
      <w:r>
        <w:rPr>
          <w:spacing w:val="2"/>
        </w:rPr>
        <w:t>b</w:t>
      </w:r>
      <w:r>
        <w:t>y</w:t>
      </w:r>
      <w:r>
        <w:rPr>
          <w:spacing w:val="-5"/>
        </w:rPr>
        <w:t xml:space="preserve"> </w:t>
      </w:r>
      <w:r>
        <w:t>the</w:t>
      </w:r>
      <w:r>
        <w:rPr>
          <w:spacing w:val="1"/>
        </w:rPr>
        <w:t xml:space="preserve"> </w:t>
      </w:r>
      <w:r>
        <w:t xml:space="preserve">SCD </w:t>
      </w:r>
      <w:r>
        <w:rPr>
          <w:spacing w:val="-1"/>
        </w:rPr>
        <w:t>a</w:t>
      </w:r>
      <w:r>
        <w:t xml:space="preserve">nd </w:t>
      </w:r>
      <w:r>
        <w:rPr>
          <w:spacing w:val="-1"/>
        </w:rPr>
        <w:t>a</w:t>
      </w:r>
      <w:r>
        <w:t>n</w:t>
      </w:r>
      <w:r>
        <w:rPr>
          <w:spacing w:val="2"/>
        </w:rPr>
        <w:t xml:space="preserve"> </w:t>
      </w:r>
      <w:r>
        <w:t>A</w:t>
      </w:r>
      <w:r>
        <w:rPr>
          <w:spacing w:val="-2"/>
        </w:rPr>
        <w:t>r</w:t>
      </w:r>
      <w:r>
        <w:rPr>
          <w:spacing w:val="-1"/>
        </w:rPr>
        <w:t>c</w:t>
      </w:r>
      <w:r>
        <w:t>Map</w:t>
      </w:r>
      <w:r>
        <w:rPr>
          <w:spacing w:val="-1"/>
        </w:rPr>
        <w:t xml:space="preserve"> </w:t>
      </w:r>
      <w:r>
        <w:rPr>
          <w:spacing w:val="2"/>
        </w:rPr>
        <w:t>o</w:t>
      </w:r>
      <w:r>
        <w:t>f the</w:t>
      </w:r>
      <w:r>
        <w:rPr>
          <w:spacing w:val="-1"/>
        </w:rPr>
        <w:t xml:space="preserve"> </w:t>
      </w:r>
      <w:r>
        <w:t>SCD d</w:t>
      </w:r>
      <w:r>
        <w:rPr>
          <w:spacing w:val="-1"/>
        </w:rPr>
        <w:t>a</w:t>
      </w:r>
      <w:r>
        <w:t>t</w:t>
      </w:r>
      <w:r>
        <w:rPr>
          <w:spacing w:val="1"/>
        </w:rPr>
        <w:t>a</w:t>
      </w:r>
      <w:r>
        <w:t>b</w:t>
      </w:r>
      <w:r>
        <w:rPr>
          <w:spacing w:val="-1"/>
        </w:rPr>
        <w:t>a</w:t>
      </w:r>
      <w:r>
        <w:t>se</w:t>
      </w:r>
      <w:r>
        <w:rPr>
          <w:spacing w:val="-1"/>
        </w:rPr>
        <w:t xml:space="preserve"> c</w:t>
      </w:r>
      <w:r>
        <w:rPr>
          <w:spacing w:val="1"/>
        </w:rPr>
        <w:t>r</w:t>
      </w:r>
      <w:r>
        <w:rPr>
          <w:spacing w:val="-1"/>
        </w:rPr>
        <w:t>ea</w:t>
      </w:r>
      <w:r>
        <w:t xml:space="preserve">ted </w:t>
      </w:r>
      <w:r>
        <w:rPr>
          <w:spacing w:val="4"/>
        </w:rPr>
        <w:t>b</w:t>
      </w:r>
      <w:r>
        <w:t xml:space="preserve">y </w:t>
      </w:r>
      <w:r>
        <w:rPr>
          <w:spacing w:val="-2"/>
        </w:rPr>
        <w:t>B</w:t>
      </w:r>
      <w:r>
        <w:rPr>
          <w:spacing w:val="3"/>
        </w:rPr>
        <w:t>r</w:t>
      </w:r>
      <w:r>
        <w:rPr>
          <w:spacing w:val="-5"/>
        </w:rPr>
        <w:t>y</w:t>
      </w:r>
      <w:r>
        <w:rPr>
          <w:spacing w:val="-1"/>
        </w:rPr>
        <w:t>a</w:t>
      </w:r>
      <w:r>
        <w:t>n</w:t>
      </w:r>
      <w:r>
        <w:rPr>
          <w:spacing w:val="2"/>
        </w:rPr>
        <w:t xml:space="preserve"> </w:t>
      </w:r>
      <w:r>
        <w:rPr>
          <w:spacing w:val="-2"/>
        </w:rPr>
        <w:t>B</w:t>
      </w:r>
      <w:r>
        <w:t>loch,</w:t>
      </w:r>
      <w:r>
        <w:rPr>
          <w:spacing w:val="1"/>
        </w:rPr>
        <w:t xml:space="preserve"> </w:t>
      </w:r>
      <w:r>
        <w:t>we</w:t>
      </w:r>
      <w:r>
        <w:rPr>
          <w:spacing w:val="-2"/>
        </w:rPr>
        <w:t xml:space="preserve"> </w:t>
      </w:r>
      <w:r>
        <w:rPr>
          <w:spacing w:val="1"/>
        </w:rPr>
        <w:t>w</w:t>
      </w:r>
      <w:r>
        <w:rPr>
          <w:spacing w:val="-1"/>
        </w:rPr>
        <w:t>e</w:t>
      </w:r>
      <w:r>
        <w:t xml:space="preserve">re </w:t>
      </w:r>
      <w:r>
        <w:rPr>
          <w:spacing w:val="-1"/>
        </w:rPr>
        <w:t>a</w:t>
      </w:r>
      <w:r>
        <w:rPr>
          <w:spacing w:val="2"/>
        </w:rPr>
        <w:t>b</w:t>
      </w:r>
      <w:r>
        <w:t xml:space="preserve">le to </w:t>
      </w:r>
      <w:r>
        <w:rPr>
          <w:spacing w:val="-1"/>
        </w:rPr>
        <w:t>c</w:t>
      </w:r>
      <w:r>
        <w:t>r</w:t>
      </w:r>
      <w:r>
        <w:rPr>
          <w:spacing w:val="-2"/>
        </w:rPr>
        <w:t>e</w:t>
      </w:r>
      <w:r>
        <w:rPr>
          <w:spacing w:val="-1"/>
        </w:rPr>
        <w:t>a</w:t>
      </w:r>
      <w:r>
        <w:rPr>
          <w:spacing w:val="2"/>
        </w:rPr>
        <w:t>t</w:t>
      </w:r>
      <w:r>
        <w:t>e</w:t>
      </w:r>
      <w:r>
        <w:rPr>
          <w:spacing w:val="-1"/>
        </w:rPr>
        <w:t xml:space="preserve"> </w:t>
      </w:r>
      <w:r>
        <w:t>a</w:t>
      </w:r>
      <w:r>
        <w:rPr>
          <w:spacing w:val="-1"/>
        </w:rPr>
        <w:t xml:space="preserve"> </w:t>
      </w:r>
      <w:r>
        <w:t xml:space="preserve">list of 42 </w:t>
      </w:r>
      <w:r>
        <w:rPr>
          <w:spacing w:val="1"/>
        </w:rPr>
        <w:t>W</w:t>
      </w:r>
      <w:r>
        <w:t>CS in the</w:t>
      </w:r>
      <w:r>
        <w:rPr>
          <w:spacing w:val="-1"/>
        </w:rPr>
        <w:t xml:space="preserve"> </w:t>
      </w:r>
      <w:r>
        <w:t>Ch</w:t>
      </w:r>
      <w:r>
        <w:rPr>
          <w:spacing w:val="-1"/>
        </w:rPr>
        <w:t>e</w:t>
      </w:r>
      <w:r>
        <w:t>s</w:t>
      </w:r>
      <w:r>
        <w:rPr>
          <w:spacing w:val="-1"/>
        </w:rPr>
        <w:t>a</w:t>
      </w:r>
      <w:r>
        <w:t>p</w:t>
      </w:r>
      <w:r>
        <w:rPr>
          <w:spacing w:val="-1"/>
        </w:rPr>
        <w:t>ea</w:t>
      </w:r>
      <w:r>
        <w:t>ke</w:t>
      </w:r>
      <w:r>
        <w:rPr>
          <w:spacing w:val="1"/>
        </w:rPr>
        <w:t xml:space="preserve"> </w:t>
      </w:r>
      <w:r>
        <w:rPr>
          <w:spacing w:val="-2"/>
        </w:rPr>
        <w:t>B</w:t>
      </w:r>
      <w:r>
        <w:rPr>
          <w:spacing w:val="1"/>
        </w:rPr>
        <w:t>a</w:t>
      </w:r>
      <w:r>
        <w:t>y</w:t>
      </w:r>
      <w:r>
        <w:rPr>
          <w:spacing w:val="-3"/>
        </w:rPr>
        <w:t xml:space="preserve"> </w:t>
      </w:r>
      <w:r>
        <w:t>B</w:t>
      </w:r>
      <w:r>
        <w:rPr>
          <w:spacing w:val="-1"/>
        </w:rPr>
        <w:t>a</w:t>
      </w:r>
      <w:r>
        <w:t>sin in Sussex Coun</w:t>
      </w:r>
      <w:r>
        <w:rPr>
          <w:spacing w:val="2"/>
        </w:rPr>
        <w:t>t</w:t>
      </w:r>
      <w:r>
        <w:t>y</w:t>
      </w:r>
      <w:r>
        <w:rPr>
          <w:spacing w:val="-5"/>
        </w:rPr>
        <w:t xml:space="preserve"> </w:t>
      </w:r>
      <w:r>
        <w:t>that we</w:t>
      </w:r>
      <w:r>
        <w:rPr>
          <w:spacing w:val="-2"/>
        </w:rPr>
        <w:t xml:space="preserve"> </w:t>
      </w:r>
      <w:r>
        <w:t>n</w:t>
      </w:r>
      <w:r>
        <w:rPr>
          <w:spacing w:val="1"/>
        </w:rPr>
        <w:t>e</w:t>
      </w:r>
      <w:r>
        <w:rPr>
          <w:spacing w:val="-1"/>
        </w:rPr>
        <w:t>e</w:t>
      </w:r>
      <w:r>
        <w:t>d</w:t>
      </w:r>
      <w:r>
        <w:rPr>
          <w:spacing w:val="-1"/>
        </w:rPr>
        <w:t>e</w:t>
      </w:r>
      <w:r>
        <w:t>d to</w:t>
      </w:r>
      <w:r>
        <w:rPr>
          <w:spacing w:val="2"/>
        </w:rPr>
        <w:t xml:space="preserve"> </w:t>
      </w:r>
      <w:r>
        <w:rPr>
          <w:spacing w:val="-3"/>
        </w:rPr>
        <w:t>g</w:t>
      </w:r>
      <w:r>
        <w:t>round</w:t>
      </w:r>
      <w:r>
        <w:rPr>
          <w:spacing w:val="-1"/>
        </w:rPr>
        <w:t xml:space="preserve"> </w:t>
      </w:r>
      <w:r>
        <w:t>truth with GPS</w:t>
      </w:r>
      <w:r>
        <w:rPr>
          <w:spacing w:val="1"/>
        </w:rPr>
        <w:t xml:space="preserve"> </w:t>
      </w:r>
      <w:r>
        <w:t>d</w:t>
      </w:r>
      <w:r>
        <w:rPr>
          <w:spacing w:val="-1"/>
        </w:rPr>
        <w:t>a</w:t>
      </w:r>
      <w:r>
        <w:t>ta. We</w:t>
      </w:r>
      <w:r>
        <w:rPr>
          <w:spacing w:val="-1"/>
        </w:rPr>
        <w:t xml:space="preserve"> </w:t>
      </w:r>
      <w:r>
        <w:t xml:space="preserve">met with Kip </w:t>
      </w:r>
      <w:r>
        <w:rPr>
          <w:spacing w:val="-1"/>
        </w:rPr>
        <w:t>F</w:t>
      </w:r>
      <w:r>
        <w:rPr>
          <w:spacing w:val="2"/>
        </w:rPr>
        <w:t>o</w:t>
      </w:r>
      <w:r>
        <w:t>sk</w:t>
      </w:r>
      <w:r>
        <w:rPr>
          <w:spacing w:val="1"/>
        </w:rPr>
        <w:t>e</w:t>
      </w:r>
      <w:r>
        <w:rPr>
          <w:spacing w:val="-5"/>
        </w:rPr>
        <w:t>y</w:t>
      </w:r>
      <w:r>
        <w:t>,</w:t>
      </w:r>
      <w:r>
        <w:rPr>
          <w:spacing w:val="2"/>
        </w:rPr>
        <w:t xml:space="preserve"> </w:t>
      </w:r>
      <w:r>
        <w:t>a</w:t>
      </w:r>
      <w:r>
        <w:rPr>
          <w:spacing w:val="-1"/>
        </w:rPr>
        <w:t xml:space="preserve"> </w:t>
      </w:r>
      <w:r>
        <w:t>Plann</w:t>
      </w:r>
      <w:r>
        <w:rPr>
          <w:spacing w:val="-2"/>
        </w:rPr>
        <w:t>e</w:t>
      </w:r>
      <w:r>
        <w:t>r</w:t>
      </w:r>
      <w:r>
        <w:rPr>
          <w:spacing w:val="1"/>
        </w:rPr>
        <w:t xml:space="preserve"> </w:t>
      </w:r>
      <w:r>
        <w:rPr>
          <w:spacing w:val="-1"/>
        </w:rPr>
        <w:t>a</w:t>
      </w:r>
      <w:r>
        <w:t>t the SCD. He</w:t>
      </w:r>
      <w:r>
        <w:rPr>
          <w:spacing w:val="-2"/>
        </w:rPr>
        <w:t xml:space="preserve"> </w:t>
      </w:r>
      <w:r>
        <w:t>pro</w:t>
      </w:r>
      <w:r>
        <w:rPr>
          <w:spacing w:val="-1"/>
        </w:rPr>
        <w:t>v</w:t>
      </w:r>
      <w:r>
        <w:t xml:space="preserve">ided us </w:t>
      </w:r>
      <w:r>
        <w:rPr>
          <w:spacing w:val="-1"/>
        </w:rPr>
        <w:t>w</w:t>
      </w:r>
      <w:r>
        <w:t xml:space="preserve">ith </w:t>
      </w:r>
      <w:r>
        <w:rPr>
          <w:spacing w:val="-1"/>
        </w:rPr>
        <w:t>c</w:t>
      </w:r>
      <w:r>
        <w:t>onta</w:t>
      </w:r>
      <w:r>
        <w:rPr>
          <w:spacing w:val="-2"/>
        </w:rPr>
        <w:t>c</w:t>
      </w:r>
      <w:r>
        <w:t>t in</w:t>
      </w:r>
      <w:r>
        <w:rPr>
          <w:spacing w:val="-1"/>
        </w:rPr>
        <w:t>f</w:t>
      </w:r>
      <w:r>
        <w:t>o</w:t>
      </w:r>
      <w:r>
        <w:rPr>
          <w:spacing w:val="-1"/>
        </w:rPr>
        <w:t>r</w:t>
      </w:r>
      <w:r>
        <w:t>mation f</w:t>
      </w:r>
      <w:r>
        <w:rPr>
          <w:spacing w:val="1"/>
        </w:rPr>
        <w:t>o</w:t>
      </w:r>
      <w:r>
        <w:t>r</w:t>
      </w:r>
      <w:r>
        <w:rPr>
          <w:spacing w:val="1"/>
        </w:rPr>
        <w:t xml:space="preserve"> </w:t>
      </w:r>
      <w:r>
        <w:t>the p</w:t>
      </w:r>
      <w:r>
        <w:rPr>
          <w:spacing w:val="-2"/>
        </w:rPr>
        <w:t>r</w:t>
      </w:r>
      <w:r>
        <w:t>ivate</w:t>
      </w:r>
      <w:r>
        <w:rPr>
          <w:spacing w:val="-1"/>
        </w:rPr>
        <w:t xml:space="preserve"> </w:t>
      </w:r>
      <w:r>
        <w:t>lando</w:t>
      </w:r>
      <w:r>
        <w:rPr>
          <w:spacing w:val="-1"/>
        </w:rPr>
        <w:t>w</w:t>
      </w:r>
      <w:r>
        <w:rPr>
          <w:spacing w:val="2"/>
        </w:rPr>
        <w:t>n</w:t>
      </w:r>
      <w:r>
        <w:rPr>
          <w:spacing w:val="-1"/>
        </w:rPr>
        <w:t>e</w:t>
      </w:r>
      <w:r>
        <w:t xml:space="preserve">rs </w:t>
      </w:r>
      <w:r>
        <w:rPr>
          <w:spacing w:val="2"/>
        </w:rPr>
        <w:t>t</w:t>
      </w:r>
      <w:r>
        <w:t>h</w:t>
      </w:r>
      <w:r>
        <w:rPr>
          <w:spacing w:val="-1"/>
        </w:rPr>
        <w:t>a</w:t>
      </w:r>
      <w:r>
        <w:t>t own</w:t>
      </w:r>
      <w:r>
        <w:rPr>
          <w:spacing w:val="-1"/>
        </w:rPr>
        <w:t>e</w:t>
      </w:r>
      <w:r>
        <w:t>d the l</w:t>
      </w:r>
      <w:r>
        <w:rPr>
          <w:spacing w:val="-1"/>
        </w:rPr>
        <w:t>a</w:t>
      </w:r>
      <w:r>
        <w:t>nd on whi</w:t>
      </w:r>
      <w:r>
        <w:rPr>
          <w:spacing w:val="-1"/>
        </w:rPr>
        <w:t>c</w:t>
      </w:r>
      <w:r>
        <w:t>h the 42 WCS w</w:t>
      </w:r>
      <w:r>
        <w:rPr>
          <w:spacing w:val="-2"/>
        </w:rPr>
        <w:t>e</w:t>
      </w:r>
      <w:r>
        <w:t>re loc</w:t>
      </w:r>
      <w:r>
        <w:rPr>
          <w:spacing w:val="-2"/>
        </w:rPr>
        <w:t>a</w:t>
      </w:r>
      <w:r>
        <w:t>ted. We</w:t>
      </w:r>
      <w:r>
        <w:rPr>
          <w:spacing w:val="-1"/>
        </w:rPr>
        <w:t xml:space="preserve"> ca</w:t>
      </w:r>
      <w:r>
        <w:t>ll</w:t>
      </w:r>
      <w:r>
        <w:rPr>
          <w:spacing w:val="-1"/>
        </w:rPr>
        <w:t>e</w:t>
      </w:r>
      <w:r>
        <w:t>d the</w:t>
      </w:r>
      <w:r>
        <w:rPr>
          <w:spacing w:val="1"/>
        </w:rPr>
        <w:t>s</w:t>
      </w:r>
      <w:r>
        <w:t>e</w:t>
      </w:r>
      <w:r>
        <w:rPr>
          <w:spacing w:val="1"/>
        </w:rPr>
        <w:t xml:space="preserve"> </w:t>
      </w:r>
      <w:r>
        <w:t>p</w:t>
      </w:r>
      <w:r>
        <w:rPr>
          <w:spacing w:val="-1"/>
        </w:rPr>
        <w:t>r</w:t>
      </w:r>
      <w:r>
        <w:t>ivate</w:t>
      </w:r>
      <w:r>
        <w:rPr>
          <w:spacing w:val="-1"/>
        </w:rPr>
        <w:t xml:space="preserve"> </w:t>
      </w:r>
      <w:r>
        <w:t>lando</w:t>
      </w:r>
      <w:r>
        <w:rPr>
          <w:spacing w:val="-1"/>
        </w:rPr>
        <w:t>w</w:t>
      </w:r>
      <w:r>
        <w:t>n</w:t>
      </w:r>
      <w:r>
        <w:rPr>
          <w:spacing w:val="1"/>
        </w:rPr>
        <w:t>e</w:t>
      </w:r>
      <w:r>
        <w:t>rs</w:t>
      </w:r>
      <w:r>
        <w:rPr>
          <w:spacing w:val="2"/>
        </w:rPr>
        <w:t xml:space="preserve"> </w:t>
      </w:r>
      <w:r>
        <w:t>to get</w:t>
      </w:r>
      <w:r>
        <w:rPr>
          <w:spacing w:val="2"/>
        </w:rPr>
        <w:t xml:space="preserve"> </w:t>
      </w:r>
      <w:r>
        <w:t>their</w:t>
      </w:r>
      <w:r>
        <w:rPr>
          <w:spacing w:val="-1"/>
        </w:rPr>
        <w:t xml:space="preserve"> </w:t>
      </w:r>
      <w:r>
        <w:t>p</w:t>
      </w:r>
      <w:r>
        <w:rPr>
          <w:spacing w:val="-1"/>
        </w:rPr>
        <w:t>e</w:t>
      </w:r>
      <w:r>
        <w:t>rmission to visit the</w:t>
      </w:r>
      <w:r>
        <w:rPr>
          <w:spacing w:val="-1"/>
        </w:rPr>
        <w:t xml:space="preserve"> </w:t>
      </w:r>
      <w:r>
        <w:rPr>
          <w:spacing w:val="1"/>
        </w:rPr>
        <w:t>W</w:t>
      </w:r>
      <w:r>
        <w:rPr>
          <w:spacing w:val="-2"/>
        </w:rPr>
        <w:t>C</w:t>
      </w:r>
      <w:r>
        <w:t>S. Of</w:t>
      </w:r>
      <w:r>
        <w:rPr>
          <w:spacing w:val="-2"/>
        </w:rPr>
        <w:t xml:space="preserve"> </w:t>
      </w:r>
      <w:r>
        <w:t>23 lando</w:t>
      </w:r>
      <w:r>
        <w:rPr>
          <w:spacing w:val="-1"/>
        </w:rPr>
        <w:t>w</w:t>
      </w:r>
      <w:r>
        <w:t>n</w:t>
      </w:r>
      <w:r>
        <w:rPr>
          <w:spacing w:val="-1"/>
        </w:rPr>
        <w:t>e</w:t>
      </w:r>
      <w:r>
        <w:t xml:space="preserve">rs, </w:t>
      </w:r>
      <w:r>
        <w:rPr>
          <w:spacing w:val="-1"/>
        </w:rPr>
        <w:t>w</w:t>
      </w:r>
      <w:r>
        <w:t>e</w:t>
      </w:r>
      <w:r>
        <w:rPr>
          <w:spacing w:val="1"/>
        </w:rPr>
        <w:t xml:space="preserve"> </w:t>
      </w:r>
      <w:r>
        <w:t>w</w:t>
      </w:r>
      <w:r>
        <w:rPr>
          <w:spacing w:val="-2"/>
        </w:rPr>
        <w:t>e</w:t>
      </w:r>
      <w:r>
        <w:rPr>
          <w:spacing w:val="1"/>
        </w:rPr>
        <w:t>r</w:t>
      </w:r>
      <w:r>
        <w:t xml:space="preserve">e </w:t>
      </w:r>
      <w:r>
        <w:rPr>
          <w:spacing w:val="-1"/>
        </w:rPr>
        <w:t>a</w:t>
      </w:r>
      <w:r>
        <w:t>ble to</w:t>
      </w:r>
      <w:r>
        <w:rPr>
          <w:spacing w:val="2"/>
        </w:rPr>
        <w:t xml:space="preserve"> </w:t>
      </w:r>
      <w:r>
        <w:t>suc</w:t>
      </w:r>
      <w:r>
        <w:rPr>
          <w:spacing w:val="-2"/>
        </w:rPr>
        <w:t>c</w:t>
      </w:r>
      <w:r>
        <w:rPr>
          <w:spacing w:val="-1"/>
        </w:rPr>
        <w:t>e</w:t>
      </w:r>
      <w:r>
        <w:t>ssful</w:t>
      </w:r>
      <w:r>
        <w:rPr>
          <w:spacing w:val="5"/>
        </w:rPr>
        <w:t>l</w:t>
      </w:r>
      <w:r>
        <w:t>y</w:t>
      </w:r>
      <w:r>
        <w:rPr>
          <w:spacing w:val="-5"/>
        </w:rPr>
        <w:t xml:space="preserve"> </w:t>
      </w:r>
      <w:r>
        <w:rPr>
          <w:spacing w:val="-1"/>
        </w:rPr>
        <w:t>c</w:t>
      </w:r>
      <w:r>
        <w:t>ont</w:t>
      </w:r>
      <w:r>
        <w:rPr>
          <w:spacing w:val="1"/>
        </w:rPr>
        <w:t>a</w:t>
      </w:r>
      <w:r>
        <w:rPr>
          <w:spacing w:val="-1"/>
        </w:rPr>
        <w:t>c</w:t>
      </w:r>
      <w:r>
        <w:t>t 20:</w:t>
      </w:r>
      <w:r>
        <w:rPr>
          <w:spacing w:val="2"/>
        </w:rPr>
        <w:t xml:space="preserve"> </w:t>
      </w:r>
      <w:r>
        <w:t>17 lando</w:t>
      </w:r>
      <w:r>
        <w:rPr>
          <w:spacing w:val="-1"/>
        </w:rPr>
        <w:t>w</w:t>
      </w:r>
      <w:r>
        <w:t>n</w:t>
      </w:r>
      <w:r>
        <w:rPr>
          <w:spacing w:val="-1"/>
        </w:rPr>
        <w:t>e</w:t>
      </w:r>
      <w:r>
        <w:t>rs</w:t>
      </w:r>
      <w:r>
        <w:rPr>
          <w:spacing w:val="-1"/>
        </w:rPr>
        <w:t xml:space="preserve"> </w:t>
      </w:r>
      <w:r>
        <w:rPr>
          <w:spacing w:val="1"/>
        </w:rPr>
        <w:t>w</w:t>
      </w:r>
      <w:r>
        <w:rPr>
          <w:spacing w:val="-1"/>
        </w:rPr>
        <w:t>e</w:t>
      </w:r>
      <w:r>
        <w:t>re willing</w:t>
      </w:r>
      <w:r>
        <w:rPr>
          <w:spacing w:val="-2"/>
        </w:rPr>
        <w:t xml:space="preserve"> </w:t>
      </w:r>
      <w:r>
        <w:t xml:space="preserve">to </w:t>
      </w:r>
      <w:r>
        <w:rPr>
          <w:spacing w:val="-2"/>
        </w:rPr>
        <w:t>g</w:t>
      </w:r>
      <w:r>
        <w:t xml:space="preserve">ive us </w:t>
      </w:r>
      <w:r>
        <w:rPr>
          <w:spacing w:val="1"/>
        </w:rPr>
        <w:t>p</w:t>
      </w:r>
      <w:r>
        <w:rPr>
          <w:spacing w:val="-1"/>
        </w:rPr>
        <w:t>e</w:t>
      </w:r>
      <w:r>
        <w:t xml:space="preserve">rmission to </w:t>
      </w:r>
      <w:r>
        <w:rPr>
          <w:spacing w:val="-1"/>
        </w:rPr>
        <w:t>e</w:t>
      </w:r>
      <w:r>
        <w:t>nter</w:t>
      </w:r>
      <w:r>
        <w:rPr>
          <w:spacing w:val="-2"/>
        </w:rPr>
        <w:t xml:space="preserve"> </w:t>
      </w:r>
      <w:r>
        <w:t>their</w:t>
      </w:r>
      <w:r>
        <w:rPr>
          <w:spacing w:val="-1"/>
        </w:rPr>
        <w:t xml:space="preserve"> </w:t>
      </w:r>
      <w:r>
        <w:t>pro</w:t>
      </w:r>
      <w:r>
        <w:rPr>
          <w:spacing w:val="-1"/>
        </w:rPr>
        <w:t>p</w:t>
      </w:r>
      <w:r>
        <w:rPr>
          <w:spacing w:val="1"/>
        </w:rPr>
        <w:t>e</w:t>
      </w:r>
      <w:r>
        <w:t>rties this Au</w:t>
      </w:r>
      <w:r>
        <w:rPr>
          <w:spacing w:val="-3"/>
        </w:rPr>
        <w:t>g</w:t>
      </w:r>
      <w:r>
        <w:t>ust, 2 w</w:t>
      </w:r>
      <w:r>
        <w:rPr>
          <w:spacing w:val="-2"/>
        </w:rPr>
        <w:t>e</w:t>
      </w:r>
      <w:r>
        <w:rPr>
          <w:spacing w:val="1"/>
        </w:rPr>
        <w:t>r</w:t>
      </w:r>
      <w:r>
        <w:t>e</w:t>
      </w:r>
      <w:r>
        <w:rPr>
          <w:spacing w:val="-1"/>
        </w:rPr>
        <w:t xml:space="preserve"> </w:t>
      </w:r>
      <w:r>
        <w:rPr>
          <w:spacing w:val="1"/>
        </w:rPr>
        <w:t>w</w:t>
      </w:r>
      <w:r>
        <w:t>illing</w:t>
      </w:r>
      <w:r>
        <w:rPr>
          <w:spacing w:val="-3"/>
        </w:rPr>
        <w:t xml:space="preserve"> </w:t>
      </w:r>
      <w:r>
        <w:t xml:space="preserve">to </w:t>
      </w:r>
      <w:r>
        <w:rPr>
          <w:spacing w:val="-2"/>
        </w:rPr>
        <w:t>g</w:t>
      </w:r>
      <w:r>
        <w:t>ive us p</w:t>
      </w:r>
      <w:r>
        <w:rPr>
          <w:spacing w:val="-1"/>
        </w:rPr>
        <w:t>e</w:t>
      </w:r>
      <w:r>
        <w:t>rmission a</w:t>
      </w:r>
      <w:r>
        <w:rPr>
          <w:spacing w:val="-2"/>
        </w:rPr>
        <w:t>f</w:t>
      </w:r>
      <w:r>
        <w:t>ter</w:t>
      </w:r>
      <w:r>
        <w:rPr>
          <w:spacing w:val="-2"/>
        </w:rPr>
        <w:t xml:space="preserve"> </w:t>
      </w:r>
      <w:r>
        <w:t>their</w:t>
      </w:r>
      <w:r>
        <w:rPr>
          <w:spacing w:val="-1"/>
        </w:rPr>
        <w:t xml:space="preserve"> </w:t>
      </w:r>
      <w:r>
        <w:t>s</w:t>
      </w:r>
      <w:r>
        <w:rPr>
          <w:spacing w:val="2"/>
        </w:rPr>
        <w:t>u</w:t>
      </w:r>
      <w:r>
        <w:t>mm</w:t>
      </w:r>
      <w:r>
        <w:rPr>
          <w:spacing w:val="-1"/>
        </w:rPr>
        <w:t>e</w:t>
      </w:r>
      <w:r>
        <w:t xml:space="preserve">r </w:t>
      </w:r>
      <w:r>
        <w:rPr>
          <w:spacing w:val="-2"/>
        </w:rPr>
        <w:t>c</w:t>
      </w:r>
      <w:r>
        <w:t>rop s</w:t>
      </w:r>
      <w:r>
        <w:rPr>
          <w:spacing w:val="1"/>
        </w:rPr>
        <w:t>e</w:t>
      </w:r>
      <w:r>
        <w:rPr>
          <w:spacing w:val="-1"/>
        </w:rPr>
        <w:t>a</w:t>
      </w:r>
      <w:r>
        <w:t>sons w</w:t>
      </w:r>
      <w:r>
        <w:rPr>
          <w:spacing w:val="-1"/>
        </w:rPr>
        <w:t>e</w:t>
      </w:r>
      <w:r>
        <w:rPr>
          <w:spacing w:val="1"/>
        </w:rPr>
        <w:t>r</w:t>
      </w:r>
      <w:r>
        <w:t>e</w:t>
      </w:r>
      <w:r>
        <w:rPr>
          <w:spacing w:val="1"/>
        </w:rPr>
        <w:t xml:space="preserve"> </w:t>
      </w:r>
      <w:r>
        <w:t>ov</w:t>
      </w:r>
      <w:r>
        <w:rPr>
          <w:spacing w:val="-1"/>
        </w:rPr>
        <w:t>e</w:t>
      </w:r>
      <w:r>
        <w:t xml:space="preserve">r, </w:t>
      </w:r>
      <w:r>
        <w:rPr>
          <w:spacing w:val="-1"/>
        </w:rPr>
        <w:t>a</w:t>
      </w:r>
      <w:r>
        <w:t>nd 1 did not</w:t>
      </w:r>
      <w:r>
        <w:rPr>
          <w:spacing w:val="2"/>
        </w:rPr>
        <w:t xml:space="preserve"> </w:t>
      </w:r>
      <w:r>
        <w:rPr>
          <w:spacing w:val="-3"/>
        </w:rPr>
        <w:t>g</w:t>
      </w:r>
      <w:r>
        <w:t>ive</w:t>
      </w:r>
      <w:r>
        <w:rPr>
          <w:spacing w:val="1"/>
        </w:rPr>
        <w:t xml:space="preserve"> </w:t>
      </w:r>
      <w:r>
        <w:t>us p</w:t>
      </w:r>
      <w:r>
        <w:rPr>
          <w:spacing w:val="-1"/>
        </w:rPr>
        <w:t>e</w:t>
      </w:r>
      <w:r>
        <w:t>rmission this summ</w:t>
      </w:r>
      <w:r>
        <w:rPr>
          <w:spacing w:val="-1"/>
        </w:rPr>
        <w:t>e</w:t>
      </w:r>
      <w:r>
        <w:t>r.</w:t>
      </w:r>
    </w:p>
    <w:p w14:paraId="5A5E484F" w14:textId="77777777" w:rsidR="00F9187F" w:rsidRDefault="00F9187F" w:rsidP="00F9187F">
      <w:pPr>
        <w:spacing w:before="3" w:line="200" w:lineRule="exact"/>
        <w:rPr>
          <w:sz w:val="20"/>
          <w:szCs w:val="20"/>
        </w:rPr>
      </w:pPr>
    </w:p>
    <w:p w14:paraId="6E08DBAF" w14:textId="77777777" w:rsidR="00F9187F" w:rsidRDefault="00F9187F" w:rsidP="00F9187F">
      <w:pPr>
        <w:pStyle w:val="BodyText"/>
        <w:spacing w:line="276" w:lineRule="auto"/>
        <w:ind w:right="291" w:firstLine="719"/>
      </w:pPr>
      <w:r>
        <w:t>The</w:t>
      </w:r>
      <w:r>
        <w:rPr>
          <w:spacing w:val="-2"/>
        </w:rPr>
        <w:t xml:space="preserve"> </w:t>
      </w:r>
      <w:r>
        <w:t>17 lando</w:t>
      </w:r>
      <w:r>
        <w:rPr>
          <w:spacing w:val="-1"/>
        </w:rPr>
        <w:t>w</w:t>
      </w:r>
      <w:r>
        <w:t>n</w:t>
      </w:r>
      <w:r>
        <w:rPr>
          <w:spacing w:val="1"/>
        </w:rPr>
        <w:t>e</w:t>
      </w:r>
      <w:r>
        <w:t>rs th</w:t>
      </w:r>
      <w:r>
        <w:rPr>
          <w:spacing w:val="-1"/>
        </w:rPr>
        <w:t>a</w:t>
      </w:r>
      <w:r>
        <w:t>t gave</w:t>
      </w:r>
      <w:r>
        <w:rPr>
          <w:spacing w:val="-2"/>
        </w:rPr>
        <w:t xml:space="preserve"> </w:t>
      </w:r>
      <w:r>
        <w:t>us p</w:t>
      </w:r>
      <w:r>
        <w:rPr>
          <w:spacing w:val="-1"/>
        </w:rPr>
        <w:t>e</w:t>
      </w:r>
      <w:r>
        <w:t>rmission to visit th</w:t>
      </w:r>
      <w:r>
        <w:rPr>
          <w:spacing w:val="-1"/>
        </w:rPr>
        <w:t>e</w:t>
      </w:r>
      <w:r>
        <w:t>ir p</w:t>
      </w:r>
      <w:r>
        <w:rPr>
          <w:spacing w:val="-1"/>
        </w:rPr>
        <w:t>r</w:t>
      </w:r>
      <w:r>
        <w:t>op</w:t>
      </w:r>
      <w:r>
        <w:rPr>
          <w:spacing w:val="-1"/>
        </w:rPr>
        <w:t>e</w:t>
      </w:r>
      <w:r>
        <w:t>rties o</w:t>
      </w:r>
      <w:r>
        <w:rPr>
          <w:spacing w:val="-1"/>
        </w:rPr>
        <w:t>w</w:t>
      </w:r>
      <w:r>
        <w:rPr>
          <w:spacing w:val="2"/>
        </w:rPr>
        <w:t>n</w:t>
      </w:r>
      <w:r>
        <w:rPr>
          <w:spacing w:val="-1"/>
        </w:rPr>
        <w:t>e</w:t>
      </w:r>
      <w:r>
        <w:t xml:space="preserve">d </w:t>
      </w:r>
      <w:r>
        <w:rPr>
          <w:spacing w:val="2"/>
        </w:rPr>
        <w:t>2</w:t>
      </w:r>
      <w:r>
        <w:t>1 of the</w:t>
      </w:r>
      <w:r>
        <w:rPr>
          <w:spacing w:val="-2"/>
        </w:rPr>
        <w:t xml:space="preserve"> </w:t>
      </w:r>
      <w:r>
        <w:t xml:space="preserve">42 </w:t>
      </w:r>
      <w:r>
        <w:rPr>
          <w:spacing w:val="1"/>
        </w:rPr>
        <w:t>W</w:t>
      </w:r>
      <w:r>
        <w:t>CS in</w:t>
      </w:r>
      <w:r>
        <w:rPr>
          <w:spacing w:val="-2"/>
        </w:rPr>
        <w:t xml:space="preserve"> </w:t>
      </w:r>
      <w:r>
        <w:t>the Ches</w:t>
      </w:r>
      <w:r>
        <w:rPr>
          <w:spacing w:val="-2"/>
        </w:rPr>
        <w:t>a</w:t>
      </w:r>
      <w:r>
        <w:t>p</w:t>
      </w:r>
      <w:r>
        <w:rPr>
          <w:spacing w:val="-1"/>
        </w:rPr>
        <w:t>ea</w:t>
      </w:r>
      <w:r>
        <w:t>ke</w:t>
      </w:r>
      <w:r>
        <w:rPr>
          <w:spacing w:val="1"/>
        </w:rPr>
        <w:t xml:space="preserve"> </w:t>
      </w:r>
      <w:r>
        <w:rPr>
          <w:spacing w:val="-2"/>
        </w:rPr>
        <w:t>B</w:t>
      </w:r>
      <w:r>
        <w:rPr>
          <w:spacing w:val="-1"/>
        </w:rPr>
        <w:t>a</w:t>
      </w:r>
      <w:r>
        <w:t>sin in Sussex</w:t>
      </w:r>
      <w:r>
        <w:rPr>
          <w:spacing w:val="1"/>
        </w:rPr>
        <w:t xml:space="preserve"> </w:t>
      </w:r>
      <w:r>
        <w:t>Coun</w:t>
      </w:r>
      <w:r>
        <w:rPr>
          <w:spacing w:val="2"/>
        </w:rPr>
        <w:t>t</w:t>
      </w:r>
      <w:r>
        <w:rPr>
          <w:spacing w:val="-8"/>
        </w:rPr>
        <w:t>y</w:t>
      </w:r>
      <w:r>
        <w:t xml:space="preserve">. </w:t>
      </w:r>
      <w:r>
        <w:rPr>
          <w:spacing w:val="2"/>
        </w:rPr>
        <w:t xml:space="preserve"> </w:t>
      </w:r>
      <w:r>
        <w:rPr>
          <w:spacing w:val="1"/>
        </w:rPr>
        <w:t>W</w:t>
      </w:r>
      <w:r>
        <w:t>e</w:t>
      </w:r>
      <w:r>
        <w:rPr>
          <w:spacing w:val="-1"/>
        </w:rPr>
        <w:t xml:space="preserve"> a</w:t>
      </w:r>
      <w:r>
        <w:t>tt</w:t>
      </w:r>
      <w:r>
        <w:rPr>
          <w:spacing w:val="-1"/>
        </w:rPr>
        <w:t>e</w:t>
      </w:r>
      <w:r>
        <w:t>mpt</w:t>
      </w:r>
      <w:r>
        <w:rPr>
          <w:spacing w:val="-1"/>
        </w:rPr>
        <w:t>e</w:t>
      </w:r>
      <w:r>
        <w:t>d to visit a</w:t>
      </w:r>
      <w:r>
        <w:rPr>
          <w:spacing w:val="-1"/>
        </w:rPr>
        <w:t xml:space="preserve"> </w:t>
      </w:r>
      <w:r>
        <w:rPr>
          <w:spacing w:val="-2"/>
        </w:rPr>
        <w:t>t</w:t>
      </w:r>
      <w:r>
        <w:t>otal of</w:t>
      </w:r>
      <w:r>
        <w:rPr>
          <w:spacing w:val="-1"/>
        </w:rPr>
        <w:t xml:space="preserve"> </w:t>
      </w:r>
      <w:r>
        <w:t xml:space="preserve">21 </w:t>
      </w:r>
      <w:r>
        <w:rPr>
          <w:spacing w:val="1"/>
        </w:rPr>
        <w:t>W</w:t>
      </w:r>
      <w:r>
        <w:t>CS ov</w:t>
      </w:r>
      <w:r>
        <w:rPr>
          <w:spacing w:val="-1"/>
        </w:rPr>
        <w:t>e</w:t>
      </w:r>
      <w:r>
        <w:t>r 4 fi</w:t>
      </w:r>
      <w:r>
        <w:rPr>
          <w:spacing w:val="-2"/>
        </w:rPr>
        <w:t>e</w:t>
      </w:r>
      <w:r>
        <w:t>ld d</w:t>
      </w:r>
      <w:r>
        <w:rPr>
          <w:spacing w:val="4"/>
        </w:rPr>
        <w:t>a</w:t>
      </w:r>
      <w:r>
        <w:rPr>
          <w:spacing w:val="-5"/>
        </w:rPr>
        <w:t>y</w:t>
      </w:r>
      <w:r>
        <w:t>s in A</w:t>
      </w:r>
      <w:r>
        <w:rPr>
          <w:spacing w:val="2"/>
        </w:rPr>
        <w:t>u</w:t>
      </w:r>
      <w:r>
        <w:rPr>
          <w:spacing w:val="-3"/>
        </w:rPr>
        <w:t>g</w:t>
      </w:r>
      <w:r>
        <w:t>ust a</w:t>
      </w:r>
      <w:r>
        <w:rPr>
          <w:spacing w:val="1"/>
        </w:rPr>
        <w:t>n</w:t>
      </w:r>
      <w:r>
        <w:t>d w</w:t>
      </w:r>
      <w:r>
        <w:rPr>
          <w:spacing w:val="-2"/>
        </w:rPr>
        <w:t>e</w:t>
      </w:r>
      <w:r>
        <w:t xml:space="preserve">re </w:t>
      </w:r>
      <w:r>
        <w:rPr>
          <w:spacing w:val="-1"/>
        </w:rPr>
        <w:t>a</w:t>
      </w:r>
      <w:r>
        <w:t>ble to su</w:t>
      </w:r>
      <w:r>
        <w:rPr>
          <w:spacing w:val="-1"/>
        </w:rPr>
        <w:t>c</w:t>
      </w:r>
      <w:r>
        <w:rPr>
          <w:spacing w:val="1"/>
        </w:rPr>
        <w:t>c</w:t>
      </w:r>
      <w:r>
        <w:rPr>
          <w:spacing w:val="-1"/>
        </w:rPr>
        <w:t>e</w:t>
      </w:r>
      <w:r>
        <w:t>ssfu</w:t>
      </w:r>
      <w:r>
        <w:rPr>
          <w:spacing w:val="2"/>
        </w:rPr>
        <w:t>ll</w:t>
      </w:r>
      <w:r>
        <w:t>y</w:t>
      </w:r>
      <w:r>
        <w:rPr>
          <w:spacing w:val="-5"/>
        </w:rPr>
        <w:t xml:space="preserve"> </w:t>
      </w:r>
      <w:r>
        <w:t>loc</w:t>
      </w:r>
      <w:r>
        <w:rPr>
          <w:spacing w:val="-2"/>
        </w:rPr>
        <w:t>a</w:t>
      </w:r>
      <w:r>
        <w:rPr>
          <w:spacing w:val="2"/>
        </w:rPr>
        <w:t>t</w:t>
      </w:r>
      <w:r>
        <w:t>e</w:t>
      </w:r>
      <w:r>
        <w:rPr>
          <w:spacing w:val="-1"/>
        </w:rPr>
        <w:t xml:space="preserve"> a</w:t>
      </w:r>
      <w:r>
        <w:t>nd obtain GPS</w:t>
      </w:r>
      <w:r>
        <w:rPr>
          <w:spacing w:val="1"/>
        </w:rPr>
        <w:t xml:space="preserve"> </w:t>
      </w:r>
      <w:r>
        <w:t>info</w:t>
      </w:r>
      <w:r>
        <w:rPr>
          <w:spacing w:val="-1"/>
        </w:rPr>
        <w:t>r</w:t>
      </w:r>
      <w:r>
        <w:t>mation for</w:t>
      </w:r>
      <w:r>
        <w:rPr>
          <w:spacing w:val="-1"/>
        </w:rPr>
        <w:t xml:space="preserve"> </w:t>
      </w:r>
      <w:r>
        <w:t xml:space="preserve">16 </w:t>
      </w:r>
      <w:r>
        <w:rPr>
          <w:spacing w:val="1"/>
        </w:rPr>
        <w:t>W</w:t>
      </w:r>
      <w:r>
        <w:t>CS.</w:t>
      </w:r>
      <w:r>
        <w:rPr>
          <w:spacing w:val="-3"/>
        </w:rPr>
        <w:t xml:space="preserve"> </w:t>
      </w:r>
      <w:r>
        <w:rPr>
          <w:spacing w:val="1"/>
        </w:rPr>
        <w:t>W</w:t>
      </w:r>
      <w:r>
        <w:t>e</w:t>
      </w:r>
      <w:r>
        <w:rPr>
          <w:spacing w:val="-1"/>
        </w:rPr>
        <w:t xml:space="preserve"> </w:t>
      </w:r>
      <w:r>
        <w:t xml:space="preserve">then </w:t>
      </w:r>
      <w:r>
        <w:rPr>
          <w:spacing w:val="-2"/>
        </w:rPr>
        <w:t>c</w:t>
      </w:r>
      <w:r>
        <w:t>r</w:t>
      </w:r>
      <w:r>
        <w:rPr>
          <w:spacing w:val="-2"/>
        </w:rPr>
        <w:t>e</w:t>
      </w:r>
      <w:r>
        <w:rPr>
          <w:spacing w:val="-1"/>
        </w:rPr>
        <w:t>a</w:t>
      </w:r>
      <w:r>
        <w:t>ted</w:t>
      </w:r>
      <w:r>
        <w:rPr>
          <w:spacing w:val="1"/>
        </w:rPr>
        <w:t xml:space="preserve"> </w:t>
      </w:r>
      <w:r>
        <w:t>a</w:t>
      </w:r>
      <w:r>
        <w:rPr>
          <w:spacing w:val="1"/>
        </w:rPr>
        <w:t xml:space="preserve"> G</w:t>
      </w:r>
      <w:r>
        <w:rPr>
          <w:spacing w:val="-6"/>
        </w:rPr>
        <w:t>I</w:t>
      </w:r>
      <w:r>
        <w:t>S d</w:t>
      </w:r>
      <w:r>
        <w:rPr>
          <w:spacing w:val="2"/>
        </w:rPr>
        <w:t>o</w:t>
      </w:r>
      <w:r>
        <w:rPr>
          <w:spacing w:val="-1"/>
        </w:rPr>
        <w:t>c</w:t>
      </w:r>
      <w:r>
        <w:t xml:space="preserve">ument </w:t>
      </w:r>
      <w:r>
        <w:rPr>
          <w:spacing w:val="-1"/>
        </w:rPr>
        <w:t>c</w:t>
      </w:r>
      <w:r>
        <w:t>ontaini</w:t>
      </w:r>
      <w:r>
        <w:rPr>
          <w:spacing w:val="2"/>
        </w:rPr>
        <w:t>n</w:t>
      </w:r>
      <w:r>
        <w:t>g</w:t>
      </w:r>
      <w:r>
        <w:rPr>
          <w:spacing w:val="-3"/>
        </w:rPr>
        <w:t xml:space="preserve"> </w:t>
      </w:r>
      <w:r>
        <w:t xml:space="preserve">the </w:t>
      </w:r>
      <w:r>
        <w:rPr>
          <w:spacing w:val="-1"/>
        </w:rPr>
        <w:t>G</w:t>
      </w:r>
      <w:r>
        <w:t>PS d</w:t>
      </w:r>
      <w:r>
        <w:rPr>
          <w:spacing w:val="-1"/>
        </w:rPr>
        <w:t>a</w:t>
      </w:r>
      <w:r>
        <w:t xml:space="preserve">ta </w:t>
      </w:r>
      <w:r>
        <w:rPr>
          <w:spacing w:val="1"/>
        </w:rPr>
        <w:t>w</w:t>
      </w:r>
      <w:r>
        <w:t>e</w:t>
      </w:r>
      <w:r>
        <w:rPr>
          <w:spacing w:val="-1"/>
        </w:rPr>
        <w:t xml:space="preserve"> </w:t>
      </w:r>
      <w:r>
        <w:t>h</w:t>
      </w:r>
      <w:r>
        <w:rPr>
          <w:spacing w:val="-1"/>
        </w:rPr>
        <w:t>a</w:t>
      </w:r>
      <w:r>
        <w:t>d</w:t>
      </w:r>
      <w:r>
        <w:rPr>
          <w:spacing w:val="2"/>
        </w:rPr>
        <w:t xml:space="preserve"> </w:t>
      </w:r>
      <w:r>
        <w:rPr>
          <w:spacing w:val="1"/>
        </w:rPr>
        <w:t>c</w:t>
      </w:r>
      <w:r>
        <w:t>oll</w:t>
      </w:r>
      <w:r>
        <w:rPr>
          <w:spacing w:val="-1"/>
        </w:rPr>
        <w:t>ec</w:t>
      </w:r>
      <w:r>
        <w:t>ted.</w:t>
      </w:r>
    </w:p>
    <w:p w14:paraId="64E0B25F" w14:textId="77777777" w:rsidR="00F9187F" w:rsidRDefault="00F9187F" w:rsidP="00F9187F">
      <w:pPr>
        <w:spacing w:before="10" w:line="190" w:lineRule="exact"/>
        <w:rPr>
          <w:sz w:val="19"/>
          <w:szCs w:val="19"/>
        </w:rPr>
      </w:pPr>
    </w:p>
    <w:p w14:paraId="1B27D2A3" w14:textId="77777777" w:rsidR="00F9187F" w:rsidRDefault="00F9187F" w:rsidP="00F9187F">
      <w:pPr>
        <w:pStyle w:val="BodyText"/>
        <w:spacing w:line="276" w:lineRule="auto"/>
        <w:ind w:right="105" w:firstLine="719"/>
      </w:pPr>
      <w:r>
        <w:rPr>
          <w:spacing w:val="-4"/>
        </w:rPr>
        <w:t>I</w:t>
      </w:r>
      <w:r>
        <w:t>f</w:t>
      </w:r>
      <w:r>
        <w:rPr>
          <w:spacing w:val="1"/>
        </w:rPr>
        <w:t xml:space="preserve"> </w:t>
      </w:r>
      <w:r>
        <w:t xml:space="preserve">we </w:t>
      </w:r>
      <w:r>
        <w:rPr>
          <w:spacing w:val="-1"/>
        </w:rPr>
        <w:t>c</w:t>
      </w:r>
      <w:r>
        <w:t>onta</w:t>
      </w:r>
      <w:r>
        <w:rPr>
          <w:spacing w:val="-2"/>
        </w:rPr>
        <w:t>c</w:t>
      </w:r>
      <w:r>
        <w:t>t l</w:t>
      </w:r>
      <w:r>
        <w:rPr>
          <w:spacing w:val="-1"/>
        </w:rPr>
        <w:t>a</w:t>
      </w:r>
      <w:r>
        <w:t>ndow</w:t>
      </w:r>
      <w:r>
        <w:rPr>
          <w:spacing w:val="1"/>
        </w:rPr>
        <w:t>n</w:t>
      </w:r>
      <w:r>
        <w:rPr>
          <w:spacing w:val="-1"/>
        </w:rPr>
        <w:t>e</w:t>
      </w:r>
      <w:r>
        <w:t>rs</w:t>
      </w:r>
      <w:r>
        <w:rPr>
          <w:spacing w:val="1"/>
        </w:rPr>
        <w:t xml:space="preserve"> </w:t>
      </w:r>
      <w:r>
        <w:t xml:space="preserve">who </w:t>
      </w:r>
      <w:r>
        <w:rPr>
          <w:spacing w:val="-1"/>
        </w:rPr>
        <w:t>we</w:t>
      </w:r>
      <w:r>
        <w:rPr>
          <w:spacing w:val="1"/>
        </w:rPr>
        <w:t>r</w:t>
      </w:r>
      <w:r>
        <w:t>e</w:t>
      </w:r>
      <w:r>
        <w:rPr>
          <w:spacing w:val="-1"/>
        </w:rPr>
        <w:t xml:space="preserve"> </w:t>
      </w:r>
      <w:r>
        <w:t>willing</w:t>
      </w:r>
      <w:r>
        <w:rPr>
          <w:spacing w:val="-2"/>
        </w:rPr>
        <w:t xml:space="preserve"> </w:t>
      </w:r>
      <w:r>
        <w:t>to all</w:t>
      </w:r>
      <w:r>
        <w:rPr>
          <w:spacing w:val="2"/>
        </w:rPr>
        <w:t>o</w:t>
      </w:r>
      <w:r>
        <w:t xml:space="preserve">w us </w:t>
      </w:r>
      <w:r>
        <w:rPr>
          <w:spacing w:val="-2"/>
        </w:rPr>
        <w:t>a</w:t>
      </w:r>
      <w:r>
        <w:rPr>
          <w:spacing w:val="-1"/>
        </w:rPr>
        <w:t>c</w:t>
      </w:r>
      <w:r>
        <w:rPr>
          <w:spacing w:val="1"/>
        </w:rPr>
        <w:t>c</w:t>
      </w:r>
      <w:r>
        <w:rPr>
          <w:spacing w:val="-1"/>
        </w:rPr>
        <w:t>e</w:t>
      </w:r>
      <w:r>
        <w:t xml:space="preserve">ss in the </w:t>
      </w:r>
      <w:r>
        <w:rPr>
          <w:spacing w:val="-2"/>
        </w:rPr>
        <w:t>f</w:t>
      </w:r>
      <w:r>
        <w:rPr>
          <w:spacing w:val="-1"/>
        </w:rPr>
        <w:t>a</w:t>
      </w:r>
      <w:r>
        <w:t>ll or</w:t>
      </w:r>
      <w:r>
        <w:rPr>
          <w:spacing w:val="1"/>
        </w:rPr>
        <w:t xml:space="preserve"> </w:t>
      </w:r>
      <w:r>
        <w:t>winter</w:t>
      </w:r>
      <w:r>
        <w:rPr>
          <w:spacing w:val="-2"/>
        </w:rPr>
        <w:t xml:space="preserve"> </w:t>
      </w:r>
      <w:r>
        <w:t>lat</w:t>
      </w:r>
      <w:r>
        <w:rPr>
          <w:spacing w:val="-1"/>
        </w:rPr>
        <w:t>e</w:t>
      </w:r>
      <w:r>
        <w:t>r this</w:t>
      </w:r>
      <w:r>
        <w:rPr>
          <w:spacing w:val="2"/>
        </w:rPr>
        <w:t xml:space="preserve"> </w:t>
      </w:r>
      <w:r>
        <w:rPr>
          <w:spacing w:val="-5"/>
        </w:rPr>
        <w:t>y</w:t>
      </w:r>
      <w:r>
        <w:rPr>
          <w:spacing w:val="-1"/>
        </w:rPr>
        <w:t>e</w:t>
      </w:r>
      <w:r>
        <w:rPr>
          <w:spacing w:val="1"/>
        </w:rPr>
        <w:t>a</w:t>
      </w:r>
      <w:r>
        <w:t xml:space="preserve">r, </w:t>
      </w:r>
      <w:r>
        <w:rPr>
          <w:spacing w:val="-2"/>
        </w:rPr>
        <w:t>w</w:t>
      </w:r>
      <w:r>
        <w:t>e</w:t>
      </w:r>
      <w:r>
        <w:rPr>
          <w:spacing w:val="1"/>
        </w:rPr>
        <w:t xml:space="preserve"> </w:t>
      </w:r>
      <w:r>
        <w:rPr>
          <w:spacing w:val="-1"/>
        </w:rPr>
        <w:t>ca</w:t>
      </w:r>
      <w:r>
        <w:t>n incr</w:t>
      </w:r>
      <w:r>
        <w:rPr>
          <w:spacing w:val="-1"/>
        </w:rPr>
        <w:t>ea</w:t>
      </w:r>
      <w:r>
        <w:rPr>
          <w:spacing w:val="2"/>
        </w:rPr>
        <w:t>s</w:t>
      </w:r>
      <w:r>
        <w:t>e</w:t>
      </w:r>
      <w:r>
        <w:rPr>
          <w:spacing w:val="-1"/>
        </w:rPr>
        <w:t xml:space="preserve"> </w:t>
      </w:r>
      <w:r>
        <w:t>our site visits fr</w:t>
      </w:r>
      <w:r>
        <w:rPr>
          <w:spacing w:val="-1"/>
        </w:rPr>
        <w:t>o</w:t>
      </w:r>
      <w:r>
        <w:t>m 21 to 34.</w:t>
      </w:r>
      <w:r>
        <w:rPr>
          <w:spacing w:val="2"/>
        </w:rPr>
        <w:t xml:space="preserve"> </w:t>
      </w:r>
      <w:r>
        <w:t>Also, S</w:t>
      </w:r>
      <w:r>
        <w:rPr>
          <w:spacing w:val="-1"/>
        </w:rPr>
        <w:t>e</w:t>
      </w:r>
      <w:r>
        <w:t>nior Cons</w:t>
      </w:r>
      <w:r>
        <w:rPr>
          <w:spacing w:val="-1"/>
        </w:rPr>
        <w:t>e</w:t>
      </w:r>
      <w:r>
        <w:t>rv</w:t>
      </w:r>
      <w:r>
        <w:rPr>
          <w:spacing w:val="-2"/>
        </w:rPr>
        <w:t>a</w:t>
      </w:r>
      <w:r>
        <w:t>tion Plann</w:t>
      </w:r>
      <w:r>
        <w:rPr>
          <w:spacing w:val="-2"/>
        </w:rPr>
        <w:t>e</w:t>
      </w:r>
      <w:r>
        <w:t xml:space="preserve">r, Kip </w:t>
      </w:r>
      <w:r>
        <w:rPr>
          <w:spacing w:val="-2"/>
        </w:rPr>
        <w:t>F</w:t>
      </w:r>
      <w:r>
        <w:t>osk</w:t>
      </w:r>
      <w:r>
        <w:rPr>
          <w:spacing w:val="3"/>
        </w:rPr>
        <w:t>e</w:t>
      </w:r>
      <w:r>
        <w:t>y</w:t>
      </w:r>
      <w:r>
        <w:rPr>
          <w:spacing w:val="-5"/>
        </w:rPr>
        <w:t xml:space="preserve"> </w:t>
      </w:r>
      <w:r>
        <w:rPr>
          <w:color w:val="1F487C"/>
        </w:rPr>
        <w:t>(30</w:t>
      </w:r>
      <w:r>
        <w:rPr>
          <w:color w:val="1F487C"/>
          <w:spacing w:val="1"/>
        </w:rPr>
        <w:t>2</w:t>
      </w:r>
      <w:r>
        <w:rPr>
          <w:color w:val="1F487C"/>
          <w:spacing w:val="-1"/>
        </w:rPr>
        <w:t>-</w:t>
      </w:r>
      <w:r>
        <w:rPr>
          <w:color w:val="1F487C"/>
        </w:rPr>
        <w:t>856</w:t>
      </w:r>
      <w:r>
        <w:rPr>
          <w:color w:val="1F487C"/>
          <w:spacing w:val="-1"/>
        </w:rPr>
        <w:t>-</w:t>
      </w:r>
      <w:r>
        <w:rPr>
          <w:color w:val="1F487C"/>
        </w:rPr>
        <w:t xml:space="preserve">3990, </w:t>
      </w:r>
      <w:r>
        <w:rPr>
          <w:color w:val="1F487C"/>
          <w:spacing w:val="1"/>
        </w:rPr>
        <w:t>e</w:t>
      </w:r>
      <w:r>
        <w:rPr>
          <w:color w:val="1F487C"/>
          <w:spacing w:val="2"/>
        </w:rPr>
        <w:t>x</w:t>
      </w:r>
      <w:r>
        <w:rPr>
          <w:color w:val="1F487C"/>
        </w:rPr>
        <w:t>t. 114,kip.foske</w:t>
      </w:r>
      <w:r>
        <w:rPr>
          <w:color w:val="1F487C"/>
          <w:spacing w:val="-8"/>
        </w:rPr>
        <w:t>y</w:t>
      </w:r>
      <w:r>
        <w:rPr>
          <w:color w:val="1F487C"/>
        </w:rPr>
        <w:t>@</w:t>
      </w:r>
      <w:r>
        <w:rPr>
          <w:color w:val="1F487C"/>
          <w:spacing w:val="1"/>
        </w:rPr>
        <w:t>d</w:t>
      </w:r>
      <w:r>
        <w:rPr>
          <w:color w:val="1F487C"/>
          <w:spacing w:val="-1"/>
        </w:rPr>
        <w:t>e</w:t>
      </w:r>
      <w:r>
        <w:rPr>
          <w:color w:val="1F487C"/>
        </w:rPr>
        <w:t>.</w:t>
      </w:r>
      <w:r>
        <w:rPr>
          <w:color w:val="1F487C"/>
          <w:spacing w:val="2"/>
        </w:rPr>
        <w:t>n</w:t>
      </w:r>
      <w:r>
        <w:rPr>
          <w:color w:val="1F487C"/>
          <w:spacing w:val="-1"/>
        </w:rPr>
        <w:t>ac</w:t>
      </w:r>
      <w:r>
        <w:rPr>
          <w:color w:val="1F487C"/>
        </w:rPr>
        <w:t>dn</w:t>
      </w:r>
      <w:r>
        <w:rPr>
          <w:color w:val="1F487C"/>
          <w:spacing w:val="-1"/>
        </w:rPr>
        <w:t>e</w:t>
      </w:r>
      <w:r>
        <w:rPr>
          <w:color w:val="1F487C"/>
        </w:rPr>
        <w:t xml:space="preserve">t.net) </w:t>
      </w:r>
      <w:r>
        <w:rPr>
          <w:color w:val="1F487C"/>
          <w:spacing w:val="1"/>
        </w:rPr>
        <w:t xml:space="preserve"> </w:t>
      </w:r>
      <w:r>
        <w:t>is t</w:t>
      </w:r>
      <w:r>
        <w:rPr>
          <w:spacing w:val="3"/>
        </w:rPr>
        <w:t>r</w:t>
      </w:r>
      <w:r>
        <w:rPr>
          <w:spacing w:val="-5"/>
        </w:rPr>
        <w:t>y</w:t>
      </w:r>
      <w:r>
        <w:t>i</w:t>
      </w:r>
      <w:r>
        <w:rPr>
          <w:spacing w:val="2"/>
        </w:rPr>
        <w:t>n</w:t>
      </w:r>
      <w:r>
        <w:t>g</w:t>
      </w:r>
      <w:r>
        <w:rPr>
          <w:spacing w:val="-3"/>
        </w:rPr>
        <w:t xml:space="preserve"> </w:t>
      </w:r>
      <w:r>
        <w:t>to</w:t>
      </w:r>
      <w:r>
        <w:rPr>
          <w:spacing w:val="2"/>
        </w:rPr>
        <w:t xml:space="preserve"> </w:t>
      </w:r>
      <w:r>
        <w:t>g</w:t>
      </w:r>
      <w:r>
        <w:rPr>
          <w:spacing w:val="-1"/>
        </w:rPr>
        <w:t>e</w:t>
      </w:r>
      <w:r>
        <w:t xml:space="preserve">t in touch </w:t>
      </w:r>
      <w:r>
        <w:rPr>
          <w:spacing w:val="-1"/>
        </w:rPr>
        <w:t>w</w:t>
      </w:r>
      <w:r>
        <w:t>ith the 3 lando</w:t>
      </w:r>
      <w:r>
        <w:rPr>
          <w:spacing w:val="-1"/>
        </w:rPr>
        <w:t>w</w:t>
      </w:r>
      <w:r>
        <w:t>n</w:t>
      </w:r>
      <w:r>
        <w:rPr>
          <w:spacing w:val="-1"/>
        </w:rPr>
        <w:t>e</w:t>
      </w:r>
      <w:r>
        <w:t xml:space="preserve">rs </w:t>
      </w:r>
      <w:r>
        <w:rPr>
          <w:spacing w:val="1"/>
        </w:rPr>
        <w:t>w</w:t>
      </w:r>
      <w:r>
        <w:t>e</w:t>
      </w:r>
      <w:r>
        <w:rPr>
          <w:spacing w:val="-1"/>
        </w:rPr>
        <w:t xml:space="preserve"> </w:t>
      </w:r>
      <w:r>
        <w:t>were</w:t>
      </w:r>
      <w:r>
        <w:rPr>
          <w:spacing w:val="-2"/>
        </w:rPr>
        <w:t xml:space="preserve"> </w:t>
      </w:r>
      <w:r>
        <w:t>not</w:t>
      </w:r>
      <w:r>
        <w:rPr>
          <w:spacing w:val="2"/>
        </w:rPr>
        <w:t xml:space="preserve"> </w:t>
      </w:r>
      <w:r>
        <w:rPr>
          <w:spacing w:val="-1"/>
        </w:rPr>
        <w:t>a</w:t>
      </w:r>
      <w:r>
        <w:t xml:space="preserve">ble to </w:t>
      </w:r>
      <w:r>
        <w:rPr>
          <w:spacing w:val="-1"/>
        </w:rPr>
        <w:t>c</w:t>
      </w:r>
      <w:r>
        <w:t>onta</w:t>
      </w:r>
      <w:r>
        <w:rPr>
          <w:spacing w:val="-2"/>
        </w:rPr>
        <w:t>c</w:t>
      </w:r>
      <w:r>
        <w:t>t this summ</w:t>
      </w:r>
      <w:r>
        <w:rPr>
          <w:spacing w:val="-1"/>
        </w:rPr>
        <w:t>e</w:t>
      </w:r>
      <w:r>
        <w:t>r.</w:t>
      </w:r>
      <w:r>
        <w:rPr>
          <w:spacing w:val="1"/>
        </w:rPr>
        <w:t xml:space="preserve"> </w:t>
      </w:r>
      <w:r>
        <w:rPr>
          <w:spacing w:val="-4"/>
        </w:rPr>
        <w:t>I</w:t>
      </w:r>
      <w:r>
        <w:t>f th</w:t>
      </w:r>
      <w:r>
        <w:rPr>
          <w:spacing w:val="-2"/>
        </w:rPr>
        <w:t>e</w:t>
      </w:r>
      <w:r>
        <w:rPr>
          <w:spacing w:val="2"/>
        </w:rPr>
        <w:t>s</w:t>
      </w:r>
      <w:r>
        <w:t>e</w:t>
      </w:r>
      <w:r>
        <w:rPr>
          <w:spacing w:val="-1"/>
        </w:rPr>
        <w:t xml:space="preserve"> </w:t>
      </w:r>
      <w:r>
        <w:t>lando</w:t>
      </w:r>
      <w:r>
        <w:rPr>
          <w:spacing w:val="-1"/>
        </w:rPr>
        <w:t>w</w:t>
      </w:r>
      <w:r>
        <w:rPr>
          <w:spacing w:val="2"/>
        </w:rPr>
        <w:t>ne</w:t>
      </w:r>
      <w:r>
        <w:t>rs</w:t>
      </w:r>
      <w:r>
        <w:rPr>
          <w:spacing w:val="1"/>
        </w:rPr>
        <w:t xml:space="preserve"> </w:t>
      </w:r>
      <w:r>
        <w:rPr>
          <w:spacing w:val="-3"/>
        </w:rPr>
        <w:t>g</w:t>
      </w:r>
      <w:r>
        <w:rPr>
          <w:spacing w:val="2"/>
        </w:rPr>
        <w:t>i</w:t>
      </w:r>
      <w:r>
        <w:t>ve</w:t>
      </w:r>
      <w:r>
        <w:rPr>
          <w:spacing w:val="-1"/>
        </w:rPr>
        <w:t xml:space="preserve"> </w:t>
      </w:r>
      <w:r>
        <w:t>us p</w:t>
      </w:r>
      <w:r>
        <w:rPr>
          <w:spacing w:val="-1"/>
        </w:rPr>
        <w:t>e</w:t>
      </w:r>
      <w:r>
        <w:t xml:space="preserve">rmission to </w:t>
      </w:r>
      <w:r>
        <w:rPr>
          <w:spacing w:val="-1"/>
        </w:rPr>
        <w:t>e</w:t>
      </w:r>
      <w:r>
        <w:t>nter</w:t>
      </w:r>
      <w:r>
        <w:rPr>
          <w:spacing w:val="-2"/>
        </w:rPr>
        <w:t xml:space="preserve"> </w:t>
      </w:r>
      <w:r>
        <w:t>their</w:t>
      </w:r>
      <w:r>
        <w:rPr>
          <w:spacing w:val="-1"/>
        </w:rPr>
        <w:t xml:space="preserve"> </w:t>
      </w:r>
      <w:r>
        <w:t>pro</w:t>
      </w:r>
      <w:r>
        <w:rPr>
          <w:spacing w:val="1"/>
        </w:rPr>
        <w:t>p</w:t>
      </w:r>
      <w:r>
        <w:rPr>
          <w:spacing w:val="-1"/>
        </w:rPr>
        <w:t>e</w:t>
      </w:r>
      <w:r>
        <w:t>r</w:t>
      </w:r>
      <w:r>
        <w:rPr>
          <w:spacing w:val="4"/>
        </w:rPr>
        <w:t>t</w:t>
      </w:r>
      <w:r>
        <w:rPr>
          <w:spacing w:val="-5"/>
        </w:rPr>
        <w:t>y</w:t>
      </w:r>
      <w:r>
        <w:t xml:space="preserve">, </w:t>
      </w:r>
      <w:r>
        <w:rPr>
          <w:spacing w:val="1"/>
        </w:rPr>
        <w:t>w</w:t>
      </w:r>
      <w:r>
        <w:t>e</w:t>
      </w:r>
      <w:r>
        <w:rPr>
          <w:spacing w:val="-1"/>
        </w:rPr>
        <w:t xml:space="preserve"> </w:t>
      </w:r>
      <w:r>
        <w:rPr>
          <w:spacing w:val="1"/>
        </w:rPr>
        <w:t>c</w:t>
      </w:r>
      <w:r>
        <w:t>ould in</w:t>
      </w:r>
      <w:r>
        <w:rPr>
          <w:spacing w:val="-1"/>
        </w:rPr>
        <w:t>c</w:t>
      </w:r>
      <w:r>
        <w:t>r</w:t>
      </w:r>
      <w:r>
        <w:rPr>
          <w:spacing w:val="-2"/>
        </w:rPr>
        <w:t>e</w:t>
      </w:r>
      <w:r>
        <w:rPr>
          <w:spacing w:val="-1"/>
        </w:rPr>
        <w:t>a</w:t>
      </w:r>
      <w:r>
        <w:t>se</w:t>
      </w:r>
      <w:r>
        <w:rPr>
          <w:spacing w:val="-1"/>
        </w:rPr>
        <w:t xml:space="preserve"> </w:t>
      </w:r>
      <w:r>
        <w:t>o</w:t>
      </w:r>
      <w:r>
        <w:rPr>
          <w:spacing w:val="2"/>
        </w:rPr>
        <w:t>u</w:t>
      </w:r>
      <w:r>
        <w:t xml:space="preserve">r site visits </w:t>
      </w:r>
      <w:r>
        <w:rPr>
          <w:spacing w:val="2"/>
        </w:rPr>
        <w:t>b</w:t>
      </w:r>
      <w:r>
        <w:t>y</w:t>
      </w:r>
      <w:r>
        <w:rPr>
          <w:spacing w:val="-5"/>
        </w:rPr>
        <w:t xml:space="preserve"> </w:t>
      </w:r>
      <w:r>
        <w:t>5. The</w:t>
      </w:r>
      <w:r>
        <w:rPr>
          <w:spacing w:val="-2"/>
        </w:rPr>
        <w:t xml:space="preserve"> </w:t>
      </w:r>
      <w:r>
        <w:t>on</w:t>
      </w:r>
      <w:r>
        <w:rPr>
          <w:spacing w:val="5"/>
        </w:rPr>
        <w:t>l</w:t>
      </w:r>
      <w:r>
        <w:t>y</w:t>
      </w:r>
      <w:r>
        <w:rPr>
          <w:spacing w:val="-5"/>
        </w:rPr>
        <w:t xml:space="preserve"> </w:t>
      </w:r>
      <w:r>
        <w:t>lando</w:t>
      </w:r>
      <w:r>
        <w:rPr>
          <w:spacing w:val="1"/>
        </w:rPr>
        <w:t>w</w:t>
      </w:r>
      <w:r>
        <w:t>n</w:t>
      </w:r>
      <w:r>
        <w:rPr>
          <w:spacing w:val="-1"/>
        </w:rPr>
        <w:t>e</w:t>
      </w:r>
      <w:r>
        <w:t xml:space="preserve">r </w:t>
      </w:r>
      <w:r>
        <w:rPr>
          <w:spacing w:val="-2"/>
        </w:rPr>
        <w:t>w</w:t>
      </w:r>
      <w:r>
        <w:t>ho did not</w:t>
      </w:r>
      <w:r>
        <w:rPr>
          <w:spacing w:val="2"/>
        </w:rPr>
        <w:t xml:space="preserve"> </w:t>
      </w:r>
      <w:r>
        <w:rPr>
          <w:spacing w:val="-3"/>
        </w:rPr>
        <w:t>g</w:t>
      </w:r>
      <w:r>
        <w:t>ive us p</w:t>
      </w:r>
      <w:r>
        <w:rPr>
          <w:spacing w:val="-1"/>
        </w:rPr>
        <w:t>e</w:t>
      </w:r>
      <w:r>
        <w:t xml:space="preserve">rmission to </w:t>
      </w:r>
      <w:r>
        <w:rPr>
          <w:spacing w:val="-1"/>
        </w:rPr>
        <w:t>e</w:t>
      </w:r>
      <w:r>
        <w:t>nter</w:t>
      </w:r>
      <w:r>
        <w:rPr>
          <w:spacing w:val="-2"/>
        </w:rPr>
        <w:t xml:space="preserve"> </w:t>
      </w:r>
      <w:r>
        <w:t>their</w:t>
      </w:r>
      <w:r>
        <w:rPr>
          <w:spacing w:val="-1"/>
        </w:rPr>
        <w:t xml:space="preserve"> </w:t>
      </w:r>
      <w:r>
        <w:t>pro</w:t>
      </w:r>
      <w:r>
        <w:rPr>
          <w:spacing w:val="-1"/>
        </w:rPr>
        <w:t>pe</w:t>
      </w:r>
      <w:r>
        <w:t>r</w:t>
      </w:r>
      <w:r>
        <w:rPr>
          <w:spacing w:val="4"/>
        </w:rPr>
        <w:t>t</w:t>
      </w:r>
      <w:r>
        <w:t>y</w:t>
      </w:r>
      <w:r>
        <w:rPr>
          <w:spacing w:val="-5"/>
        </w:rPr>
        <w:t xml:space="preserve"> </w:t>
      </w:r>
      <w:r>
        <w:rPr>
          <w:spacing w:val="1"/>
        </w:rPr>
        <w:t>w</w:t>
      </w:r>
      <w:r>
        <w:rPr>
          <w:spacing w:val="-1"/>
        </w:rPr>
        <w:t>a</w:t>
      </w:r>
      <w:r>
        <w:t>nted to ta</w:t>
      </w:r>
      <w:r>
        <w:rPr>
          <w:spacing w:val="2"/>
        </w:rPr>
        <w:t>l</w:t>
      </w:r>
      <w:r>
        <w:t xml:space="preserve">k to Kip about our </w:t>
      </w:r>
      <w:r>
        <w:rPr>
          <w:spacing w:val="-1"/>
        </w:rPr>
        <w:t>v</w:t>
      </w:r>
      <w:r>
        <w:t>isit first. Th</w:t>
      </w:r>
      <w:r>
        <w:rPr>
          <w:spacing w:val="-1"/>
        </w:rPr>
        <w:t>e</w:t>
      </w:r>
      <w:r>
        <w:t>re</w:t>
      </w:r>
      <w:r>
        <w:rPr>
          <w:spacing w:val="-2"/>
        </w:rPr>
        <w:t xml:space="preserve"> </w:t>
      </w:r>
      <w:r>
        <w:t>is a</w:t>
      </w:r>
      <w:r>
        <w:rPr>
          <w:spacing w:val="1"/>
        </w:rPr>
        <w:t xml:space="preserve"> </w:t>
      </w:r>
      <w:r>
        <w:rPr>
          <w:spacing w:val="-1"/>
        </w:rPr>
        <w:t>c</w:t>
      </w:r>
      <w:r>
        <w:t>h</w:t>
      </w:r>
      <w:r>
        <w:rPr>
          <w:spacing w:val="-1"/>
        </w:rPr>
        <w:t>a</w:t>
      </w:r>
      <w:r>
        <w:t>n</w:t>
      </w:r>
      <w:r>
        <w:rPr>
          <w:spacing w:val="1"/>
        </w:rPr>
        <w:t>c</w:t>
      </w:r>
      <w:r>
        <w:t>e that he</w:t>
      </w:r>
      <w:r>
        <w:rPr>
          <w:spacing w:val="-1"/>
        </w:rPr>
        <w:t xml:space="preserve"> </w:t>
      </w:r>
      <w:r>
        <w:t>mi</w:t>
      </w:r>
      <w:r>
        <w:rPr>
          <w:spacing w:val="-3"/>
        </w:rPr>
        <w:t>g</w:t>
      </w:r>
      <w:r>
        <w:t>ht d</w:t>
      </w:r>
      <w:r>
        <w:rPr>
          <w:spacing w:val="1"/>
        </w:rPr>
        <w:t>e</w:t>
      </w:r>
      <w:r>
        <w:rPr>
          <w:spacing w:val="-1"/>
        </w:rPr>
        <w:t>c</w:t>
      </w:r>
      <w:r>
        <w:t xml:space="preserve">ide to </w:t>
      </w:r>
      <w:r>
        <w:rPr>
          <w:spacing w:val="-1"/>
        </w:rPr>
        <w:t>a</w:t>
      </w:r>
      <w:r>
        <w:rPr>
          <w:spacing w:val="2"/>
        </w:rPr>
        <w:t>l</w:t>
      </w:r>
      <w:r>
        <w:t>low us</w:t>
      </w:r>
      <w:r>
        <w:rPr>
          <w:spacing w:val="1"/>
        </w:rPr>
        <w:t xml:space="preserve"> </w:t>
      </w:r>
      <w:r>
        <w:rPr>
          <w:spacing w:val="-1"/>
        </w:rPr>
        <w:t>acce</w:t>
      </w:r>
      <w:r>
        <w:t xml:space="preserve">ss to his 3 </w:t>
      </w:r>
      <w:r>
        <w:rPr>
          <w:spacing w:val="1"/>
        </w:rPr>
        <w:t>W</w:t>
      </w:r>
      <w:r>
        <w:t xml:space="preserve">CS </w:t>
      </w:r>
      <w:r>
        <w:rPr>
          <w:spacing w:val="-1"/>
        </w:rPr>
        <w:t>a</w:t>
      </w:r>
      <w:r>
        <w:t>ft</w:t>
      </w:r>
      <w:r>
        <w:rPr>
          <w:spacing w:val="-2"/>
        </w:rPr>
        <w:t>e</w:t>
      </w:r>
      <w:r>
        <w:t>r sp</w:t>
      </w:r>
      <w:r>
        <w:rPr>
          <w:spacing w:val="-2"/>
        </w:rPr>
        <w:t>e</w:t>
      </w:r>
      <w:r>
        <w:rPr>
          <w:spacing w:val="-1"/>
        </w:rPr>
        <w:t>a</w:t>
      </w:r>
      <w:r>
        <w:t>ki</w:t>
      </w:r>
      <w:r>
        <w:rPr>
          <w:spacing w:val="2"/>
        </w:rPr>
        <w:t>n</w:t>
      </w:r>
      <w:r>
        <w:t>g</w:t>
      </w:r>
      <w:r>
        <w:rPr>
          <w:spacing w:val="-3"/>
        </w:rPr>
        <w:t xml:space="preserve"> </w:t>
      </w:r>
      <w:r>
        <w:t xml:space="preserve">with </w:t>
      </w:r>
      <w:r>
        <w:rPr>
          <w:spacing w:val="2"/>
        </w:rPr>
        <w:t>K</w:t>
      </w:r>
      <w:r>
        <w:t>ip.</w:t>
      </w:r>
    </w:p>
    <w:p w14:paraId="61C86ECF" w14:textId="77777777" w:rsidR="00F9187F" w:rsidRDefault="00F9187F" w:rsidP="00F9187F">
      <w:pPr>
        <w:spacing w:before="10" w:line="190" w:lineRule="exact"/>
        <w:rPr>
          <w:sz w:val="19"/>
          <w:szCs w:val="19"/>
        </w:rPr>
      </w:pPr>
    </w:p>
    <w:p w14:paraId="614FF2DC" w14:textId="77777777" w:rsidR="00F9187F" w:rsidRDefault="00F9187F" w:rsidP="00F9187F">
      <w:pPr>
        <w:pStyle w:val="BodyText"/>
        <w:spacing w:line="276" w:lineRule="auto"/>
        <w:ind w:right="323" w:firstLine="719"/>
      </w:pPr>
      <w:r>
        <w:t>The</w:t>
      </w:r>
      <w:r>
        <w:rPr>
          <w:spacing w:val="-2"/>
        </w:rPr>
        <w:t xml:space="preserve"> </w:t>
      </w:r>
      <w:r>
        <w:rPr>
          <w:spacing w:val="-1"/>
        </w:rPr>
        <w:t>f</w:t>
      </w:r>
      <w:r>
        <w:t>o</w:t>
      </w:r>
      <w:r>
        <w:rPr>
          <w:spacing w:val="-1"/>
        </w:rPr>
        <w:t>c</w:t>
      </w:r>
      <w:r>
        <w:t>us of this summer w</w:t>
      </w:r>
      <w:r>
        <w:rPr>
          <w:spacing w:val="-2"/>
        </w:rPr>
        <w:t>a</w:t>
      </w:r>
      <w:r>
        <w:t>s to g</w:t>
      </w:r>
      <w:r>
        <w:rPr>
          <w:spacing w:val="-1"/>
        </w:rPr>
        <w:t>e</w:t>
      </w:r>
      <w:r>
        <w:t>t in</w:t>
      </w:r>
      <w:r>
        <w:rPr>
          <w:spacing w:val="-1"/>
        </w:rPr>
        <w:t>f</w:t>
      </w:r>
      <w:r>
        <w:t>o</w:t>
      </w:r>
      <w:r>
        <w:rPr>
          <w:spacing w:val="-1"/>
        </w:rPr>
        <w:t>r</w:t>
      </w:r>
      <w:r>
        <w:t xml:space="preserve">mation </w:t>
      </w:r>
      <w:r>
        <w:rPr>
          <w:spacing w:val="1"/>
        </w:rPr>
        <w:t>f</w:t>
      </w:r>
      <w:r>
        <w:t>or</w:t>
      </w:r>
      <w:r>
        <w:rPr>
          <w:spacing w:val="-1"/>
        </w:rPr>
        <w:t xml:space="preserve"> a</w:t>
      </w:r>
      <w:r>
        <w:t>ll of the</w:t>
      </w:r>
      <w:r>
        <w:rPr>
          <w:spacing w:val="-2"/>
        </w:rPr>
        <w:t xml:space="preserve"> </w:t>
      </w:r>
      <w:r>
        <w:rPr>
          <w:spacing w:val="1"/>
        </w:rPr>
        <w:t>W</w:t>
      </w:r>
      <w:r>
        <w:t>CS in the</w:t>
      </w:r>
      <w:r>
        <w:rPr>
          <w:spacing w:val="-4"/>
        </w:rPr>
        <w:t xml:space="preserve"> </w:t>
      </w:r>
      <w:r>
        <w:t>Ch</w:t>
      </w:r>
      <w:r>
        <w:rPr>
          <w:spacing w:val="-1"/>
        </w:rPr>
        <w:t>e</w:t>
      </w:r>
      <w:r>
        <w:t>s</w:t>
      </w:r>
      <w:r>
        <w:rPr>
          <w:spacing w:val="-1"/>
        </w:rPr>
        <w:t>a</w:t>
      </w:r>
      <w:r>
        <w:t>p</w:t>
      </w:r>
      <w:r>
        <w:rPr>
          <w:spacing w:val="-1"/>
        </w:rPr>
        <w:t>ea</w:t>
      </w:r>
      <w:r>
        <w:rPr>
          <w:spacing w:val="2"/>
        </w:rPr>
        <w:t>k</w:t>
      </w:r>
      <w:r>
        <w:t xml:space="preserve">e </w:t>
      </w:r>
      <w:r>
        <w:rPr>
          <w:spacing w:val="-2"/>
        </w:rPr>
        <w:t>B</w:t>
      </w:r>
      <w:r>
        <w:rPr>
          <w:spacing w:val="3"/>
        </w:rPr>
        <w:t>a</w:t>
      </w:r>
      <w:r>
        <w:t>y</w:t>
      </w:r>
      <w:r>
        <w:rPr>
          <w:spacing w:val="-3"/>
        </w:rPr>
        <w:t xml:space="preserve"> </w:t>
      </w:r>
      <w:r>
        <w:rPr>
          <w:spacing w:val="-2"/>
        </w:rPr>
        <w:t>B</w:t>
      </w:r>
      <w:r>
        <w:rPr>
          <w:spacing w:val="-1"/>
        </w:rPr>
        <w:t>a</w:t>
      </w:r>
      <w:r>
        <w:t>sin. Ho</w:t>
      </w:r>
      <w:r>
        <w:rPr>
          <w:spacing w:val="1"/>
        </w:rPr>
        <w:t>w</w:t>
      </w:r>
      <w:r>
        <w:rPr>
          <w:spacing w:val="-1"/>
        </w:rPr>
        <w:t>e</w:t>
      </w:r>
      <w:r>
        <w:t>v</w:t>
      </w:r>
      <w:r>
        <w:rPr>
          <w:spacing w:val="-1"/>
        </w:rPr>
        <w:t>e</w:t>
      </w:r>
      <w:r>
        <w:t xml:space="preserve">r, </w:t>
      </w:r>
      <w:r>
        <w:rPr>
          <w:spacing w:val="3"/>
        </w:rPr>
        <w:t>b</w:t>
      </w:r>
      <w:r>
        <w:t>y</w:t>
      </w:r>
      <w:r>
        <w:rPr>
          <w:spacing w:val="-3"/>
        </w:rPr>
        <w:t xml:space="preserve"> </w:t>
      </w:r>
      <w:r>
        <w:t>r</w:t>
      </w:r>
      <w:r>
        <w:rPr>
          <w:spacing w:val="-2"/>
        </w:rPr>
        <w:t>e</w:t>
      </w:r>
      <w:r>
        <w:t>p</w:t>
      </w:r>
      <w:r>
        <w:rPr>
          <w:spacing w:val="-1"/>
        </w:rPr>
        <w:t>ea</w:t>
      </w:r>
      <w:r>
        <w:t>ti</w:t>
      </w:r>
      <w:r>
        <w:rPr>
          <w:spacing w:val="2"/>
        </w:rPr>
        <w:t>n</w:t>
      </w:r>
      <w:r>
        <w:t>g</w:t>
      </w:r>
      <w:r>
        <w:rPr>
          <w:spacing w:val="-3"/>
        </w:rPr>
        <w:t xml:space="preserve"> </w:t>
      </w:r>
      <w:r>
        <w:t xml:space="preserve">our </w:t>
      </w:r>
      <w:r>
        <w:rPr>
          <w:spacing w:val="1"/>
        </w:rPr>
        <w:t>m</w:t>
      </w:r>
      <w:r>
        <w:rPr>
          <w:spacing w:val="-1"/>
        </w:rPr>
        <w:t>e</w:t>
      </w:r>
      <w:r>
        <w:t>thodolo</w:t>
      </w:r>
      <w:r>
        <w:rPr>
          <w:spacing w:val="2"/>
        </w:rPr>
        <w:t>g</w:t>
      </w:r>
      <w:r>
        <w:rPr>
          <w:spacing w:val="-5"/>
        </w:rPr>
        <w:t>y</w:t>
      </w:r>
      <w:r>
        <w:t>, info</w:t>
      </w:r>
      <w:r>
        <w:rPr>
          <w:spacing w:val="-1"/>
        </w:rPr>
        <w:t>r</w:t>
      </w:r>
      <w:r>
        <w:rPr>
          <w:spacing w:val="2"/>
        </w:rPr>
        <w:t>m</w:t>
      </w:r>
      <w:r>
        <w:rPr>
          <w:spacing w:val="-1"/>
        </w:rPr>
        <w:t>a</w:t>
      </w:r>
      <w:r>
        <w:t xml:space="preserve">tion </w:t>
      </w:r>
      <w:r>
        <w:rPr>
          <w:spacing w:val="-1"/>
        </w:rPr>
        <w:t>c</w:t>
      </w:r>
      <w:r>
        <w:t>ould be</w:t>
      </w:r>
      <w:r>
        <w:rPr>
          <w:spacing w:val="1"/>
        </w:rPr>
        <w:t xml:space="preserve"> </w:t>
      </w:r>
      <w:r>
        <w:t>obtain</w:t>
      </w:r>
      <w:r>
        <w:rPr>
          <w:spacing w:val="-1"/>
        </w:rPr>
        <w:t>e</w:t>
      </w:r>
      <w:r>
        <w:t>d for</w:t>
      </w:r>
      <w:r>
        <w:rPr>
          <w:spacing w:val="-2"/>
        </w:rPr>
        <w:t xml:space="preserve"> </w:t>
      </w:r>
      <w:r>
        <w:rPr>
          <w:spacing w:val="1"/>
        </w:rPr>
        <w:t>W</w:t>
      </w:r>
      <w:r>
        <w:t>CS stat</w:t>
      </w:r>
      <w:r>
        <w:rPr>
          <w:spacing w:val="-1"/>
        </w:rPr>
        <w:t>e</w:t>
      </w:r>
      <w:r>
        <w:t>wid</w:t>
      </w:r>
      <w:r>
        <w:rPr>
          <w:spacing w:val="-1"/>
        </w:rPr>
        <w:t>e</w:t>
      </w:r>
      <w:r>
        <w:t>.</w:t>
      </w:r>
      <w:r>
        <w:rPr>
          <w:spacing w:val="2"/>
        </w:rPr>
        <w:t xml:space="preserve"> </w:t>
      </w:r>
      <w:r>
        <w:rPr>
          <w:spacing w:val="-4"/>
        </w:rPr>
        <w:t>I</w:t>
      </w:r>
      <w:r>
        <w:t>f this m</w:t>
      </w:r>
      <w:r>
        <w:rPr>
          <w:spacing w:val="-1"/>
        </w:rPr>
        <w:t>e</w:t>
      </w:r>
      <w:r>
        <w:t>tho</w:t>
      </w:r>
      <w:r>
        <w:rPr>
          <w:spacing w:val="2"/>
        </w:rPr>
        <w:t>d</w:t>
      </w:r>
      <w:r>
        <w:t>olo</w:t>
      </w:r>
      <w:r>
        <w:rPr>
          <w:spacing w:val="2"/>
        </w:rPr>
        <w:t>g</w:t>
      </w:r>
      <w:r>
        <w:t>y</w:t>
      </w:r>
      <w:r>
        <w:rPr>
          <w:spacing w:val="-5"/>
        </w:rPr>
        <w:t xml:space="preserve"> </w:t>
      </w:r>
      <w:r>
        <w:t>were to be</w:t>
      </w:r>
      <w:r>
        <w:rPr>
          <w:spacing w:val="1"/>
        </w:rPr>
        <w:t xml:space="preserve"> </w:t>
      </w:r>
      <w:r>
        <w:t>r</w:t>
      </w:r>
      <w:r>
        <w:rPr>
          <w:spacing w:val="-2"/>
        </w:rPr>
        <w:t>e</w:t>
      </w:r>
      <w:r>
        <w:t>p</w:t>
      </w:r>
      <w:r>
        <w:rPr>
          <w:spacing w:val="1"/>
        </w:rPr>
        <w:t>e</w:t>
      </w:r>
      <w:r>
        <w:rPr>
          <w:spacing w:val="-1"/>
        </w:rPr>
        <w:t>a</w:t>
      </w:r>
      <w:r>
        <w:t>t</w:t>
      </w:r>
      <w:r>
        <w:rPr>
          <w:spacing w:val="1"/>
        </w:rPr>
        <w:t>e</w:t>
      </w:r>
      <w:r>
        <w:t>d, we</w:t>
      </w:r>
      <w:r>
        <w:rPr>
          <w:spacing w:val="-2"/>
        </w:rPr>
        <w:t xml:space="preserve"> </w:t>
      </w:r>
      <w:r>
        <w:t xml:space="preserve">would </w:t>
      </w:r>
      <w:r>
        <w:rPr>
          <w:spacing w:val="-1"/>
        </w:rPr>
        <w:t>r</w:t>
      </w:r>
      <w:r>
        <w:rPr>
          <w:spacing w:val="1"/>
        </w:rPr>
        <w:t>e</w:t>
      </w:r>
      <w:r>
        <w:rPr>
          <w:spacing w:val="-1"/>
        </w:rPr>
        <w:t>c</w:t>
      </w:r>
      <w:r>
        <w:t>omm</w:t>
      </w:r>
      <w:r>
        <w:rPr>
          <w:spacing w:val="-1"/>
        </w:rPr>
        <w:t>e</w:t>
      </w:r>
      <w:r>
        <w:t>nd</w:t>
      </w:r>
      <w:r>
        <w:rPr>
          <w:spacing w:val="2"/>
        </w:rPr>
        <w:t xml:space="preserve"> </w:t>
      </w:r>
      <w:r>
        <w:rPr>
          <w:spacing w:val="-3"/>
        </w:rPr>
        <w:t>g</w:t>
      </w:r>
      <w:r>
        <w:rPr>
          <w:spacing w:val="-1"/>
        </w:rPr>
        <w:t>e</w:t>
      </w:r>
      <w:r>
        <w:t>tti</w:t>
      </w:r>
      <w:r>
        <w:rPr>
          <w:spacing w:val="2"/>
        </w:rPr>
        <w:t>n</w:t>
      </w:r>
      <w:r>
        <w:t>g</w:t>
      </w:r>
      <w:r>
        <w:rPr>
          <w:spacing w:val="-3"/>
        </w:rPr>
        <w:t xml:space="preserve"> </w:t>
      </w:r>
      <w:r>
        <w:t>in tou</w:t>
      </w:r>
      <w:r>
        <w:rPr>
          <w:spacing w:val="-1"/>
        </w:rPr>
        <w:t>c</w:t>
      </w:r>
      <w:r>
        <w:t>h with lando</w:t>
      </w:r>
      <w:r>
        <w:rPr>
          <w:spacing w:val="-1"/>
        </w:rPr>
        <w:t>w</w:t>
      </w:r>
      <w:r>
        <w:t>n</w:t>
      </w:r>
      <w:r>
        <w:rPr>
          <w:spacing w:val="-1"/>
        </w:rPr>
        <w:t>e</w:t>
      </w:r>
      <w:r>
        <w:t xml:space="preserve">rs </w:t>
      </w:r>
      <w:r>
        <w:rPr>
          <w:spacing w:val="-1"/>
        </w:rPr>
        <w:t>A</w:t>
      </w:r>
      <w:r>
        <w:t>SAP and setting</w:t>
      </w:r>
      <w:r>
        <w:rPr>
          <w:spacing w:val="-2"/>
        </w:rPr>
        <w:t xml:space="preserve"> </w:t>
      </w:r>
      <w:r>
        <w:t>up fi</w:t>
      </w:r>
      <w:r>
        <w:rPr>
          <w:spacing w:val="-2"/>
        </w:rPr>
        <w:t>e</w:t>
      </w:r>
      <w:r>
        <w:t>ld d</w:t>
      </w:r>
      <w:r>
        <w:rPr>
          <w:spacing w:val="4"/>
        </w:rPr>
        <w:t>a</w:t>
      </w:r>
      <w:r>
        <w:rPr>
          <w:spacing w:val="-5"/>
        </w:rPr>
        <w:t>y</w:t>
      </w:r>
      <w:r>
        <w:t xml:space="preserve">s to visit sites </w:t>
      </w:r>
      <w:r>
        <w:rPr>
          <w:spacing w:val="-2"/>
        </w:rPr>
        <w:t>a</w:t>
      </w:r>
      <w:r>
        <w:t>t l</w:t>
      </w:r>
      <w:r>
        <w:rPr>
          <w:spacing w:val="-1"/>
        </w:rPr>
        <w:t>ea</w:t>
      </w:r>
      <w:r>
        <w:t xml:space="preserve">st </w:t>
      </w:r>
      <w:r>
        <w:rPr>
          <w:spacing w:val="3"/>
        </w:rPr>
        <w:t>2</w:t>
      </w:r>
      <w:r>
        <w:rPr>
          <w:spacing w:val="-1"/>
        </w:rPr>
        <w:t>-</w:t>
      </w:r>
      <w:r>
        <w:t>3 w</w:t>
      </w:r>
      <w:r>
        <w:rPr>
          <w:spacing w:val="-2"/>
        </w:rPr>
        <w:t>e</w:t>
      </w:r>
      <w:r>
        <w:rPr>
          <w:spacing w:val="-1"/>
        </w:rPr>
        <w:t>e</w:t>
      </w:r>
      <w:r>
        <w:t xml:space="preserve">ks </w:t>
      </w:r>
      <w:r>
        <w:rPr>
          <w:spacing w:val="2"/>
        </w:rPr>
        <w:t>i</w:t>
      </w:r>
      <w:r>
        <w:t xml:space="preserve">n </w:t>
      </w:r>
      <w:r>
        <w:rPr>
          <w:spacing w:val="-1"/>
        </w:rPr>
        <w:t>a</w:t>
      </w:r>
      <w:r>
        <w:t>dv</w:t>
      </w:r>
      <w:r>
        <w:rPr>
          <w:spacing w:val="-1"/>
        </w:rPr>
        <w:t>a</w:t>
      </w:r>
      <w:r>
        <w:t>n</w:t>
      </w:r>
      <w:r>
        <w:rPr>
          <w:spacing w:val="1"/>
        </w:rPr>
        <w:t>c</w:t>
      </w:r>
      <w:r>
        <w:t>e</w:t>
      </w:r>
      <w:r>
        <w:rPr>
          <w:spacing w:val="-1"/>
        </w:rPr>
        <w:t xml:space="preserve"> </w:t>
      </w:r>
      <w:r>
        <w:t>to wh</w:t>
      </w:r>
      <w:r>
        <w:rPr>
          <w:spacing w:val="-1"/>
        </w:rPr>
        <w:t>e</w:t>
      </w:r>
      <w:r>
        <w:t>n phone</w:t>
      </w:r>
      <w:r>
        <w:rPr>
          <w:spacing w:val="-1"/>
        </w:rPr>
        <w:t xml:space="preserve"> ca</w:t>
      </w:r>
      <w:r>
        <w:t>lls are</w:t>
      </w:r>
      <w:r>
        <w:rPr>
          <w:spacing w:val="-1"/>
        </w:rPr>
        <w:t xml:space="preserve"> f</w:t>
      </w:r>
      <w:r>
        <w:t>irst m</w:t>
      </w:r>
      <w:r>
        <w:rPr>
          <w:spacing w:val="-1"/>
        </w:rPr>
        <w:t>a</w:t>
      </w:r>
      <w:r>
        <w:rPr>
          <w:spacing w:val="2"/>
        </w:rPr>
        <w:t>d</w:t>
      </w:r>
      <w:r>
        <w:rPr>
          <w:spacing w:val="-1"/>
        </w:rPr>
        <w:t>e</w:t>
      </w:r>
      <w:r>
        <w:t>. Su</w:t>
      </w:r>
      <w:r>
        <w:rPr>
          <w:spacing w:val="-1"/>
        </w:rPr>
        <w:t>cce</w:t>
      </w:r>
      <w:r>
        <w:t>ssful</w:t>
      </w:r>
      <w:r>
        <w:rPr>
          <w:spacing w:val="5"/>
        </w:rPr>
        <w:t>l</w:t>
      </w:r>
      <w:r>
        <w:t>y</w:t>
      </w:r>
      <w:r>
        <w:rPr>
          <w:spacing w:val="-5"/>
        </w:rPr>
        <w:t xml:space="preserve"> </w:t>
      </w:r>
      <w:r>
        <w:t>maki</w:t>
      </w:r>
      <w:r>
        <w:rPr>
          <w:spacing w:val="2"/>
        </w:rPr>
        <w:t>n</w:t>
      </w:r>
      <w:r>
        <w:t>g</w:t>
      </w:r>
      <w:r>
        <w:rPr>
          <w:spacing w:val="-3"/>
        </w:rPr>
        <w:t xml:space="preserve"> </w:t>
      </w:r>
      <w:r>
        <w:rPr>
          <w:spacing w:val="1"/>
        </w:rPr>
        <w:t>c</w:t>
      </w:r>
      <w:r>
        <w:t>onta</w:t>
      </w:r>
      <w:r>
        <w:rPr>
          <w:spacing w:val="-2"/>
        </w:rPr>
        <w:t>c</w:t>
      </w:r>
      <w:r>
        <w:t>t with lando</w:t>
      </w:r>
      <w:r>
        <w:rPr>
          <w:spacing w:val="-1"/>
        </w:rPr>
        <w:t>w</w:t>
      </w:r>
      <w:r>
        <w:t>n</w:t>
      </w:r>
      <w:r>
        <w:rPr>
          <w:spacing w:val="-1"/>
        </w:rPr>
        <w:t>e</w:t>
      </w:r>
      <w:r>
        <w:t>rs fr</w:t>
      </w:r>
      <w:r>
        <w:rPr>
          <w:spacing w:val="-2"/>
        </w:rPr>
        <w:t>e</w:t>
      </w:r>
      <w:r>
        <w:t>qu</w:t>
      </w:r>
      <w:r>
        <w:rPr>
          <w:spacing w:val="-1"/>
        </w:rPr>
        <w:t>e</w:t>
      </w:r>
      <w:r>
        <w:t>nt</w:t>
      </w:r>
      <w:r>
        <w:rPr>
          <w:spacing w:val="5"/>
        </w:rPr>
        <w:t>l</w:t>
      </w:r>
      <w:r>
        <w:t>y</w:t>
      </w:r>
      <w:r>
        <w:rPr>
          <w:spacing w:val="-5"/>
        </w:rPr>
        <w:t xml:space="preserve"> </w:t>
      </w:r>
      <w:r>
        <w:t xml:space="preserve">took multiple </w:t>
      </w:r>
      <w:r>
        <w:rPr>
          <w:spacing w:val="-2"/>
        </w:rPr>
        <w:t>c</w:t>
      </w:r>
      <w:r>
        <w:rPr>
          <w:spacing w:val="-1"/>
        </w:rPr>
        <w:t>a</w:t>
      </w:r>
      <w:r>
        <w:t>lls, sometimes</w:t>
      </w:r>
      <w:r>
        <w:rPr>
          <w:spacing w:val="-3"/>
        </w:rPr>
        <w:t xml:space="preserve"> </w:t>
      </w:r>
      <w:r>
        <w:t>ov</w:t>
      </w:r>
      <w:r>
        <w:rPr>
          <w:spacing w:val="-1"/>
        </w:rPr>
        <w:t>e</w:t>
      </w:r>
      <w:r>
        <w:t>r the</w:t>
      </w:r>
      <w:r>
        <w:rPr>
          <w:spacing w:val="-2"/>
        </w:rPr>
        <w:t xml:space="preserve"> </w:t>
      </w:r>
      <w:r>
        <w:t>span</w:t>
      </w:r>
      <w:r>
        <w:rPr>
          <w:spacing w:val="-1"/>
        </w:rPr>
        <w:t xml:space="preserve"> </w:t>
      </w:r>
      <w:r>
        <w:rPr>
          <w:spacing w:val="2"/>
        </w:rPr>
        <w:t>o</w:t>
      </w:r>
      <w:r>
        <w:t>f s</w:t>
      </w:r>
      <w:r>
        <w:rPr>
          <w:spacing w:val="-2"/>
        </w:rPr>
        <w:t>e</w:t>
      </w:r>
      <w:r>
        <w:t>v</w:t>
      </w:r>
      <w:r>
        <w:rPr>
          <w:spacing w:val="1"/>
        </w:rPr>
        <w:t>e</w:t>
      </w:r>
      <w:r>
        <w:t>r</w:t>
      </w:r>
      <w:r>
        <w:rPr>
          <w:spacing w:val="-2"/>
        </w:rPr>
        <w:t>a</w:t>
      </w:r>
      <w:r>
        <w:t>l</w:t>
      </w:r>
      <w:r>
        <w:rPr>
          <w:spacing w:val="2"/>
        </w:rPr>
        <w:t xml:space="preserve"> </w:t>
      </w:r>
      <w:r>
        <w:t>w</w:t>
      </w:r>
      <w:r>
        <w:rPr>
          <w:spacing w:val="-2"/>
        </w:rPr>
        <w:t>e</w:t>
      </w:r>
      <w:r>
        <w:rPr>
          <w:spacing w:val="-1"/>
        </w:rPr>
        <w:t>e</w:t>
      </w:r>
      <w:r>
        <w:t>ks.</w:t>
      </w:r>
    </w:p>
    <w:p w14:paraId="5324BED5" w14:textId="77777777" w:rsidR="00F9187F" w:rsidRDefault="00F9187F" w:rsidP="00F9187F">
      <w:pPr>
        <w:spacing w:before="5" w:line="120" w:lineRule="exact"/>
        <w:rPr>
          <w:sz w:val="12"/>
          <w:szCs w:val="12"/>
        </w:rPr>
      </w:pPr>
    </w:p>
    <w:p w14:paraId="43B9D436" w14:textId="77777777" w:rsidR="00F9187F" w:rsidRDefault="00F9187F" w:rsidP="00F9187F">
      <w:pPr>
        <w:spacing w:line="200" w:lineRule="exact"/>
        <w:rPr>
          <w:sz w:val="20"/>
          <w:szCs w:val="20"/>
        </w:rPr>
      </w:pPr>
    </w:p>
    <w:p w14:paraId="4B0EE57F" w14:textId="77777777" w:rsidR="00F9187F" w:rsidRDefault="00F9187F" w:rsidP="00F9187F">
      <w:pPr>
        <w:spacing w:line="200" w:lineRule="exact"/>
        <w:rPr>
          <w:sz w:val="20"/>
          <w:szCs w:val="20"/>
        </w:rPr>
      </w:pPr>
    </w:p>
    <w:p w14:paraId="158716BA" w14:textId="77777777" w:rsidR="00F9187F" w:rsidRDefault="00F9187F" w:rsidP="00F9187F">
      <w:pPr>
        <w:rPr>
          <w:b/>
          <w:bCs/>
        </w:rPr>
      </w:pPr>
      <w:bookmarkStart w:id="283" w:name="_Toc20749639"/>
      <w:r>
        <w:rPr>
          <w:u w:val="thick" w:color="000000"/>
        </w:rPr>
        <w:t>Cont</w:t>
      </w:r>
      <w:r>
        <w:rPr>
          <w:spacing w:val="-2"/>
          <w:u w:val="thick" w:color="000000"/>
        </w:rPr>
        <w:t>e</w:t>
      </w:r>
      <w:r>
        <w:rPr>
          <w:u w:val="thick" w:color="000000"/>
        </w:rPr>
        <w:t>nts</w:t>
      </w:r>
      <w:r>
        <w:rPr>
          <w:spacing w:val="-1"/>
          <w:u w:val="thick" w:color="000000"/>
        </w:rPr>
        <w:t xml:space="preserve"> </w:t>
      </w:r>
      <w:r>
        <w:rPr>
          <w:u w:val="thick" w:color="000000"/>
        </w:rPr>
        <w:t>of</w:t>
      </w:r>
      <w:r>
        <w:rPr>
          <w:spacing w:val="1"/>
          <w:u w:val="thick" w:color="000000"/>
        </w:rPr>
        <w:t xml:space="preserve"> </w:t>
      </w:r>
      <w:r>
        <w:rPr>
          <w:u w:val="thick" w:color="000000"/>
        </w:rPr>
        <w:t>Expa</w:t>
      </w:r>
      <w:r>
        <w:rPr>
          <w:spacing w:val="-2"/>
          <w:u w:val="thick" w:color="000000"/>
        </w:rPr>
        <w:t>n</w:t>
      </w:r>
      <w:r>
        <w:rPr>
          <w:u w:val="thick" w:color="000000"/>
        </w:rPr>
        <w:t>d</w:t>
      </w:r>
      <w:r>
        <w:rPr>
          <w:spacing w:val="-1"/>
          <w:u w:val="thick" w:color="000000"/>
        </w:rPr>
        <w:t>e</w:t>
      </w:r>
      <w:r>
        <w:rPr>
          <w:u w:val="thick" w:color="000000"/>
        </w:rPr>
        <w:t>d</w:t>
      </w:r>
      <w:r>
        <w:rPr>
          <w:spacing w:val="-2"/>
          <w:u w:val="thick" w:color="000000"/>
        </w:rPr>
        <w:t xml:space="preserve"> </w:t>
      </w:r>
      <w:r>
        <w:rPr>
          <w:u w:val="thick" w:color="000000"/>
        </w:rPr>
        <w:t>Na</w:t>
      </w:r>
      <w:r>
        <w:rPr>
          <w:spacing w:val="-2"/>
          <w:u w:val="thick" w:color="000000"/>
        </w:rPr>
        <w:t>r</w:t>
      </w:r>
      <w:r>
        <w:rPr>
          <w:spacing w:val="-1"/>
          <w:u w:val="thick" w:color="000000"/>
        </w:rPr>
        <w:t>r</w:t>
      </w:r>
      <w:r>
        <w:rPr>
          <w:u w:val="thick" w:color="000000"/>
        </w:rPr>
        <w:t>a</w:t>
      </w:r>
      <w:r>
        <w:rPr>
          <w:spacing w:val="-1"/>
          <w:u w:val="thick" w:color="000000"/>
        </w:rPr>
        <w:t>t</w:t>
      </w:r>
      <w:r>
        <w:rPr>
          <w:u w:val="thick" w:color="000000"/>
        </w:rPr>
        <w:t>iv</w:t>
      </w:r>
      <w:r>
        <w:rPr>
          <w:spacing w:val="3"/>
          <w:u w:val="thick" w:color="000000"/>
        </w:rPr>
        <w:t>e</w:t>
      </w:r>
      <w:r>
        <w:rPr>
          <w:u w:val="thick" w:color="000000"/>
        </w:rPr>
        <w:t>:</w:t>
      </w:r>
      <w:bookmarkEnd w:id="283"/>
    </w:p>
    <w:p w14:paraId="7A7F8C06" w14:textId="77777777" w:rsidR="00F9187F" w:rsidRDefault="00F9187F" w:rsidP="00F9187F">
      <w:pPr>
        <w:spacing w:before="2" w:line="180" w:lineRule="exact"/>
        <w:rPr>
          <w:sz w:val="18"/>
          <w:szCs w:val="18"/>
        </w:rPr>
      </w:pPr>
    </w:p>
    <w:p w14:paraId="0A2BB3B3" w14:textId="77777777" w:rsidR="00F9187F" w:rsidRDefault="00F9187F" w:rsidP="00F9187F">
      <w:pPr>
        <w:widowControl w:val="0"/>
        <w:numPr>
          <w:ilvl w:val="0"/>
          <w:numId w:val="36"/>
        </w:numPr>
        <w:tabs>
          <w:tab w:val="left" w:pos="820"/>
        </w:tabs>
        <w:spacing w:before="55"/>
        <w:ind w:left="820"/>
        <w:jc w:val="left"/>
      </w:pPr>
      <w:r>
        <w:rPr>
          <w:i/>
        </w:rPr>
        <w:t xml:space="preserve">Late </w:t>
      </w:r>
      <w:r>
        <w:rPr>
          <w:i/>
          <w:spacing w:val="-2"/>
        </w:rPr>
        <w:t>J</w:t>
      </w:r>
      <w:r>
        <w:rPr>
          <w:i/>
        </w:rPr>
        <w:t>une</w:t>
      </w:r>
      <w:r>
        <w:rPr>
          <w:i/>
          <w:spacing w:val="-1"/>
        </w:rPr>
        <w:t xml:space="preserve"> </w:t>
      </w:r>
      <w:r>
        <w:rPr>
          <w:i/>
        </w:rPr>
        <w:t xml:space="preserve">– </w:t>
      </w:r>
      <w:r>
        <w:rPr>
          <w:i/>
          <w:spacing w:val="-1"/>
        </w:rPr>
        <w:t>Me</w:t>
      </w:r>
      <w:r>
        <w:rPr>
          <w:i/>
        </w:rPr>
        <w:t>t with</w:t>
      </w:r>
      <w:r>
        <w:rPr>
          <w:i/>
          <w:spacing w:val="1"/>
        </w:rPr>
        <w:t xml:space="preserve"> </w:t>
      </w:r>
      <w:r>
        <w:rPr>
          <w:i/>
        </w:rPr>
        <w:t>SCD to dis</w:t>
      </w:r>
      <w:r>
        <w:rPr>
          <w:i/>
          <w:spacing w:val="-1"/>
        </w:rPr>
        <w:t>c</w:t>
      </w:r>
      <w:r>
        <w:rPr>
          <w:i/>
        </w:rPr>
        <w:t>uss proje</w:t>
      </w:r>
      <w:r>
        <w:rPr>
          <w:i/>
          <w:spacing w:val="-2"/>
        </w:rPr>
        <w:t>c</w:t>
      </w:r>
      <w:r>
        <w:rPr>
          <w:i/>
        </w:rPr>
        <w:t>t</w:t>
      </w:r>
    </w:p>
    <w:p w14:paraId="499994B2" w14:textId="77777777" w:rsidR="00F9187F" w:rsidRDefault="00F9187F" w:rsidP="00F9187F">
      <w:pPr>
        <w:widowControl w:val="0"/>
        <w:numPr>
          <w:ilvl w:val="0"/>
          <w:numId w:val="36"/>
        </w:numPr>
        <w:tabs>
          <w:tab w:val="left" w:pos="820"/>
        </w:tabs>
        <w:spacing w:before="39"/>
        <w:ind w:left="820"/>
        <w:jc w:val="left"/>
      </w:pPr>
      <w:r>
        <w:rPr>
          <w:i/>
          <w:spacing w:val="-1"/>
        </w:rPr>
        <w:t>M</w:t>
      </w:r>
      <w:r>
        <w:rPr>
          <w:i/>
        </w:rPr>
        <w:t>id July</w:t>
      </w:r>
      <w:r>
        <w:rPr>
          <w:i/>
          <w:spacing w:val="-1"/>
        </w:rPr>
        <w:t xml:space="preserve"> </w:t>
      </w:r>
      <w:r>
        <w:rPr>
          <w:i/>
        </w:rPr>
        <w:t>– Obtained Arc</w:t>
      </w:r>
      <w:r>
        <w:rPr>
          <w:i/>
          <w:spacing w:val="-1"/>
        </w:rPr>
        <w:t>M</w:t>
      </w:r>
      <w:r>
        <w:rPr>
          <w:i/>
        </w:rPr>
        <w:t xml:space="preserve">ap </w:t>
      </w:r>
      <w:r>
        <w:rPr>
          <w:i/>
          <w:spacing w:val="-1"/>
        </w:rPr>
        <w:t>ve</w:t>
      </w:r>
      <w:r>
        <w:rPr>
          <w:i/>
        </w:rPr>
        <w:t>rsion of</w:t>
      </w:r>
      <w:r>
        <w:rPr>
          <w:i/>
          <w:spacing w:val="1"/>
        </w:rPr>
        <w:t xml:space="preserve"> </w:t>
      </w:r>
      <w:r>
        <w:rPr>
          <w:i/>
        </w:rPr>
        <w:t>SCD Database</w:t>
      </w:r>
    </w:p>
    <w:p w14:paraId="23EA531F" w14:textId="77777777" w:rsidR="00F9187F" w:rsidRDefault="00F9187F" w:rsidP="00F9187F">
      <w:pPr>
        <w:widowControl w:val="0"/>
        <w:numPr>
          <w:ilvl w:val="0"/>
          <w:numId w:val="36"/>
        </w:numPr>
        <w:tabs>
          <w:tab w:val="left" w:pos="820"/>
        </w:tabs>
        <w:spacing w:before="42"/>
        <w:ind w:left="820"/>
        <w:jc w:val="left"/>
      </w:pPr>
      <w:r>
        <w:rPr>
          <w:i/>
          <w:spacing w:val="-1"/>
        </w:rPr>
        <w:t>M</w:t>
      </w:r>
      <w:r>
        <w:rPr>
          <w:i/>
        </w:rPr>
        <w:t>id July</w:t>
      </w:r>
      <w:r>
        <w:rPr>
          <w:i/>
          <w:spacing w:val="-1"/>
        </w:rPr>
        <w:t xml:space="preserve"> </w:t>
      </w:r>
      <w:r>
        <w:rPr>
          <w:i/>
        </w:rPr>
        <w:t>– De</w:t>
      </w:r>
      <w:r>
        <w:rPr>
          <w:i/>
          <w:spacing w:val="-1"/>
        </w:rPr>
        <w:t>ve</w:t>
      </w:r>
      <w:r>
        <w:rPr>
          <w:i/>
        </w:rPr>
        <w:t xml:space="preserve">loped </w:t>
      </w:r>
      <w:r>
        <w:rPr>
          <w:i/>
          <w:spacing w:val="-1"/>
        </w:rPr>
        <w:t>P</w:t>
      </w:r>
      <w:r>
        <w:rPr>
          <w:i/>
          <w:spacing w:val="2"/>
        </w:rPr>
        <w:t>r</w:t>
      </w:r>
      <w:r>
        <w:rPr>
          <w:i/>
        </w:rPr>
        <w:t>ioritization</w:t>
      </w:r>
      <w:r>
        <w:rPr>
          <w:i/>
          <w:spacing w:val="-3"/>
        </w:rPr>
        <w:t xml:space="preserve"> </w:t>
      </w:r>
      <w:r>
        <w:rPr>
          <w:i/>
        </w:rPr>
        <w:t>s</w:t>
      </w:r>
      <w:r>
        <w:rPr>
          <w:i/>
          <w:spacing w:val="-1"/>
        </w:rPr>
        <w:t>y</w:t>
      </w:r>
      <w:r>
        <w:rPr>
          <w:i/>
        </w:rPr>
        <w:t>stem</w:t>
      </w:r>
      <w:r>
        <w:rPr>
          <w:i/>
          <w:spacing w:val="-1"/>
        </w:rPr>
        <w:t xml:space="preserve"> </w:t>
      </w:r>
      <w:r>
        <w:rPr>
          <w:i/>
        </w:rPr>
        <w:t>for visiting</w:t>
      </w:r>
      <w:r>
        <w:rPr>
          <w:i/>
          <w:spacing w:val="5"/>
        </w:rPr>
        <w:t xml:space="preserve"> </w:t>
      </w:r>
      <w:r>
        <w:rPr>
          <w:i/>
          <w:spacing w:val="-6"/>
        </w:rPr>
        <w:t>W</w:t>
      </w:r>
      <w:r>
        <w:rPr>
          <w:i/>
        </w:rPr>
        <w:t>CS</w:t>
      </w:r>
    </w:p>
    <w:p w14:paraId="6F8399A9" w14:textId="77777777" w:rsidR="00F9187F" w:rsidRDefault="00F9187F" w:rsidP="00F9187F">
      <w:pPr>
        <w:widowControl w:val="0"/>
        <w:numPr>
          <w:ilvl w:val="0"/>
          <w:numId w:val="36"/>
        </w:numPr>
        <w:tabs>
          <w:tab w:val="left" w:pos="820"/>
        </w:tabs>
        <w:spacing w:before="39" w:line="272" w:lineRule="auto"/>
        <w:ind w:left="820" w:right="139"/>
        <w:jc w:val="left"/>
      </w:pPr>
      <w:r>
        <w:rPr>
          <w:i/>
          <w:spacing w:val="-1"/>
        </w:rPr>
        <w:t>M</w:t>
      </w:r>
      <w:r>
        <w:rPr>
          <w:i/>
        </w:rPr>
        <w:t>id July</w:t>
      </w:r>
      <w:r>
        <w:rPr>
          <w:i/>
          <w:spacing w:val="-1"/>
        </w:rPr>
        <w:t xml:space="preserve"> </w:t>
      </w:r>
      <w:r>
        <w:rPr>
          <w:i/>
        </w:rPr>
        <w:t>– Contact</w:t>
      </w:r>
      <w:r>
        <w:rPr>
          <w:i/>
          <w:spacing w:val="-1"/>
        </w:rPr>
        <w:t>e</w:t>
      </w:r>
      <w:r>
        <w:rPr>
          <w:i/>
        </w:rPr>
        <w:t xml:space="preserve">d Debbie </w:t>
      </w:r>
      <w:r>
        <w:rPr>
          <w:i/>
          <w:spacing w:val="-1"/>
        </w:rPr>
        <w:t>A</w:t>
      </w:r>
      <w:r>
        <w:rPr>
          <w:i/>
        </w:rPr>
        <w:t>bsher from</w:t>
      </w:r>
      <w:r>
        <w:rPr>
          <w:i/>
          <w:spacing w:val="1"/>
        </w:rPr>
        <w:t xml:space="preserve"> </w:t>
      </w:r>
      <w:r>
        <w:rPr>
          <w:i/>
        </w:rPr>
        <w:t>SCD to obtain conta</w:t>
      </w:r>
      <w:r>
        <w:rPr>
          <w:i/>
          <w:spacing w:val="-1"/>
        </w:rPr>
        <w:t>c</w:t>
      </w:r>
      <w:r>
        <w:rPr>
          <w:i/>
        </w:rPr>
        <w:t>t info for</w:t>
      </w:r>
      <w:r>
        <w:rPr>
          <w:i/>
          <w:spacing w:val="1"/>
        </w:rPr>
        <w:t xml:space="preserve"> </w:t>
      </w:r>
      <w:r>
        <w:rPr>
          <w:i/>
          <w:spacing w:val="-3"/>
        </w:rPr>
        <w:t>S</w:t>
      </w:r>
      <w:r>
        <w:rPr>
          <w:i/>
        </w:rPr>
        <w:t>CD</w:t>
      </w:r>
      <w:r>
        <w:rPr>
          <w:i/>
          <w:spacing w:val="-1"/>
        </w:rPr>
        <w:t xml:space="preserve"> </w:t>
      </w:r>
      <w:r>
        <w:rPr>
          <w:i/>
        </w:rPr>
        <w:t xml:space="preserve">planner to assist </w:t>
      </w:r>
      <w:r>
        <w:rPr>
          <w:i/>
          <w:spacing w:val="1"/>
        </w:rPr>
        <w:t>w</w:t>
      </w:r>
      <w:r>
        <w:rPr>
          <w:i/>
        </w:rPr>
        <w:t xml:space="preserve">ith </w:t>
      </w:r>
      <w:r>
        <w:rPr>
          <w:i/>
          <w:spacing w:val="-1"/>
        </w:rPr>
        <w:t>c</w:t>
      </w:r>
      <w:r>
        <w:rPr>
          <w:i/>
        </w:rPr>
        <w:t>ontacting la</w:t>
      </w:r>
      <w:r>
        <w:rPr>
          <w:i/>
          <w:spacing w:val="-3"/>
        </w:rPr>
        <w:t>n</w:t>
      </w:r>
      <w:r>
        <w:rPr>
          <w:i/>
        </w:rPr>
        <w:t>down</w:t>
      </w:r>
      <w:r>
        <w:rPr>
          <w:i/>
          <w:spacing w:val="-1"/>
        </w:rPr>
        <w:t>e</w:t>
      </w:r>
      <w:r>
        <w:rPr>
          <w:i/>
        </w:rPr>
        <w:t>rs</w:t>
      </w:r>
    </w:p>
    <w:p w14:paraId="26AADA96" w14:textId="77777777" w:rsidR="00F9187F" w:rsidRDefault="00F9187F" w:rsidP="00F9187F">
      <w:pPr>
        <w:widowControl w:val="0"/>
        <w:numPr>
          <w:ilvl w:val="0"/>
          <w:numId w:val="36"/>
        </w:numPr>
        <w:tabs>
          <w:tab w:val="left" w:pos="820"/>
        </w:tabs>
        <w:spacing w:before="6"/>
        <w:ind w:left="820"/>
        <w:jc w:val="left"/>
      </w:pPr>
      <w:r>
        <w:rPr>
          <w:i/>
        </w:rPr>
        <w:t>End of July</w:t>
      </w:r>
      <w:r>
        <w:rPr>
          <w:i/>
          <w:spacing w:val="-2"/>
        </w:rPr>
        <w:t xml:space="preserve"> </w:t>
      </w:r>
      <w:r>
        <w:rPr>
          <w:i/>
        </w:rPr>
        <w:t>– D</w:t>
      </w:r>
      <w:r>
        <w:rPr>
          <w:i/>
          <w:spacing w:val="-2"/>
        </w:rPr>
        <w:t>e</w:t>
      </w:r>
      <w:r>
        <w:rPr>
          <w:i/>
        </w:rPr>
        <w:t>bbie pr</w:t>
      </w:r>
      <w:r>
        <w:rPr>
          <w:i/>
          <w:spacing w:val="1"/>
        </w:rPr>
        <w:t>o</w:t>
      </w:r>
      <w:r>
        <w:rPr>
          <w:i/>
          <w:spacing w:val="-1"/>
        </w:rPr>
        <w:t>v</w:t>
      </w:r>
      <w:r>
        <w:rPr>
          <w:i/>
        </w:rPr>
        <w:t xml:space="preserve">ided </w:t>
      </w:r>
      <w:r>
        <w:rPr>
          <w:i/>
          <w:spacing w:val="-2"/>
        </w:rPr>
        <w:t>c</w:t>
      </w:r>
      <w:r>
        <w:rPr>
          <w:i/>
        </w:rPr>
        <w:t>ontact info for</w:t>
      </w:r>
      <w:r>
        <w:rPr>
          <w:i/>
          <w:spacing w:val="2"/>
        </w:rPr>
        <w:t xml:space="preserve"> </w:t>
      </w:r>
      <w:r>
        <w:rPr>
          <w:i/>
        </w:rPr>
        <w:t>SCD planner Kip Fos</w:t>
      </w:r>
      <w:r>
        <w:rPr>
          <w:i/>
          <w:spacing w:val="-1"/>
        </w:rPr>
        <w:t>ke</w:t>
      </w:r>
      <w:r>
        <w:rPr>
          <w:i/>
        </w:rPr>
        <w:t>y</w:t>
      </w:r>
    </w:p>
    <w:p w14:paraId="03907F71" w14:textId="77777777" w:rsidR="00F9187F" w:rsidRDefault="00F9187F" w:rsidP="00F9187F">
      <w:pPr>
        <w:widowControl w:val="0"/>
        <w:numPr>
          <w:ilvl w:val="0"/>
          <w:numId w:val="36"/>
        </w:numPr>
        <w:tabs>
          <w:tab w:val="left" w:pos="820"/>
        </w:tabs>
        <w:spacing w:before="39"/>
        <w:ind w:left="820"/>
        <w:jc w:val="left"/>
      </w:pPr>
      <w:r>
        <w:rPr>
          <w:i/>
        </w:rPr>
        <w:t xml:space="preserve">Early </w:t>
      </w:r>
      <w:r>
        <w:rPr>
          <w:i/>
          <w:spacing w:val="-1"/>
        </w:rPr>
        <w:t>A</w:t>
      </w:r>
      <w:r>
        <w:rPr>
          <w:i/>
        </w:rPr>
        <w:t xml:space="preserve">ugust – </w:t>
      </w:r>
      <w:r>
        <w:rPr>
          <w:i/>
          <w:spacing w:val="-1"/>
        </w:rPr>
        <w:t>Me</w:t>
      </w:r>
      <w:r>
        <w:rPr>
          <w:i/>
        </w:rPr>
        <w:t>t with Kip to dis</w:t>
      </w:r>
      <w:r>
        <w:rPr>
          <w:i/>
          <w:spacing w:val="-1"/>
        </w:rPr>
        <w:t>c</w:t>
      </w:r>
      <w:r>
        <w:rPr>
          <w:i/>
        </w:rPr>
        <w:t>uss conta</w:t>
      </w:r>
      <w:r>
        <w:rPr>
          <w:i/>
          <w:spacing w:val="-1"/>
        </w:rPr>
        <w:t>c</w:t>
      </w:r>
      <w:r>
        <w:rPr>
          <w:i/>
        </w:rPr>
        <w:t>ting</w:t>
      </w:r>
      <w:r>
        <w:rPr>
          <w:i/>
          <w:spacing w:val="-3"/>
        </w:rPr>
        <w:t xml:space="preserve"> </w:t>
      </w:r>
      <w:r>
        <w:rPr>
          <w:i/>
        </w:rPr>
        <w:t>landown</w:t>
      </w:r>
      <w:r>
        <w:rPr>
          <w:i/>
          <w:spacing w:val="-1"/>
        </w:rPr>
        <w:t>e</w:t>
      </w:r>
      <w:r>
        <w:rPr>
          <w:i/>
        </w:rPr>
        <w:t>rs</w:t>
      </w:r>
    </w:p>
    <w:p w14:paraId="5975C873" w14:textId="77777777" w:rsidR="00F9187F" w:rsidRDefault="00F9187F" w:rsidP="00F9187F">
      <w:pPr>
        <w:widowControl w:val="0"/>
        <w:numPr>
          <w:ilvl w:val="0"/>
          <w:numId w:val="36"/>
        </w:numPr>
        <w:tabs>
          <w:tab w:val="left" w:pos="820"/>
        </w:tabs>
        <w:spacing w:before="40"/>
        <w:ind w:left="820"/>
        <w:jc w:val="left"/>
      </w:pPr>
      <w:r>
        <w:rPr>
          <w:i/>
        </w:rPr>
        <w:t>Early</w:t>
      </w:r>
      <w:r>
        <w:rPr>
          <w:i/>
          <w:spacing w:val="-1"/>
        </w:rPr>
        <w:t xml:space="preserve"> </w:t>
      </w:r>
      <w:r>
        <w:rPr>
          <w:i/>
        </w:rPr>
        <w:t>August – B</w:t>
      </w:r>
      <w:r>
        <w:rPr>
          <w:i/>
          <w:spacing w:val="-2"/>
        </w:rPr>
        <w:t>e</w:t>
      </w:r>
      <w:r>
        <w:rPr>
          <w:i/>
        </w:rPr>
        <w:t xml:space="preserve">gan </w:t>
      </w:r>
      <w:r>
        <w:rPr>
          <w:i/>
          <w:spacing w:val="-1"/>
        </w:rPr>
        <w:t>c</w:t>
      </w:r>
      <w:r>
        <w:rPr>
          <w:i/>
          <w:spacing w:val="2"/>
        </w:rPr>
        <w:t>o</w:t>
      </w:r>
      <w:r>
        <w:rPr>
          <w:i/>
        </w:rPr>
        <w:t xml:space="preserve">ntacting </w:t>
      </w:r>
      <w:r>
        <w:rPr>
          <w:i/>
          <w:spacing w:val="1"/>
        </w:rPr>
        <w:t>L</w:t>
      </w:r>
      <w:r>
        <w:rPr>
          <w:i/>
        </w:rPr>
        <w:t>andown</w:t>
      </w:r>
      <w:r>
        <w:rPr>
          <w:i/>
          <w:spacing w:val="-1"/>
        </w:rPr>
        <w:t>e</w:t>
      </w:r>
      <w:r>
        <w:rPr>
          <w:i/>
        </w:rPr>
        <w:t xml:space="preserve">rs to </w:t>
      </w:r>
      <w:r>
        <w:rPr>
          <w:i/>
          <w:spacing w:val="-1"/>
        </w:rPr>
        <w:t>v</w:t>
      </w:r>
      <w:r>
        <w:rPr>
          <w:i/>
        </w:rPr>
        <w:t>isit</w:t>
      </w:r>
      <w:r>
        <w:rPr>
          <w:i/>
          <w:spacing w:val="2"/>
        </w:rPr>
        <w:t xml:space="preserve"> </w:t>
      </w:r>
      <w:r>
        <w:rPr>
          <w:i/>
          <w:spacing w:val="-6"/>
        </w:rPr>
        <w:t>W</w:t>
      </w:r>
      <w:r>
        <w:rPr>
          <w:i/>
        </w:rPr>
        <w:t>CS</w:t>
      </w:r>
    </w:p>
    <w:p w14:paraId="1697B8AD" w14:textId="77777777" w:rsidR="00F9187F" w:rsidRDefault="00F9187F" w:rsidP="00F9187F">
      <w:pPr>
        <w:widowControl w:val="0"/>
        <w:numPr>
          <w:ilvl w:val="0"/>
          <w:numId w:val="36"/>
        </w:numPr>
        <w:tabs>
          <w:tab w:val="left" w:pos="820"/>
        </w:tabs>
        <w:spacing w:before="42"/>
        <w:ind w:left="820"/>
        <w:jc w:val="left"/>
      </w:pPr>
      <w:r>
        <w:rPr>
          <w:i/>
        </w:rPr>
        <w:t>August – Visited</w:t>
      </w:r>
      <w:r>
        <w:rPr>
          <w:i/>
          <w:spacing w:val="2"/>
        </w:rPr>
        <w:t xml:space="preserve"> </w:t>
      </w:r>
      <w:r>
        <w:rPr>
          <w:i/>
          <w:spacing w:val="-6"/>
        </w:rPr>
        <w:t>W</w:t>
      </w:r>
      <w:r>
        <w:rPr>
          <w:i/>
        </w:rPr>
        <w:t>CS</w:t>
      </w:r>
      <w:r>
        <w:rPr>
          <w:i/>
          <w:spacing w:val="-1"/>
        </w:rPr>
        <w:t>’</w:t>
      </w:r>
      <w:r>
        <w:rPr>
          <w:i/>
        </w:rPr>
        <w:t>s</w:t>
      </w:r>
      <w:r>
        <w:rPr>
          <w:i/>
          <w:spacing w:val="2"/>
        </w:rPr>
        <w:t xml:space="preserve"> </w:t>
      </w:r>
      <w:r>
        <w:rPr>
          <w:i/>
        </w:rPr>
        <w:t>&amp;</w:t>
      </w:r>
      <w:r>
        <w:rPr>
          <w:i/>
          <w:spacing w:val="-3"/>
        </w:rPr>
        <w:t xml:space="preserve"> </w:t>
      </w:r>
      <w:r>
        <w:rPr>
          <w:i/>
        </w:rPr>
        <w:t>R</w:t>
      </w:r>
      <w:r>
        <w:rPr>
          <w:i/>
          <w:spacing w:val="-2"/>
        </w:rPr>
        <w:t>e</w:t>
      </w:r>
      <w:r>
        <w:rPr>
          <w:i/>
        </w:rPr>
        <w:t>sults</w:t>
      </w:r>
    </w:p>
    <w:p w14:paraId="5594709B" w14:textId="77777777" w:rsidR="00F9187F" w:rsidRDefault="00F9187F" w:rsidP="00F9187F">
      <w:pPr>
        <w:spacing w:before="3" w:line="160" w:lineRule="exact"/>
        <w:rPr>
          <w:sz w:val="16"/>
          <w:szCs w:val="16"/>
        </w:rPr>
      </w:pPr>
    </w:p>
    <w:p w14:paraId="3AB0C725" w14:textId="77777777" w:rsidR="00F9187F" w:rsidRDefault="00F9187F" w:rsidP="00F9187F">
      <w:pPr>
        <w:spacing w:line="200" w:lineRule="exact"/>
        <w:rPr>
          <w:sz w:val="20"/>
          <w:szCs w:val="20"/>
        </w:rPr>
      </w:pPr>
    </w:p>
    <w:p w14:paraId="2AD4B24E" w14:textId="77777777" w:rsidR="00F9187F" w:rsidRDefault="00F9187F" w:rsidP="00F9187F">
      <w:pPr>
        <w:spacing w:line="200" w:lineRule="exact"/>
        <w:rPr>
          <w:sz w:val="20"/>
          <w:szCs w:val="20"/>
        </w:rPr>
      </w:pPr>
    </w:p>
    <w:p w14:paraId="3CC92856" w14:textId="77777777" w:rsidR="00F9187F" w:rsidRDefault="00F9187F" w:rsidP="00F9187F">
      <w:pPr>
        <w:rPr>
          <w:b/>
          <w:bCs/>
        </w:rPr>
      </w:pPr>
      <w:bookmarkStart w:id="284" w:name="_Toc20749640"/>
      <w:r>
        <w:rPr>
          <w:u w:val="thick" w:color="000000"/>
        </w:rPr>
        <w:t>Expand</w:t>
      </w:r>
      <w:r>
        <w:rPr>
          <w:spacing w:val="-1"/>
          <w:u w:val="thick" w:color="000000"/>
        </w:rPr>
        <w:t>e</w:t>
      </w:r>
      <w:r>
        <w:rPr>
          <w:u w:val="thick" w:color="000000"/>
        </w:rPr>
        <w:t>d Na</w:t>
      </w:r>
      <w:r>
        <w:rPr>
          <w:spacing w:val="-2"/>
          <w:u w:val="thick" w:color="000000"/>
        </w:rPr>
        <w:t>r</w:t>
      </w:r>
      <w:r>
        <w:rPr>
          <w:spacing w:val="-1"/>
          <w:u w:val="thick" w:color="000000"/>
        </w:rPr>
        <w:t>r</w:t>
      </w:r>
      <w:r>
        <w:rPr>
          <w:u w:val="thick" w:color="000000"/>
        </w:rPr>
        <w:t>a</w:t>
      </w:r>
      <w:r>
        <w:rPr>
          <w:spacing w:val="-1"/>
          <w:u w:val="thick" w:color="000000"/>
        </w:rPr>
        <w:t>t</w:t>
      </w:r>
      <w:r>
        <w:rPr>
          <w:u w:val="thick" w:color="000000"/>
        </w:rPr>
        <w:t>ive:</w:t>
      </w:r>
      <w:bookmarkEnd w:id="284"/>
    </w:p>
    <w:p w14:paraId="0C1D4875" w14:textId="77777777" w:rsidR="00F9187F" w:rsidRDefault="00F9187F" w:rsidP="00F9187F">
      <w:pPr>
        <w:spacing w:before="6" w:line="160" w:lineRule="exact"/>
        <w:rPr>
          <w:sz w:val="16"/>
          <w:szCs w:val="16"/>
        </w:rPr>
      </w:pPr>
    </w:p>
    <w:p w14:paraId="5A71627B" w14:textId="77777777" w:rsidR="00F9187F" w:rsidRDefault="00F9187F" w:rsidP="00F9187F">
      <w:pPr>
        <w:spacing w:before="69"/>
        <w:ind w:left="100"/>
      </w:pPr>
      <w:r>
        <w:rPr>
          <w:i/>
        </w:rPr>
        <w:t xml:space="preserve">Late </w:t>
      </w:r>
      <w:r>
        <w:rPr>
          <w:i/>
          <w:spacing w:val="-2"/>
        </w:rPr>
        <w:t>J</w:t>
      </w:r>
      <w:r>
        <w:rPr>
          <w:i/>
        </w:rPr>
        <w:t>une</w:t>
      </w:r>
      <w:r>
        <w:rPr>
          <w:i/>
          <w:spacing w:val="-1"/>
        </w:rPr>
        <w:t xml:space="preserve"> </w:t>
      </w:r>
      <w:r>
        <w:rPr>
          <w:i/>
        </w:rPr>
        <w:t xml:space="preserve">– </w:t>
      </w:r>
      <w:r>
        <w:rPr>
          <w:i/>
          <w:spacing w:val="-1"/>
        </w:rPr>
        <w:t>Me</w:t>
      </w:r>
      <w:r>
        <w:rPr>
          <w:i/>
        </w:rPr>
        <w:t>t with SCD to dis</w:t>
      </w:r>
      <w:r>
        <w:rPr>
          <w:i/>
          <w:spacing w:val="-1"/>
        </w:rPr>
        <w:t>c</w:t>
      </w:r>
      <w:r>
        <w:rPr>
          <w:i/>
        </w:rPr>
        <w:t>uss proje</w:t>
      </w:r>
      <w:r>
        <w:rPr>
          <w:i/>
          <w:spacing w:val="-2"/>
        </w:rPr>
        <w:t>c</w:t>
      </w:r>
      <w:r>
        <w:rPr>
          <w:i/>
        </w:rPr>
        <w:t>t</w:t>
      </w:r>
    </w:p>
    <w:p w14:paraId="4ADBE871" w14:textId="77777777" w:rsidR="00F9187F" w:rsidRDefault="00F9187F" w:rsidP="00F9187F">
      <w:pPr>
        <w:spacing w:before="2" w:line="240" w:lineRule="exact"/>
      </w:pPr>
    </w:p>
    <w:p w14:paraId="71711622" w14:textId="77777777" w:rsidR="00F9187F" w:rsidRDefault="00F9187F" w:rsidP="00F9187F">
      <w:pPr>
        <w:pStyle w:val="BodyText"/>
        <w:spacing w:line="275" w:lineRule="auto"/>
        <w:ind w:right="105"/>
      </w:pPr>
      <w:r>
        <w:rPr>
          <w:spacing w:val="1"/>
        </w:rPr>
        <w:t>W</w:t>
      </w:r>
      <w:r>
        <w:t>e</w:t>
      </w:r>
      <w:r>
        <w:rPr>
          <w:spacing w:val="59"/>
        </w:rPr>
        <w:t xml:space="preserve"> </w:t>
      </w:r>
      <w:r>
        <w:t>met with Chip and</w:t>
      </w:r>
      <w:r>
        <w:rPr>
          <w:spacing w:val="-3"/>
        </w:rPr>
        <w:t xml:space="preserve"> </w:t>
      </w:r>
      <w:r>
        <w:t>Dir</w:t>
      </w:r>
      <w:r>
        <w:rPr>
          <w:spacing w:val="-2"/>
        </w:rPr>
        <w:t>e</w:t>
      </w:r>
      <w:r>
        <w:rPr>
          <w:spacing w:val="-1"/>
        </w:rPr>
        <w:t>c</w:t>
      </w:r>
      <w:r>
        <w:t>tor of</w:t>
      </w:r>
      <w:r>
        <w:rPr>
          <w:spacing w:val="1"/>
        </w:rPr>
        <w:t xml:space="preserve"> A</w:t>
      </w:r>
      <w:r>
        <w:rPr>
          <w:spacing w:val="-3"/>
        </w:rPr>
        <w:t>g</w:t>
      </w:r>
      <w:r>
        <w:t>ri</w:t>
      </w:r>
      <w:r>
        <w:rPr>
          <w:spacing w:val="-2"/>
        </w:rPr>
        <w:t>c</w:t>
      </w:r>
      <w:r>
        <w:t>ultu</w:t>
      </w:r>
      <w:r>
        <w:rPr>
          <w:spacing w:val="-1"/>
        </w:rPr>
        <w:t>r</w:t>
      </w:r>
      <w:r>
        <w:t>e</w:t>
      </w:r>
      <w:r>
        <w:rPr>
          <w:spacing w:val="-1"/>
        </w:rPr>
        <w:t xml:space="preserve"> </w:t>
      </w:r>
      <w:r>
        <w:rPr>
          <w:spacing w:val="3"/>
        </w:rPr>
        <w:t>P</w:t>
      </w:r>
      <w:r>
        <w:t>rog</w:t>
      </w:r>
      <w:r>
        <w:rPr>
          <w:spacing w:val="-2"/>
        </w:rPr>
        <w:t>r</w:t>
      </w:r>
      <w:r>
        <w:rPr>
          <w:spacing w:val="-1"/>
        </w:rPr>
        <w:t>a</w:t>
      </w:r>
      <w:r>
        <w:t>ms,</w:t>
      </w:r>
      <w:r>
        <w:rPr>
          <w:spacing w:val="2"/>
        </w:rPr>
        <w:t xml:space="preserve"> </w:t>
      </w:r>
      <w:r>
        <w:t>D</w:t>
      </w:r>
      <w:r>
        <w:rPr>
          <w:spacing w:val="-2"/>
        </w:rPr>
        <w:t>e</w:t>
      </w:r>
      <w:r>
        <w:t>bb</w:t>
      </w:r>
      <w:r>
        <w:rPr>
          <w:spacing w:val="2"/>
        </w:rPr>
        <w:t>i</w:t>
      </w:r>
      <w:r>
        <w:t>e</w:t>
      </w:r>
      <w:r>
        <w:rPr>
          <w:spacing w:val="-1"/>
        </w:rPr>
        <w:t xml:space="preserve"> </w:t>
      </w:r>
      <w:r>
        <w:t>Absh</w:t>
      </w:r>
      <w:r>
        <w:rPr>
          <w:spacing w:val="-2"/>
        </w:rPr>
        <w:t>e</w:t>
      </w:r>
      <w:r>
        <w:t>r</w:t>
      </w:r>
      <w:r>
        <w:rPr>
          <w:spacing w:val="1"/>
        </w:rPr>
        <w:t xml:space="preserve"> </w:t>
      </w:r>
      <w:r>
        <w:t>(302</w:t>
      </w:r>
      <w:r>
        <w:rPr>
          <w:spacing w:val="-1"/>
        </w:rPr>
        <w:t>-</w:t>
      </w:r>
      <w:r>
        <w:t>856</w:t>
      </w:r>
      <w:r>
        <w:rPr>
          <w:spacing w:val="-1"/>
        </w:rPr>
        <w:t>-</w:t>
      </w:r>
      <w:r>
        <w:t xml:space="preserve">3990, </w:t>
      </w:r>
      <w:r>
        <w:rPr>
          <w:spacing w:val="-1"/>
        </w:rPr>
        <w:t>e</w:t>
      </w:r>
      <w:r>
        <w:rPr>
          <w:spacing w:val="2"/>
        </w:rPr>
        <w:t>x</w:t>
      </w:r>
      <w:r>
        <w:t>t. 110; D</w:t>
      </w:r>
      <w:r>
        <w:rPr>
          <w:spacing w:val="-1"/>
        </w:rPr>
        <w:t>e</w:t>
      </w:r>
      <w:r>
        <w:t>bbie.</w:t>
      </w:r>
      <w:r>
        <w:rPr>
          <w:spacing w:val="-1"/>
        </w:rPr>
        <w:t>A</w:t>
      </w:r>
      <w:r>
        <w:t>bsher@d</w:t>
      </w:r>
      <w:r>
        <w:rPr>
          <w:spacing w:val="-2"/>
        </w:rPr>
        <w:t>e</w:t>
      </w:r>
      <w:r>
        <w:rPr>
          <w:spacing w:val="2"/>
        </w:rPr>
        <w:t>.</w:t>
      </w:r>
      <w:r>
        <w:t>n</w:t>
      </w:r>
      <w:r>
        <w:rPr>
          <w:spacing w:val="-1"/>
        </w:rPr>
        <w:t>ac</w:t>
      </w:r>
      <w:r>
        <w:t>dn</w:t>
      </w:r>
      <w:r>
        <w:rPr>
          <w:spacing w:val="-1"/>
        </w:rPr>
        <w:t>e</w:t>
      </w:r>
      <w:r>
        <w:t xml:space="preserve">t.net) </w:t>
      </w:r>
      <w:r>
        <w:rPr>
          <w:spacing w:val="2"/>
        </w:rPr>
        <w:t xml:space="preserve"> </w:t>
      </w:r>
      <w:r>
        <w:t>f</w:t>
      </w:r>
      <w:r>
        <w:rPr>
          <w:spacing w:val="-2"/>
        </w:rPr>
        <w:t>r</w:t>
      </w:r>
      <w:r>
        <w:t>om the</w:t>
      </w:r>
      <w:r>
        <w:rPr>
          <w:spacing w:val="-1"/>
        </w:rPr>
        <w:t xml:space="preserve"> </w:t>
      </w:r>
      <w:r>
        <w:t>S</w:t>
      </w:r>
      <w:r>
        <w:rPr>
          <w:spacing w:val="2"/>
        </w:rPr>
        <w:t>u</w:t>
      </w:r>
      <w:r>
        <w:t>ssex</w:t>
      </w:r>
      <w:r>
        <w:rPr>
          <w:spacing w:val="1"/>
        </w:rPr>
        <w:t xml:space="preserve"> </w:t>
      </w:r>
      <w:r>
        <w:t>Coun</w:t>
      </w:r>
      <w:r>
        <w:rPr>
          <w:spacing w:val="2"/>
        </w:rPr>
        <w:t>t</w:t>
      </w:r>
      <w:r>
        <w:t>y</w:t>
      </w:r>
      <w:r>
        <w:rPr>
          <w:spacing w:val="-8"/>
        </w:rPr>
        <w:t xml:space="preserve"> </w:t>
      </w:r>
      <w:r>
        <w:t>Conse</w:t>
      </w:r>
      <w:r>
        <w:rPr>
          <w:spacing w:val="-2"/>
        </w:rPr>
        <w:t>r</w:t>
      </w:r>
      <w:r>
        <w:t>v</w:t>
      </w:r>
      <w:r>
        <w:rPr>
          <w:spacing w:val="-1"/>
        </w:rPr>
        <w:t>a</w:t>
      </w:r>
      <w:r>
        <w:t>ti</w:t>
      </w:r>
      <w:r>
        <w:rPr>
          <w:spacing w:val="2"/>
        </w:rPr>
        <w:t>o</w:t>
      </w:r>
      <w:r>
        <w:t>n Distri</w:t>
      </w:r>
      <w:r>
        <w:rPr>
          <w:spacing w:val="-2"/>
        </w:rPr>
        <w:t>c</w:t>
      </w:r>
      <w:r>
        <w:t>t to discuss the p</w:t>
      </w:r>
      <w:r>
        <w:rPr>
          <w:spacing w:val="-2"/>
        </w:rPr>
        <w:t>r</w:t>
      </w:r>
      <w:r>
        <w:t>oje</w:t>
      </w:r>
      <w:r>
        <w:rPr>
          <w:spacing w:val="-2"/>
        </w:rPr>
        <w:t>c</w:t>
      </w:r>
      <w:r>
        <w:t>t</w:t>
      </w:r>
      <w:r>
        <w:rPr>
          <w:b/>
          <w:bCs/>
        </w:rPr>
        <w:t>. All of</w:t>
      </w:r>
      <w:r>
        <w:rPr>
          <w:b/>
          <w:bCs/>
          <w:spacing w:val="1"/>
        </w:rPr>
        <w:t xml:space="preserve"> </w:t>
      </w:r>
      <w:r>
        <w:rPr>
          <w:b/>
          <w:bCs/>
          <w:spacing w:val="-1"/>
        </w:rPr>
        <w:t>t</w:t>
      </w:r>
      <w:r>
        <w:rPr>
          <w:b/>
          <w:bCs/>
        </w:rPr>
        <w:t>he</w:t>
      </w:r>
      <w:r>
        <w:rPr>
          <w:b/>
          <w:bCs/>
          <w:spacing w:val="-1"/>
        </w:rPr>
        <w:t xml:space="preserve"> </w:t>
      </w:r>
      <w:r>
        <w:rPr>
          <w:b/>
          <w:bCs/>
          <w:spacing w:val="1"/>
        </w:rPr>
        <w:t>w</w:t>
      </w:r>
      <w:r>
        <w:rPr>
          <w:b/>
          <w:bCs/>
          <w:spacing w:val="-3"/>
        </w:rPr>
        <w:t>a</w:t>
      </w:r>
      <w:r>
        <w:rPr>
          <w:b/>
          <w:bCs/>
        </w:rPr>
        <w:t>t</w:t>
      </w:r>
      <w:r>
        <w:rPr>
          <w:b/>
          <w:bCs/>
          <w:spacing w:val="-2"/>
        </w:rPr>
        <w:t>e</w:t>
      </w:r>
      <w:r>
        <w:rPr>
          <w:b/>
          <w:bCs/>
        </w:rPr>
        <w:t>r</w:t>
      </w:r>
      <w:r>
        <w:rPr>
          <w:b/>
          <w:bCs/>
          <w:spacing w:val="-1"/>
        </w:rPr>
        <w:t xml:space="preserve"> c</w:t>
      </w:r>
      <w:r>
        <w:rPr>
          <w:b/>
          <w:bCs/>
        </w:rPr>
        <w:t>on</w:t>
      </w:r>
      <w:r>
        <w:rPr>
          <w:b/>
          <w:bCs/>
          <w:spacing w:val="1"/>
        </w:rPr>
        <w:t>t</w:t>
      </w:r>
      <w:r>
        <w:rPr>
          <w:b/>
          <w:bCs/>
          <w:spacing w:val="-1"/>
        </w:rPr>
        <w:t>r</w:t>
      </w:r>
      <w:r>
        <w:rPr>
          <w:b/>
          <w:bCs/>
        </w:rPr>
        <w:t>ol st</w:t>
      </w:r>
      <w:r>
        <w:rPr>
          <w:b/>
          <w:bCs/>
          <w:spacing w:val="-1"/>
        </w:rPr>
        <w:t>r</w:t>
      </w:r>
      <w:r>
        <w:rPr>
          <w:b/>
          <w:bCs/>
        </w:rPr>
        <w:t>u</w:t>
      </w:r>
      <w:r>
        <w:rPr>
          <w:b/>
          <w:bCs/>
          <w:spacing w:val="-1"/>
        </w:rPr>
        <w:t>c</w:t>
      </w:r>
      <w:r>
        <w:rPr>
          <w:b/>
          <w:bCs/>
        </w:rPr>
        <w:t>t</w:t>
      </w:r>
      <w:r>
        <w:rPr>
          <w:b/>
          <w:bCs/>
          <w:spacing w:val="2"/>
        </w:rPr>
        <w:t>u</w:t>
      </w:r>
      <w:r>
        <w:rPr>
          <w:b/>
          <w:bCs/>
          <w:spacing w:val="-1"/>
        </w:rPr>
        <w:t>re</w:t>
      </w:r>
      <w:r>
        <w:rPr>
          <w:b/>
          <w:bCs/>
        </w:rPr>
        <w:t xml:space="preserve">s </w:t>
      </w:r>
      <w:r>
        <w:rPr>
          <w:b/>
          <w:bCs/>
          <w:spacing w:val="1"/>
        </w:rPr>
        <w:t>w</w:t>
      </w:r>
      <w:r>
        <w:rPr>
          <w:b/>
          <w:bCs/>
          <w:spacing w:val="-1"/>
        </w:rPr>
        <w:t>er</w:t>
      </w:r>
      <w:r>
        <w:rPr>
          <w:b/>
          <w:bCs/>
        </w:rPr>
        <w:t>e</w:t>
      </w:r>
      <w:r>
        <w:rPr>
          <w:b/>
          <w:bCs/>
          <w:spacing w:val="-1"/>
        </w:rPr>
        <w:t xml:space="preserve"> </w:t>
      </w:r>
      <w:r>
        <w:rPr>
          <w:b/>
          <w:bCs/>
        </w:rPr>
        <w:t>on p</w:t>
      </w:r>
      <w:r>
        <w:rPr>
          <w:b/>
          <w:bCs/>
          <w:spacing w:val="-1"/>
        </w:rPr>
        <w:t>r</w:t>
      </w:r>
      <w:r>
        <w:rPr>
          <w:b/>
          <w:bCs/>
        </w:rPr>
        <w:t>ivate</w:t>
      </w:r>
      <w:r>
        <w:rPr>
          <w:b/>
          <w:bCs/>
          <w:spacing w:val="-2"/>
        </w:rPr>
        <w:t xml:space="preserve"> </w:t>
      </w:r>
      <w:r>
        <w:rPr>
          <w:b/>
          <w:bCs/>
        </w:rPr>
        <w:t>la</w:t>
      </w:r>
      <w:r>
        <w:rPr>
          <w:b/>
          <w:bCs/>
          <w:spacing w:val="1"/>
        </w:rPr>
        <w:t>n</w:t>
      </w:r>
      <w:r>
        <w:rPr>
          <w:b/>
          <w:bCs/>
        </w:rPr>
        <w:t xml:space="preserve">d, so </w:t>
      </w:r>
      <w:r>
        <w:rPr>
          <w:b/>
          <w:bCs/>
          <w:spacing w:val="1"/>
        </w:rPr>
        <w:t>w</w:t>
      </w:r>
      <w:r>
        <w:rPr>
          <w:b/>
          <w:bCs/>
        </w:rPr>
        <w:t>e</w:t>
      </w:r>
      <w:r>
        <w:rPr>
          <w:b/>
          <w:bCs/>
          <w:spacing w:val="-1"/>
        </w:rPr>
        <w:t xml:space="preserve"> </w:t>
      </w:r>
      <w:r>
        <w:rPr>
          <w:b/>
          <w:bCs/>
        </w:rPr>
        <w:t>n</w:t>
      </w:r>
      <w:r>
        <w:rPr>
          <w:b/>
          <w:bCs/>
          <w:spacing w:val="-1"/>
        </w:rPr>
        <w:t>ee</w:t>
      </w:r>
      <w:r>
        <w:rPr>
          <w:b/>
          <w:bCs/>
        </w:rPr>
        <w:t>d</w:t>
      </w:r>
      <w:r>
        <w:rPr>
          <w:b/>
          <w:bCs/>
          <w:spacing w:val="-1"/>
        </w:rPr>
        <w:t>e</w:t>
      </w:r>
      <w:r>
        <w:rPr>
          <w:b/>
          <w:bCs/>
        </w:rPr>
        <w:t xml:space="preserve">d </w:t>
      </w:r>
      <w:r>
        <w:rPr>
          <w:b/>
          <w:bCs/>
          <w:spacing w:val="-1"/>
        </w:rPr>
        <w:t>t</w:t>
      </w:r>
      <w:r>
        <w:rPr>
          <w:b/>
          <w:bCs/>
        </w:rPr>
        <w:t xml:space="preserve">o </w:t>
      </w:r>
      <w:r>
        <w:rPr>
          <w:b/>
          <w:bCs/>
          <w:spacing w:val="-1"/>
        </w:rPr>
        <w:t>c</w:t>
      </w:r>
      <w:r>
        <w:rPr>
          <w:b/>
          <w:bCs/>
        </w:rPr>
        <w:t>onta</w:t>
      </w:r>
      <w:r>
        <w:rPr>
          <w:b/>
          <w:bCs/>
          <w:spacing w:val="-2"/>
        </w:rPr>
        <w:t>c</w:t>
      </w:r>
      <w:r>
        <w:rPr>
          <w:b/>
          <w:bCs/>
        </w:rPr>
        <w:t>t the land owne</w:t>
      </w:r>
      <w:r>
        <w:rPr>
          <w:b/>
          <w:bCs/>
          <w:spacing w:val="-2"/>
        </w:rPr>
        <w:t>r</w:t>
      </w:r>
      <w:r>
        <w:rPr>
          <w:b/>
          <w:bCs/>
        </w:rPr>
        <w:t>s i</w:t>
      </w:r>
      <w:r>
        <w:rPr>
          <w:b/>
          <w:bCs/>
          <w:spacing w:val="1"/>
        </w:rPr>
        <w:t>n</w:t>
      </w:r>
      <w:r>
        <w:rPr>
          <w:b/>
          <w:bCs/>
        </w:rPr>
        <w:t>di</w:t>
      </w:r>
      <w:r>
        <w:rPr>
          <w:b/>
          <w:bCs/>
          <w:spacing w:val="-2"/>
        </w:rPr>
        <w:t>v</w:t>
      </w:r>
      <w:r>
        <w:rPr>
          <w:b/>
          <w:bCs/>
        </w:rPr>
        <w:t>i</w:t>
      </w:r>
      <w:r>
        <w:rPr>
          <w:b/>
          <w:bCs/>
          <w:spacing w:val="-1"/>
        </w:rPr>
        <w:t>d</w:t>
      </w:r>
      <w:r>
        <w:rPr>
          <w:b/>
          <w:bCs/>
        </w:rPr>
        <w:t xml:space="preserve">ually to </w:t>
      </w:r>
      <w:r>
        <w:rPr>
          <w:b/>
          <w:bCs/>
          <w:spacing w:val="-1"/>
        </w:rPr>
        <w:t>a</w:t>
      </w:r>
      <w:r>
        <w:rPr>
          <w:b/>
          <w:bCs/>
        </w:rPr>
        <w:t>sk</w:t>
      </w:r>
      <w:r>
        <w:rPr>
          <w:b/>
          <w:bCs/>
          <w:spacing w:val="-2"/>
        </w:rPr>
        <w:t xml:space="preserve"> </w:t>
      </w:r>
      <w:r>
        <w:rPr>
          <w:b/>
          <w:bCs/>
          <w:spacing w:val="1"/>
        </w:rPr>
        <w:t>f</w:t>
      </w:r>
      <w:r>
        <w:rPr>
          <w:b/>
          <w:bCs/>
        </w:rPr>
        <w:t>or</w:t>
      </w:r>
      <w:r>
        <w:rPr>
          <w:b/>
          <w:bCs/>
          <w:spacing w:val="-1"/>
        </w:rPr>
        <w:t xml:space="preserve"> </w:t>
      </w:r>
      <w:r>
        <w:rPr>
          <w:b/>
          <w:bCs/>
          <w:spacing w:val="3"/>
        </w:rPr>
        <w:t>p</w:t>
      </w:r>
      <w:r>
        <w:rPr>
          <w:b/>
          <w:bCs/>
          <w:spacing w:val="-1"/>
        </w:rPr>
        <w:t>er</w:t>
      </w:r>
      <w:r>
        <w:rPr>
          <w:b/>
          <w:bCs/>
          <w:spacing w:val="-4"/>
        </w:rPr>
        <w:t>m</w:t>
      </w:r>
      <w:r>
        <w:rPr>
          <w:b/>
          <w:bCs/>
        </w:rPr>
        <w:t>is</w:t>
      </w:r>
      <w:r>
        <w:rPr>
          <w:b/>
          <w:bCs/>
          <w:spacing w:val="3"/>
        </w:rPr>
        <w:t>s</w:t>
      </w:r>
      <w:r>
        <w:rPr>
          <w:b/>
          <w:bCs/>
        </w:rPr>
        <w:t>ion</w:t>
      </w:r>
      <w:r>
        <w:rPr>
          <w:b/>
          <w:bCs/>
          <w:spacing w:val="1"/>
        </w:rPr>
        <w:t xml:space="preserve"> </w:t>
      </w:r>
      <w:r>
        <w:rPr>
          <w:b/>
          <w:bCs/>
          <w:spacing w:val="-1"/>
        </w:rPr>
        <w:t>t</w:t>
      </w:r>
      <w:r>
        <w:rPr>
          <w:b/>
          <w:bCs/>
        </w:rPr>
        <w:t xml:space="preserve">o visit </w:t>
      </w:r>
      <w:r>
        <w:rPr>
          <w:b/>
          <w:bCs/>
          <w:spacing w:val="-2"/>
        </w:rPr>
        <w:t>t</w:t>
      </w:r>
      <w:r>
        <w:rPr>
          <w:b/>
          <w:bCs/>
        </w:rPr>
        <w:t>he</w:t>
      </w:r>
      <w:r>
        <w:rPr>
          <w:b/>
          <w:bCs/>
          <w:spacing w:val="-1"/>
        </w:rPr>
        <w:t xml:space="preserve"> </w:t>
      </w:r>
      <w:r>
        <w:rPr>
          <w:b/>
          <w:bCs/>
        </w:rPr>
        <w:t>st</w:t>
      </w:r>
      <w:r>
        <w:rPr>
          <w:b/>
          <w:bCs/>
          <w:spacing w:val="-2"/>
        </w:rPr>
        <w:t>r</w:t>
      </w:r>
      <w:r>
        <w:rPr>
          <w:b/>
          <w:bCs/>
        </w:rPr>
        <w:t>u</w:t>
      </w:r>
      <w:r>
        <w:rPr>
          <w:b/>
          <w:bCs/>
          <w:spacing w:val="-1"/>
        </w:rPr>
        <w:t>c</w:t>
      </w:r>
      <w:r>
        <w:rPr>
          <w:b/>
          <w:bCs/>
        </w:rPr>
        <w:t>tur</w:t>
      </w:r>
      <w:r>
        <w:rPr>
          <w:b/>
          <w:bCs/>
          <w:spacing w:val="2"/>
        </w:rPr>
        <w:t>e</w:t>
      </w:r>
      <w:r>
        <w:t>. They</w:t>
      </w:r>
      <w:r>
        <w:rPr>
          <w:spacing w:val="-5"/>
        </w:rPr>
        <w:t xml:space="preserve"> </w:t>
      </w:r>
      <w:r>
        <w:t>sh</w:t>
      </w:r>
      <w:r>
        <w:rPr>
          <w:spacing w:val="2"/>
        </w:rPr>
        <w:t>o</w:t>
      </w:r>
      <w:r>
        <w:t>w</w:t>
      </w:r>
      <w:r>
        <w:rPr>
          <w:spacing w:val="-2"/>
        </w:rPr>
        <w:t>e</w:t>
      </w:r>
      <w:r>
        <w:t>d us a p</w:t>
      </w:r>
      <w:r>
        <w:rPr>
          <w:spacing w:val="-1"/>
        </w:rPr>
        <w:t>a</w:t>
      </w:r>
      <w:r>
        <w:t>p</w:t>
      </w:r>
      <w:r>
        <w:rPr>
          <w:spacing w:val="-1"/>
        </w:rPr>
        <w:t>e</w:t>
      </w:r>
      <w:r>
        <w:t xml:space="preserve">r </w:t>
      </w:r>
      <w:r>
        <w:rPr>
          <w:spacing w:val="-2"/>
        </w:rPr>
        <w:t>f</w:t>
      </w:r>
      <w:r>
        <w:t>ili</w:t>
      </w:r>
      <w:r>
        <w:rPr>
          <w:spacing w:val="2"/>
        </w:rPr>
        <w:t>n</w:t>
      </w:r>
      <w:r>
        <w:t>g</w:t>
      </w:r>
      <w:r>
        <w:rPr>
          <w:spacing w:val="-3"/>
        </w:rPr>
        <w:t xml:space="preserve"> </w:t>
      </w:r>
      <w:r>
        <w:rPr>
          <w:spacing w:val="4"/>
        </w:rPr>
        <w:t>s</w:t>
      </w:r>
      <w:r>
        <w:rPr>
          <w:spacing w:val="-5"/>
        </w:rPr>
        <w:t>y</w:t>
      </w:r>
      <w:r>
        <w:t>stem of in</w:t>
      </w:r>
      <w:r>
        <w:rPr>
          <w:spacing w:val="1"/>
        </w:rPr>
        <w:t>f</w:t>
      </w:r>
      <w:r>
        <w:t>o</w:t>
      </w:r>
      <w:r>
        <w:rPr>
          <w:spacing w:val="-1"/>
        </w:rPr>
        <w:t>r</w:t>
      </w:r>
      <w:r>
        <w:t xml:space="preserve">mation about the </w:t>
      </w:r>
      <w:r>
        <w:rPr>
          <w:spacing w:val="-1"/>
        </w:rPr>
        <w:t>wa</w:t>
      </w:r>
      <w:r>
        <w:t>t</w:t>
      </w:r>
      <w:r>
        <w:rPr>
          <w:spacing w:val="1"/>
        </w:rPr>
        <w:t>e</w:t>
      </w:r>
      <w:r>
        <w:t>r</w:t>
      </w:r>
      <w:r>
        <w:rPr>
          <w:spacing w:val="1"/>
        </w:rPr>
        <w:t xml:space="preserve"> </w:t>
      </w:r>
      <w:r>
        <w:rPr>
          <w:spacing w:val="-1"/>
        </w:rPr>
        <w:t>c</w:t>
      </w:r>
      <w:r>
        <w:t>ontrol stru</w:t>
      </w:r>
      <w:r>
        <w:rPr>
          <w:spacing w:val="-2"/>
        </w:rPr>
        <w:t>c</w:t>
      </w:r>
      <w:r>
        <w:t>tur</w:t>
      </w:r>
      <w:r>
        <w:rPr>
          <w:spacing w:val="-2"/>
        </w:rPr>
        <w:t>e</w:t>
      </w:r>
      <w:r>
        <w:t>s</w:t>
      </w:r>
      <w:r>
        <w:rPr>
          <w:spacing w:val="2"/>
        </w:rPr>
        <w:t xml:space="preserve"> </w:t>
      </w:r>
      <w:r>
        <w:rPr>
          <w:spacing w:val="-1"/>
        </w:rPr>
        <w:t>a</w:t>
      </w:r>
      <w:r>
        <w:t xml:space="preserve">nd </w:t>
      </w:r>
      <w:r>
        <w:rPr>
          <w:spacing w:val="2"/>
        </w:rPr>
        <w:t>l</w:t>
      </w:r>
      <w:r>
        <w:rPr>
          <w:spacing w:val="1"/>
        </w:rPr>
        <w:t>a</w:t>
      </w:r>
      <w:r>
        <w:t>ndown</w:t>
      </w:r>
      <w:r>
        <w:rPr>
          <w:spacing w:val="-2"/>
        </w:rPr>
        <w:t>e</w:t>
      </w:r>
      <w:r>
        <w:t xml:space="preserve">r </w:t>
      </w:r>
      <w:r>
        <w:rPr>
          <w:spacing w:val="-2"/>
        </w:rPr>
        <w:t>c</w:t>
      </w:r>
      <w:r>
        <w:t>on</w:t>
      </w:r>
      <w:r>
        <w:rPr>
          <w:spacing w:val="2"/>
        </w:rPr>
        <w:t>t</w:t>
      </w:r>
      <w:r>
        <w:rPr>
          <w:spacing w:val="-1"/>
        </w:rPr>
        <w:t>ac</w:t>
      </w:r>
      <w:r>
        <w:t>t info</w:t>
      </w:r>
      <w:r>
        <w:rPr>
          <w:spacing w:val="-1"/>
        </w:rPr>
        <w:t>r</w:t>
      </w:r>
      <w:r>
        <w:t>mation in the</w:t>
      </w:r>
      <w:r>
        <w:rPr>
          <w:spacing w:val="-1"/>
        </w:rPr>
        <w:t xml:space="preserve"> </w:t>
      </w:r>
      <w:r>
        <w:t>Distri</w:t>
      </w:r>
      <w:r>
        <w:rPr>
          <w:spacing w:val="-2"/>
        </w:rPr>
        <w:t>c</w:t>
      </w:r>
      <w:r>
        <w:t>t’s o</w:t>
      </w:r>
      <w:r>
        <w:rPr>
          <w:spacing w:val="-1"/>
        </w:rPr>
        <w:t>f</w:t>
      </w:r>
      <w:r>
        <w:t>fi</w:t>
      </w:r>
      <w:r>
        <w:rPr>
          <w:spacing w:val="-2"/>
        </w:rPr>
        <w:t>c</w:t>
      </w:r>
      <w:r>
        <w:rPr>
          <w:spacing w:val="-1"/>
        </w:rPr>
        <w:t>e</w:t>
      </w:r>
      <w:r>
        <w:t xml:space="preserve">.  </w:t>
      </w:r>
      <w:r>
        <w:rPr>
          <w:spacing w:val="1"/>
        </w:rPr>
        <w:t>D</w:t>
      </w:r>
      <w:r>
        <w:rPr>
          <w:spacing w:val="-1"/>
        </w:rPr>
        <w:t>e</w:t>
      </w:r>
      <w:r>
        <w:t>bbie s</w:t>
      </w:r>
      <w:r>
        <w:rPr>
          <w:spacing w:val="1"/>
        </w:rPr>
        <w:t>u</w:t>
      </w:r>
      <w:r>
        <w:t>g</w:t>
      </w:r>
      <w:r>
        <w:rPr>
          <w:spacing w:val="-3"/>
        </w:rPr>
        <w:t>g</w:t>
      </w:r>
      <w:r>
        <w:rPr>
          <w:spacing w:val="-1"/>
        </w:rPr>
        <w:t>e</w:t>
      </w:r>
      <w:r>
        <w:rPr>
          <w:spacing w:val="2"/>
        </w:rPr>
        <w:t>s</w:t>
      </w:r>
      <w:r>
        <w:t>ted th</w:t>
      </w:r>
      <w:r>
        <w:rPr>
          <w:spacing w:val="-1"/>
        </w:rPr>
        <w:t>a</w:t>
      </w:r>
      <w:r>
        <w:t>t wo</w:t>
      </w:r>
      <w:r>
        <w:rPr>
          <w:spacing w:val="-1"/>
        </w:rPr>
        <w:t>r</w:t>
      </w:r>
      <w:r>
        <w:t xml:space="preserve">king with a </w:t>
      </w:r>
      <w:r>
        <w:rPr>
          <w:spacing w:val="1"/>
        </w:rPr>
        <w:t>p</w:t>
      </w:r>
      <w:r>
        <w:t>lann</w:t>
      </w:r>
      <w:r>
        <w:rPr>
          <w:spacing w:val="-2"/>
        </w:rPr>
        <w:t>e</w:t>
      </w:r>
      <w:r>
        <w:t xml:space="preserve">r </w:t>
      </w:r>
      <w:r>
        <w:rPr>
          <w:spacing w:val="-2"/>
        </w:rPr>
        <w:t>f</w:t>
      </w:r>
      <w:r>
        <w:t>rom the Conse</w:t>
      </w:r>
      <w:r>
        <w:rPr>
          <w:spacing w:val="-2"/>
        </w:rPr>
        <w:t>r</w:t>
      </w:r>
      <w:r>
        <w:t>v</w:t>
      </w:r>
      <w:r>
        <w:rPr>
          <w:spacing w:val="-1"/>
        </w:rPr>
        <w:t>a</w:t>
      </w:r>
      <w:r>
        <w:t>tion Distri</w:t>
      </w:r>
      <w:r>
        <w:rPr>
          <w:spacing w:val="-1"/>
        </w:rPr>
        <w:t>c</w:t>
      </w:r>
      <w:r>
        <w:t>t would be the</w:t>
      </w:r>
      <w:r>
        <w:rPr>
          <w:spacing w:val="-1"/>
        </w:rPr>
        <w:t xml:space="preserve"> ea</w:t>
      </w:r>
      <w:r>
        <w:t xml:space="preserve">siest </w:t>
      </w:r>
      <w:r>
        <w:rPr>
          <w:spacing w:val="2"/>
        </w:rPr>
        <w:t>w</w:t>
      </w:r>
      <w:r>
        <w:rPr>
          <w:spacing w:val="3"/>
        </w:rPr>
        <w:t>a</w:t>
      </w:r>
      <w:r>
        <w:t>y</w:t>
      </w:r>
      <w:r>
        <w:rPr>
          <w:spacing w:val="-5"/>
        </w:rPr>
        <w:t xml:space="preserve"> </w:t>
      </w:r>
      <w:r>
        <w:t xml:space="preserve">to </w:t>
      </w:r>
      <w:r>
        <w:rPr>
          <w:spacing w:val="-2"/>
        </w:rPr>
        <w:t>g</w:t>
      </w:r>
      <w:r>
        <w:rPr>
          <w:spacing w:val="-1"/>
        </w:rPr>
        <w:t>e</w:t>
      </w:r>
      <w:r>
        <w:t>t</w:t>
      </w:r>
      <w:r>
        <w:rPr>
          <w:spacing w:val="2"/>
        </w:rPr>
        <w:t xml:space="preserve"> </w:t>
      </w:r>
      <w:r>
        <w:rPr>
          <w:spacing w:val="-1"/>
        </w:rPr>
        <w:t>ac</w:t>
      </w:r>
      <w:r>
        <w:rPr>
          <w:spacing w:val="1"/>
        </w:rPr>
        <w:t>c</w:t>
      </w:r>
      <w:r>
        <w:rPr>
          <w:spacing w:val="-1"/>
        </w:rPr>
        <w:t>e</w:t>
      </w:r>
      <w:r>
        <w:t xml:space="preserve">ss to the </w:t>
      </w:r>
      <w:r>
        <w:rPr>
          <w:spacing w:val="-1"/>
        </w:rPr>
        <w:t>wa</w:t>
      </w:r>
      <w:r>
        <w:t>t</w:t>
      </w:r>
      <w:r>
        <w:rPr>
          <w:spacing w:val="1"/>
        </w:rPr>
        <w:t>e</w:t>
      </w:r>
      <w:r>
        <w:t xml:space="preserve">r </w:t>
      </w:r>
      <w:r>
        <w:rPr>
          <w:spacing w:val="-2"/>
        </w:rPr>
        <w:t>c</w:t>
      </w:r>
      <w:r>
        <w:rPr>
          <w:spacing w:val="2"/>
        </w:rPr>
        <w:t>o</w:t>
      </w:r>
      <w:r>
        <w:t>ntrol stru</w:t>
      </w:r>
      <w:r>
        <w:rPr>
          <w:spacing w:val="-2"/>
        </w:rPr>
        <w:t>c</w:t>
      </w:r>
      <w:r>
        <w:t>tur</w:t>
      </w:r>
      <w:r>
        <w:rPr>
          <w:spacing w:val="-2"/>
        </w:rPr>
        <w:t>e</w:t>
      </w:r>
      <w:r>
        <w:t>s on p</w:t>
      </w:r>
      <w:r>
        <w:rPr>
          <w:spacing w:val="-1"/>
        </w:rPr>
        <w:t>r</w:t>
      </w:r>
      <w:r>
        <w:t>ivate</w:t>
      </w:r>
      <w:r>
        <w:rPr>
          <w:spacing w:val="-1"/>
        </w:rPr>
        <w:t xml:space="preserve"> </w:t>
      </w:r>
      <w:r>
        <w:t>land. Consulting</w:t>
      </w:r>
      <w:r>
        <w:rPr>
          <w:spacing w:val="-3"/>
        </w:rPr>
        <w:t xml:space="preserve"> </w:t>
      </w:r>
      <w:r>
        <w:rPr>
          <w:spacing w:val="2"/>
        </w:rPr>
        <w:t>t</w:t>
      </w:r>
      <w:r>
        <w:t>he</w:t>
      </w:r>
      <w:r>
        <w:rPr>
          <w:spacing w:val="-1"/>
        </w:rPr>
        <w:t xml:space="preserve"> </w:t>
      </w:r>
      <w:r>
        <w:t>p</w:t>
      </w:r>
      <w:r>
        <w:rPr>
          <w:spacing w:val="-1"/>
        </w:rPr>
        <w:t>a</w:t>
      </w:r>
      <w:r>
        <w:t>p</w:t>
      </w:r>
      <w:r>
        <w:rPr>
          <w:spacing w:val="-1"/>
        </w:rPr>
        <w:t>e</w:t>
      </w:r>
      <w:r>
        <w:t xml:space="preserve">r </w:t>
      </w:r>
      <w:r>
        <w:rPr>
          <w:spacing w:val="1"/>
        </w:rPr>
        <w:t>d</w:t>
      </w:r>
      <w:r>
        <w:rPr>
          <w:spacing w:val="-1"/>
        </w:rPr>
        <w:t>a</w:t>
      </w:r>
      <w:r>
        <w:t>tab</w:t>
      </w:r>
      <w:r>
        <w:rPr>
          <w:spacing w:val="-2"/>
        </w:rPr>
        <w:t>a</w:t>
      </w:r>
      <w:r>
        <w:rPr>
          <w:spacing w:val="2"/>
        </w:rPr>
        <w:t>s</w:t>
      </w:r>
      <w:r>
        <w:t>e</w:t>
      </w:r>
      <w:r>
        <w:rPr>
          <w:spacing w:val="-1"/>
        </w:rPr>
        <w:t xml:space="preserve"> e</w:t>
      </w:r>
      <w:r>
        <w:t>n</w:t>
      </w:r>
      <w:r>
        <w:rPr>
          <w:spacing w:val="2"/>
        </w:rPr>
        <w:t>d</w:t>
      </w:r>
      <w:r>
        <w:rPr>
          <w:spacing w:val="-1"/>
        </w:rPr>
        <w:t>e</w:t>
      </w:r>
      <w:r>
        <w:t>d</w:t>
      </w:r>
      <w:r>
        <w:rPr>
          <w:spacing w:val="2"/>
        </w:rPr>
        <w:t xml:space="preserve"> </w:t>
      </w:r>
      <w:r>
        <w:t>up not being</w:t>
      </w:r>
      <w:r>
        <w:rPr>
          <w:spacing w:val="-3"/>
        </w:rPr>
        <w:t xml:space="preserve"> </w:t>
      </w:r>
      <w:r>
        <w:t>n</w:t>
      </w:r>
      <w:r>
        <w:rPr>
          <w:spacing w:val="1"/>
        </w:rPr>
        <w:t>e</w:t>
      </w:r>
      <w:r>
        <w:rPr>
          <w:spacing w:val="-1"/>
        </w:rPr>
        <w:t>ce</w:t>
      </w:r>
      <w:r>
        <w:t>ss</w:t>
      </w:r>
      <w:r>
        <w:rPr>
          <w:spacing w:val="1"/>
        </w:rPr>
        <w:t>a</w:t>
      </w:r>
      <w:r>
        <w:rPr>
          <w:spacing w:val="3"/>
        </w:rPr>
        <w:t>r</w:t>
      </w:r>
      <w:r>
        <w:rPr>
          <w:spacing w:val="-5"/>
        </w:rPr>
        <w:t>y</w:t>
      </w:r>
      <w:r>
        <w:t xml:space="preserve">, </w:t>
      </w:r>
      <w:r>
        <w:rPr>
          <w:spacing w:val="2"/>
        </w:rPr>
        <w:t>b</w:t>
      </w:r>
      <w:r>
        <w:rPr>
          <w:spacing w:val="-1"/>
        </w:rPr>
        <w:t>eca</w:t>
      </w:r>
      <w:r>
        <w:t>use</w:t>
      </w:r>
      <w:r>
        <w:rPr>
          <w:spacing w:val="3"/>
        </w:rPr>
        <w:t xml:space="preserve"> </w:t>
      </w:r>
      <w:r>
        <w:rPr>
          <w:b/>
          <w:bCs/>
          <w:spacing w:val="1"/>
        </w:rPr>
        <w:t>w</w:t>
      </w:r>
      <w:r>
        <w:rPr>
          <w:b/>
          <w:bCs/>
        </w:rPr>
        <w:t>e</w:t>
      </w:r>
      <w:r>
        <w:rPr>
          <w:b/>
          <w:bCs/>
          <w:spacing w:val="-1"/>
        </w:rPr>
        <w:t xml:space="preserve"> </w:t>
      </w:r>
      <w:r>
        <w:rPr>
          <w:b/>
          <w:bCs/>
          <w:spacing w:val="1"/>
        </w:rPr>
        <w:t>w</w:t>
      </w:r>
      <w:r>
        <w:rPr>
          <w:b/>
          <w:bCs/>
          <w:spacing w:val="-1"/>
        </w:rPr>
        <w:t>er</w:t>
      </w:r>
      <w:r>
        <w:rPr>
          <w:b/>
          <w:bCs/>
        </w:rPr>
        <w:t>e</w:t>
      </w:r>
      <w:r>
        <w:rPr>
          <w:b/>
          <w:bCs/>
          <w:spacing w:val="-1"/>
        </w:rPr>
        <w:t xml:space="preserve"> </w:t>
      </w:r>
      <w:r>
        <w:rPr>
          <w:b/>
          <w:bCs/>
        </w:rPr>
        <w:t xml:space="preserve">able to obtain </w:t>
      </w:r>
      <w:r>
        <w:rPr>
          <w:b/>
          <w:bCs/>
          <w:spacing w:val="-1"/>
        </w:rPr>
        <w:t>c</w:t>
      </w:r>
      <w:r>
        <w:rPr>
          <w:b/>
          <w:bCs/>
        </w:rPr>
        <w:t>onta</w:t>
      </w:r>
      <w:r>
        <w:rPr>
          <w:b/>
          <w:bCs/>
          <w:spacing w:val="-2"/>
        </w:rPr>
        <w:t>c</w:t>
      </w:r>
      <w:r>
        <w:rPr>
          <w:b/>
          <w:bCs/>
        </w:rPr>
        <w:t>t in</w:t>
      </w:r>
      <w:r>
        <w:rPr>
          <w:b/>
          <w:bCs/>
          <w:spacing w:val="2"/>
        </w:rPr>
        <w:t>f</w:t>
      </w:r>
      <w:r>
        <w:rPr>
          <w:b/>
          <w:bCs/>
        </w:rPr>
        <w:t>o</w:t>
      </w:r>
      <w:r>
        <w:rPr>
          <w:b/>
          <w:bCs/>
          <w:spacing w:val="-1"/>
        </w:rPr>
        <w:t>r</w:t>
      </w:r>
      <w:r>
        <w:rPr>
          <w:b/>
          <w:bCs/>
          <w:spacing w:val="-4"/>
        </w:rPr>
        <w:t>m</w:t>
      </w:r>
      <w:r>
        <w:rPr>
          <w:b/>
          <w:bCs/>
          <w:spacing w:val="2"/>
        </w:rPr>
        <w:t>a</w:t>
      </w:r>
      <w:r>
        <w:rPr>
          <w:b/>
          <w:bCs/>
        </w:rPr>
        <w:t xml:space="preserve">tion </w:t>
      </w:r>
      <w:r>
        <w:rPr>
          <w:b/>
          <w:bCs/>
          <w:spacing w:val="2"/>
        </w:rPr>
        <w:t>f</w:t>
      </w:r>
      <w:r>
        <w:rPr>
          <w:b/>
          <w:bCs/>
        </w:rPr>
        <w:t>or</w:t>
      </w:r>
      <w:r>
        <w:rPr>
          <w:b/>
          <w:bCs/>
          <w:spacing w:val="-1"/>
        </w:rPr>
        <w:t xml:space="preserve"> </w:t>
      </w:r>
      <w:r>
        <w:rPr>
          <w:b/>
          <w:bCs/>
        </w:rPr>
        <w:t>la</w:t>
      </w:r>
      <w:r>
        <w:rPr>
          <w:b/>
          <w:bCs/>
          <w:spacing w:val="1"/>
        </w:rPr>
        <w:t>n</w:t>
      </w:r>
      <w:r>
        <w:rPr>
          <w:b/>
          <w:bCs/>
        </w:rPr>
        <w:t>d</w:t>
      </w:r>
      <w:r>
        <w:rPr>
          <w:b/>
          <w:bCs/>
          <w:spacing w:val="-3"/>
        </w:rPr>
        <w:t>o</w:t>
      </w:r>
      <w:r>
        <w:rPr>
          <w:b/>
          <w:bCs/>
          <w:spacing w:val="1"/>
        </w:rPr>
        <w:t>w</w:t>
      </w:r>
      <w:r>
        <w:rPr>
          <w:b/>
          <w:bCs/>
        </w:rPr>
        <w:t>n</w:t>
      </w:r>
      <w:r>
        <w:rPr>
          <w:b/>
          <w:bCs/>
          <w:spacing w:val="-1"/>
        </w:rPr>
        <w:t>er</w:t>
      </w:r>
      <w:r>
        <w:rPr>
          <w:b/>
          <w:bCs/>
        </w:rPr>
        <w:t>s</w:t>
      </w:r>
      <w:r>
        <w:rPr>
          <w:b/>
          <w:bCs/>
          <w:spacing w:val="-3"/>
        </w:rPr>
        <w:t xml:space="preserve"> </w:t>
      </w:r>
      <w:r>
        <w:rPr>
          <w:b/>
          <w:bCs/>
          <w:spacing w:val="1"/>
        </w:rPr>
        <w:t>f</w:t>
      </w:r>
      <w:r>
        <w:rPr>
          <w:b/>
          <w:bCs/>
          <w:spacing w:val="-1"/>
        </w:rPr>
        <w:t>r</w:t>
      </w:r>
      <w:r>
        <w:rPr>
          <w:b/>
          <w:bCs/>
        </w:rPr>
        <w:t>om</w:t>
      </w:r>
      <w:r>
        <w:rPr>
          <w:b/>
          <w:bCs/>
          <w:spacing w:val="-1"/>
        </w:rPr>
        <w:t xml:space="preserve"> </w:t>
      </w:r>
      <w:r>
        <w:rPr>
          <w:b/>
          <w:bCs/>
          <w:spacing w:val="-2"/>
        </w:rPr>
        <w:t>K</w:t>
      </w:r>
      <w:r>
        <w:rPr>
          <w:b/>
          <w:bCs/>
        </w:rPr>
        <w:t>ip</w:t>
      </w:r>
      <w:r>
        <w:rPr>
          <w:b/>
          <w:bCs/>
          <w:spacing w:val="1"/>
        </w:rPr>
        <w:t xml:space="preserve"> </w:t>
      </w:r>
      <w:r>
        <w:rPr>
          <w:b/>
          <w:bCs/>
          <w:spacing w:val="-3"/>
        </w:rPr>
        <w:t>F</w:t>
      </w:r>
      <w:r>
        <w:rPr>
          <w:b/>
          <w:bCs/>
        </w:rPr>
        <w:t>osk</w:t>
      </w:r>
      <w:r>
        <w:rPr>
          <w:b/>
          <w:bCs/>
          <w:spacing w:val="-1"/>
        </w:rPr>
        <w:t>e</w:t>
      </w:r>
      <w:r>
        <w:rPr>
          <w:b/>
          <w:bCs/>
        </w:rPr>
        <w:t>y,</w:t>
      </w:r>
      <w:r>
        <w:rPr>
          <w:b/>
          <w:bCs/>
          <w:spacing w:val="2"/>
        </w:rPr>
        <w:t xml:space="preserve"> </w:t>
      </w:r>
      <w:r>
        <w:rPr>
          <w:b/>
          <w:bCs/>
        </w:rPr>
        <w:t>the</w:t>
      </w:r>
      <w:r>
        <w:rPr>
          <w:b/>
          <w:bCs/>
          <w:spacing w:val="3"/>
        </w:rPr>
        <w:t xml:space="preserve"> </w:t>
      </w:r>
      <w:r>
        <w:rPr>
          <w:b/>
          <w:bCs/>
        </w:rPr>
        <w:t>SCD</w:t>
      </w:r>
      <w:r>
        <w:rPr>
          <w:b/>
          <w:bCs/>
          <w:spacing w:val="2"/>
        </w:rPr>
        <w:t xml:space="preserve"> </w:t>
      </w:r>
      <w:r>
        <w:rPr>
          <w:b/>
          <w:bCs/>
          <w:spacing w:val="-3"/>
        </w:rPr>
        <w:t>P</w:t>
      </w:r>
      <w:r>
        <w:rPr>
          <w:b/>
          <w:bCs/>
        </w:rPr>
        <w:t>la</w:t>
      </w:r>
      <w:r>
        <w:rPr>
          <w:b/>
          <w:bCs/>
          <w:spacing w:val="1"/>
        </w:rPr>
        <w:t>n</w:t>
      </w:r>
      <w:r>
        <w:rPr>
          <w:b/>
          <w:bCs/>
        </w:rPr>
        <w:t>n</w:t>
      </w:r>
      <w:r>
        <w:rPr>
          <w:b/>
          <w:bCs/>
          <w:spacing w:val="-1"/>
        </w:rPr>
        <w:t>e</w:t>
      </w:r>
      <w:r>
        <w:rPr>
          <w:b/>
          <w:bCs/>
        </w:rPr>
        <w:t>r</w:t>
      </w:r>
      <w:r>
        <w:rPr>
          <w:b/>
          <w:bCs/>
          <w:spacing w:val="-1"/>
        </w:rPr>
        <w:t xml:space="preserve"> </w:t>
      </w:r>
      <w:r>
        <w:rPr>
          <w:b/>
          <w:bCs/>
          <w:spacing w:val="1"/>
        </w:rPr>
        <w:t>w</w:t>
      </w:r>
      <w:r>
        <w:rPr>
          <w:b/>
          <w:bCs/>
        </w:rPr>
        <w:t xml:space="preserve">ith </w:t>
      </w:r>
      <w:r>
        <w:rPr>
          <w:b/>
          <w:bCs/>
          <w:spacing w:val="1"/>
        </w:rPr>
        <w:t>w</w:t>
      </w:r>
      <w:r>
        <w:rPr>
          <w:b/>
          <w:bCs/>
        </w:rPr>
        <w:t>hom</w:t>
      </w:r>
      <w:r>
        <w:rPr>
          <w:b/>
          <w:bCs/>
          <w:spacing w:val="-4"/>
        </w:rPr>
        <w:t xml:space="preserve"> </w:t>
      </w:r>
      <w:r>
        <w:rPr>
          <w:b/>
          <w:bCs/>
          <w:spacing w:val="1"/>
        </w:rPr>
        <w:t>w</w:t>
      </w:r>
      <w:r>
        <w:rPr>
          <w:b/>
          <w:bCs/>
        </w:rPr>
        <w:t>e</w:t>
      </w:r>
      <w:r>
        <w:rPr>
          <w:b/>
          <w:bCs/>
          <w:spacing w:val="-1"/>
        </w:rPr>
        <w:t xml:space="preserve"> c</w:t>
      </w:r>
      <w:r>
        <w:rPr>
          <w:b/>
          <w:bCs/>
        </w:rPr>
        <w:t>ollabo</w:t>
      </w:r>
      <w:r>
        <w:rPr>
          <w:b/>
          <w:bCs/>
          <w:spacing w:val="-1"/>
        </w:rPr>
        <w:t>r</w:t>
      </w:r>
      <w:r>
        <w:rPr>
          <w:b/>
          <w:bCs/>
        </w:rPr>
        <w:t>a</w:t>
      </w:r>
      <w:r>
        <w:rPr>
          <w:b/>
          <w:bCs/>
          <w:spacing w:val="-1"/>
        </w:rPr>
        <w:t>te</w:t>
      </w:r>
      <w:r>
        <w:rPr>
          <w:b/>
          <w:bCs/>
        </w:rPr>
        <w:t>d.</w:t>
      </w:r>
    </w:p>
    <w:p w14:paraId="1A6B0373" w14:textId="77777777" w:rsidR="00F9187F" w:rsidRDefault="00F9187F" w:rsidP="00F9187F">
      <w:pPr>
        <w:spacing w:before="1" w:line="110" w:lineRule="exact"/>
        <w:rPr>
          <w:sz w:val="11"/>
          <w:szCs w:val="11"/>
        </w:rPr>
      </w:pPr>
    </w:p>
    <w:p w14:paraId="1670183D" w14:textId="77777777" w:rsidR="00F9187F" w:rsidRDefault="00F9187F" w:rsidP="00F9187F">
      <w:pPr>
        <w:spacing w:line="200" w:lineRule="exact"/>
        <w:rPr>
          <w:sz w:val="20"/>
          <w:szCs w:val="20"/>
        </w:rPr>
      </w:pPr>
    </w:p>
    <w:p w14:paraId="655E9E3F" w14:textId="77777777" w:rsidR="00F9187F" w:rsidRDefault="00F9187F" w:rsidP="00F9187F">
      <w:pPr>
        <w:spacing w:line="200" w:lineRule="exact"/>
        <w:rPr>
          <w:sz w:val="20"/>
          <w:szCs w:val="20"/>
        </w:rPr>
      </w:pPr>
    </w:p>
    <w:p w14:paraId="79E9B8AA" w14:textId="77777777" w:rsidR="00F9187F" w:rsidRDefault="00F9187F" w:rsidP="00F9187F">
      <w:pPr>
        <w:ind w:left="120"/>
      </w:pPr>
      <w:r>
        <w:rPr>
          <w:i/>
          <w:spacing w:val="-1"/>
        </w:rPr>
        <w:t>M</w:t>
      </w:r>
      <w:r>
        <w:rPr>
          <w:i/>
        </w:rPr>
        <w:t>id July</w:t>
      </w:r>
      <w:r>
        <w:rPr>
          <w:i/>
          <w:spacing w:val="-2"/>
        </w:rPr>
        <w:t xml:space="preserve"> </w:t>
      </w:r>
      <w:r>
        <w:rPr>
          <w:i/>
        </w:rPr>
        <w:t>– Obtained Arc</w:t>
      </w:r>
      <w:r>
        <w:rPr>
          <w:i/>
          <w:spacing w:val="-1"/>
        </w:rPr>
        <w:t>M</w:t>
      </w:r>
      <w:r>
        <w:rPr>
          <w:i/>
        </w:rPr>
        <w:t xml:space="preserve">ap </w:t>
      </w:r>
      <w:r>
        <w:rPr>
          <w:i/>
          <w:spacing w:val="-1"/>
        </w:rPr>
        <w:t>ve</w:t>
      </w:r>
      <w:r>
        <w:rPr>
          <w:i/>
        </w:rPr>
        <w:t>rsion of</w:t>
      </w:r>
      <w:r>
        <w:rPr>
          <w:i/>
          <w:spacing w:val="1"/>
        </w:rPr>
        <w:t xml:space="preserve"> </w:t>
      </w:r>
      <w:r>
        <w:rPr>
          <w:i/>
        </w:rPr>
        <w:t>SCD Database</w:t>
      </w:r>
    </w:p>
    <w:p w14:paraId="165E5389" w14:textId="77777777" w:rsidR="00F9187F" w:rsidRDefault="00F9187F" w:rsidP="00F9187F">
      <w:pPr>
        <w:spacing w:before="3" w:line="240" w:lineRule="exact"/>
      </w:pPr>
    </w:p>
    <w:p w14:paraId="3BB77953" w14:textId="77777777" w:rsidR="00F9187F" w:rsidRDefault="00F9187F" w:rsidP="00F9187F">
      <w:pPr>
        <w:pStyle w:val="BodyText"/>
        <w:spacing w:line="276" w:lineRule="auto"/>
        <w:ind w:left="120" w:right="553"/>
      </w:pPr>
      <w:r>
        <w:rPr>
          <w:spacing w:val="1"/>
        </w:rPr>
        <w:t>W</w:t>
      </w:r>
      <w:r>
        <w:t>e</w:t>
      </w:r>
      <w:r>
        <w:rPr>
          <w:spacing w:val="-1"/>
        </w:rPr>
        <w:t xml:space="preserve"> c</w:t>
      </w:r>
      <w:r>
        <w:t xml:space="preserve">onsulted </w:t>
      </w:r>
      <w:r>
        <w:rPr>
          <w:spacing w:val="-1"/>
        </w:rPr>
        <w:t>w</w:t>
      </w:r>
      <w:r>
        <w:t xml:space="preserve">ith </w:t>
      </w:r>
      <w:r>
        <w:rPr>
          <w:spacing w:val="-2"/>
        </w:rPr>
        <w:t>B</w:t>
      </w:r>
      <w:r>
        <w:rPr>
          <w:spacing w:val="3"/>
        </w:rPr>
        <w:t>r</w:t>
      </w:r>
      <w:r>
        <w:rPr>
          <w:spacing w:val="-5"/>
        </w:rPr>
        <w:t>y</w:t>
      </w:r>
      <w:r>
        <w:rPr>
          <w:spacing w:val="-1"/>
        </w:rPr>
        <w:t>a</w:t>
      </w:r>
      <w:r>
        <w:t>n</w:t>
      </w:r>
      <w:r>
        <w:rPr>
          <w:spacing w:val="2"/>
        </w:rPr>
        <w:t xml:space="preserve"> </w:t>
      </w:r>
      <w:r>
        <w:rPr>
          <w:spacing w:val="-2"/>
        </w:rPr>
        <w:t>B</w:t>
      </w:r>
      <w:r>
        <w:t xml:space="preserve">loch </w:t>
      </w:r>
      <w:r>
        <w:rPr>
          <w:spacing w:val="-2"/>
        </w:rPr>
        <w:t>a</w:t>
      </w:r>
      <w:r>
        <w:t>bout the</w:t>
      </w:r>
      <w:r>
        <w:rPr>
          <w:spacing w:val="-1"/>
        </w:rPr>
        <w:t xml:space="preserve"> </w:t>
      </w:r>
      <w:r>
        <w:t xml:space="preserve">map </w:t>
      </w:r>
      <w:r>
        <w:rPr>
          <w:spacing w:val="1"/>
        </w:rPr>
        <w:t>h</w:t>
      </w:r>
      <w:r>
        <w:t>e</w:t>
      </w:r>
      <w:r>
        <w:rPr>
          <w:spacing w:val="1"/>
        </w:rPr>
        <w:t xml:space="preserve"> </w:t>
      </w:r>
      <w:r>
        <w:rPr>
          <w:spacing w:val="-1"/>
        </w:rPr>
        <w:t>c</w:t>
      </w:r>
      <w:r>
        <w:t>r</w:t>
      </w:r>
      <w:r>
        <w:rPr>
          <w:spacing w:val="-2"/>
        </w:rPr>
        <w:t>e</w:t>
      </w:r>
      <w:r>
        <w:rPr>
          <w:spacing w:val="-1"/>
        </w:rPr>
        <w:t>a</w:t>
      </w:r>
      <w:r>
        <w:rPr>
          <w:spacing w:val="2"/>
        </w:rPr>
        <w:t>t</w:t>
      </w:r>
      <w:r>
        <w:rPr>
          <w:spacing w:val="-1"/>
        </w:rPr>
        <w:t>e</w:t>
      </w:r>
      <w:r>
        <w:t>d f</w:t>
      </w:r>
      <w:r>
        <w:rPr>
          <w:spacing w:val="-2"/>
        </w:rPr>
        <w:t>r</w:t>
      </w:r>
      <w:r>
        <w:t>om the</w:t>
      </w:r>
      <w:r>
        <w:rPr>
          <w:spacing w:val="-1"/>
        </w:rPr>
        <w:t xml:space="preserve"> </w:t>
      </w:r>
      <w:r>
        <w:t>Sussex</w:t>
      </w:r>
      <w:r>
        <w:rPr>
          <w:spacing w:val="1"/>
        </w:rPr>
        <w:t xml:space="preserve"> </w:t>
      </w:r>
      <w:r>
        <w:t>Coun</w:t>
      </w:r>
      <w:r>
        <w:rPr>
          <w:spacing w:val="2"/>
        </w:rPr>
        <w:t>t</w:t>
      </w:r>
      <w:r>
        <w:t>y</w:t>
      </w:r>
      <w:r>
        <w:rPr>
          <w:spacing w:val="-5"/>
        </w:rPr>
        <w:t xml:space="preserve"> </w:t>
      </w:r>
      <w:r>
        <w:t>Conse</w:t>
      </w:r>
      <w:r>
        <w:rPr>
          <w:spacing w:val="-2"/>
        </w:rPr>
        <w:t>r</w:t>
      </w:r>
      <w:r>
        <w:t>v</w:t>
      </w:r>
      <w:r>
        <w:rPr>
          <w:spacing w:val="-1"/>
        </w:rPr>
        <w:t>a</w:t>
      </w:r>
      <w:r>
        <w:t>tion Distri</w:t>
      </w:r>
      <w:r>
        <w:rPr>
          <w:spacing w:val="-2"/>
        </w:rPr>
        <w:t>c</w:t>
      </w:r>
      <w:r>
        <w:t>t’s w</w:t>
      </w:r>
      <w:r>
        <w:rPr>
          <w:spacing w:val="-2"/>
        </w:rPr>
        <w:t>a</w:t>
      </w:r>
      <w:r>
        <w:t xml:space="preserve">ter </w:t>
      </w:r>
      <w:r>
        <w:rPr>
          <w:spacing w:val="-1"/>
        </w:rPr>
        <w:t>c</w:t>
      </w:r>
      <w:r>
        <w:t>ontrol stru</w:t>
      </w:r>
      <w:r>
        <w:rPr>
          <w:spacing w:val="-2"/>
        </w:rPr>
        <w:t>c</w:t>
      </w:r>
      <w:r>
        <w:t>ture</w:t>
      </w:r>
      <w:r>
        <w:rPr>
          <w:spacing w:val="-2"/>
        </w:rPr>
        <w:t xml:space="preserve"> </w:t>
      </w:r>
      <w:r>
        <w:rPr>
          <w:spacing w:val="2"/>
        </w:rPr>
        <w:t>d</w:t>
      </w:r>
      <w:r>
        <w:rPr>
          <w:spacing w:val="-1"/>
        </w:rPr>
        <w:t>a</w:t>
      </w:r>
      <w:r>
        <w:t>tab</w:t>
      </w:r>
      <w:r>
        <w:rPr>
          <w:spacing w:val="-2"/>
        </w:rPr>
        <w:t>a</w:t>
      </w:r>
      <w:r>
        <w:t>s</w:t>
      </w:r>
      <w:r>
        <w:rPr>
          <w:spacing w:val="-1"/>
        </w:rPr>
        <w:t>e</w:t>
      </w:r>
      <w:r>
        <w:t>.</w:t>
      </w:r>
      <w:r>
        <w:rPr>
          <w:spacing w:val="2"/>
        </w:rPr>
        <w:t xml:space="preserve"> </w:t>
      </w:r>
      <w:r>
        <w:t>(</w:t>
      </w:r>
      <w:r>
        <w:rPr>
          <w:spacing w:val="1"/>
        </w:rPr>
        <w:t>J</w:t>
      </w:r>
      <w:r>
        <w:rPr>
          <w:spacing w:val="2"/>
        </w:rPr>
        <w:t>:</w:t>
      </w:r>
      <w:r>
        <w:rPr>
          <w:spacing w:val="-5"/>
        </w:rPr>
        <w:t>\</w:t>
      </w:r>
      <w:r>
        <w:t>Ch</w:t>
      </w:r>
      <w:r>
        <w:rPr>
          <w:spacing w:val="1"/>
        </w:rPr>
        <w:t>e</w:t>
      </w:r>
      <w:r>
        <w:t>s</w:t>
      </w:r>
      <w:r>
        <w:rPr>
          <w:spacing w:val="-2"/>
        </w:rPr>
        <w:t>B</w:t>
      </w:r>
      <w:r>
        <w:rPr>
          <w:spacing w:val="3"/>
        </w:rPr>
        <w:t>a</w:t>
      </w:r>
      <w:r>
        <w:rPr>
          <w:spacing w:val="-5"/>
        </w:rPr>
        <w:t>y</w:t>
      </w:r>
      <w:r>
        <w:t>Pro</w:t>
      </w:r>
      <w:r>
        <w:rPr>
          <w:spacing w:val="3"/>
        </w:rPr>
        <w:t>j</w:t>
      </w:r>
      <w:r>
        <w:rPr>
          <w:spacing w:val="-5"/>
        </w:rPr>
        <w:t>\</w:t>
      </w:r>
      <w:r>
        <w:rPr>
          <w:spacing w:val="1"/>
        </w:rPr>
        <w:t>W</w:t>
      </w:r>
      <w:r>
        <w:t>C</w:t>
      </w:r>
      <w:r>
        <w:rPr>
          <w:spacing w:val="3"/>
        </w:rPr>
        <w:t>S</w:t>
      </w:r>
      <w:r>
        <w:rPr>
          <w:spacing w:val="-5"/>
        </w:rPr>
        <w:t>\</w:t>
      </w:r>
      <w:r>
        <w:rPr>
          <w:spacing w:val="1"/>
        </w:rPr>
        <w:t>W</w:t>
      </w:r>
      <w:r>
        <w:t>CSMap</w:t>
      </w:r>
      <w:r>
        <w:rPr>
          <w:spacing w:val="-1"/>
        </w:rPr>
        <w:t>1</w:t>
      </w:r>
      <w:r>
        <w:t>). The</w:t>
      </w:r>
      <w:r>
        <w:rPr>
          <w:spacing w:val="-2"/>
        </w:rPr>
        <w:t xml:space="preserve"> </w:t>
      </w:r>
      <w:r>
        <w:t xml:space="preserve">sum </w:t>
      </w:r>
      <w:r>
        <w:rPr>
          <w:spacing w:val="-1"/>
        </w:rPr>
        <w:t>f</w:t>
      </w:r>
      <w:r>
        <w:t>or</w:t>
      </w:r>
      <w:r>
        <w:rPr>
          <w:spacing w:val="-1"/>
        </w:rPr>
        <w:t xml:space="preserve"> </w:t>
      </w:r>
      <w:r>
        <w:t xml:space="preserve">the </w:t>
      </w:r>
      <w:r>
        <w:rPr>
          <w:spacing w:val="-1"/>
        </w:rPr>
        <w:t>e</w:t>
      </w:r>
      <w:r>
        <w:t>ntire</w:t>
      </w:r>
      <w:r>
        <w:rPr>
          <w:spacing w:val="-2"/>
        </w:rPr>
        <w:t xml:space="preserve"> </w:t>
      </w:r>
      <w:r>
        <w:rPr>
          <w:spacing w:val="-1"/>
        </w:rPr>
        <w:t>c</w:t>
      </w:r>
      <w:r>
        <w:t>oun</w:t>
      </w:r>
      <w:r>
        <w:rPr>
          <w:spacing w:val="5"/>
        </w:rPr>
        <w:t>t</w:t>
      </w:r>
      <w:r>
        <w:t>y</w:t>
      </w:r>
      <w:r>
        <w:rPr>
          <w:spacing w:val="-5"/>
        </w:rPr>
        <w:t xml:space="preserve"> </w:t>
      </w:r>
      <w:r>
        <w:t>w</w:t>
      </w:r>
      <w:r>
        <w:rPr>
          <w:spacing w:val="-2"/>
        </w:rPr>
        <w:t>a</w:t>
      </w:r>
      <w:r>
        <w:t xml:space="preserve">s 169. </w:t>
      </w:r>
      <w:r>
        <w:rPr>
          <w:spacing w:val="3"/>
        </w:rPr>
        <w:t xml:space="preserve"> </w:t>
      </w:r>
      <w:r>
        <w:t>D</w:t>
      </w:r>
      <w:r>
        <w:rPr>
          <w:spacing w:val="-2"/>
        </w:rPr>
        <w:t>e</w:t>
      </w:r>
      <w:r>
        <w:t xml:space="preserve">bbie </w:t>
      </w:r>
      <w:r>
        <w:rPr>
          <w:spacing w:val="-2"/>
        </w:rPr>
        <w:t>a</w:t>
      </w:r>
      <w:r>
        <w:t>nd</w:t>
      </w:r>
      <w:r>
        <w:rPr>
          <w:spacing w:val="2"/>
        </w:rPr>
        <w:t xml:space="preserve"> </w:t>
      </w:r>
      <w:r>
        <w:rPr>
          <w:spacing w:val="-2"/>
        </w:rPr>
        <w:t>B</w:t>
      </w:r>
      <w:r>
        <w:rPr>
          <w:spacing w:val="3"/>
        </w:rPr>
        <w:t>r</w:t>
      </w:r>
      <w:r>
        <w:rPr>
          <w:spacing w:val="-5"/>
        </w:rPr>
        <w:t>y</w:t>
      </w:r>
      <w:r>
        <w:rPr>
          <w:spacing w:val="1"/>
        </w:rPr>
        <w:t>a</w:t>
      </w:r>
      <w:r>
        <w:t xml:space="preserve">n </w:t>
      </w:r>
      <w:r>
        <w:rPr>
          <w:spacing w:val="-1"/>
        </w:rPr>
        <w:t>c</w:t>
      </w:r>
      <w:r>
        <w:t>ould</w:t>
      </w:r>
      <w:r>
        <w:rPr>
          <w:spacing w:val="2"/>
        </w:rPr>
        <w:t xml:space="preserve"> </w:t>
      </w:r>
      <w:r>
        <w:t>on</w:t>
      </w:r>
      <w:r>
        <w:rPr>
          <w:spacing w:val="2"/>
        </w:rPr>
        <w:t>l</w:t>
      </w:r>
      <w:r>
        <w:t>y</w:t>
      </w:r>
      <w:r>
        <w:rPr>
          <w:spacing w:val="-5"/>
        </w:rPr>
        <w:t xml:space="preserve"> </w:t>
      </w:r>
      <w:r>
        <w:t>loc</w:t>
      </w:r>
      <w:r>
        <w:rPr>
          <w:spacing w:val="-2"/>
        </w:rPr>
        <w:t>a</w:t>
      </w:r>
      <w:r>
        <w:rPr>
          <w:spacing w:val="2"/>
        </w:rPr>
        <w:t>t</w:t>
      </w:r>
      <w:r>
        <w:t>e</w:t>
      </w:r>
      <w:r>
        <w:rPr>
          <w:spacing w:val="-1"/>
        </w:rPr>
        <w:t xml:space="preserve"> </w:t>
      </w:r>
      <w:r>
        <w:t>114 of</w:t>
      </w:r>
      <w:r>
        <w:rPr>
          <w:spacing w:val="-1"/>
        </w:rPr>
        <w:t xml:space="preserve"> </w:t>
      </w:r>
      <w:r>
        <w:t>the 1</w:t>
      </w:r>
      <w:r>
        <w:rPr>
          <w:spacing w:val="1"/>
        </w:rPr>
        <w:t>6</w:t>
      </w:r>
      <w:r>
        <w:t>9 (SCD_WCS</w:t>
      </w:r>
    </w:p>
    <w:p w14:paraId="08B634BB" w14:textId="77777777" w:rsidR="00F9187F" w:rsidRDefault="00F9187F" w:rsidP="00F9187F">
      <w:pPr>
        <w:pStyle w:val="BodyText"/>
        <w:spacing w:line="275" w:lineRule="auto"/>
        <w:ind w:left="120" w:right="564"/>
      </w:pPr>
      <w:r>
        <w:t>l</w:t>
      </w:r>
      <w:r>
        <w:rPr>
          <w:spacing w:val="1"/>
        </w:rPr>
        <w:t>a</w:t>
      </w:r>
      <w:r>
        <w:rPr>
          <w:spacing w:val="-5"/>
        </w:rPr>
        <w:t>y</w:t>
      </w:r>
      <w:r>
        <w:rPr>
          <w:spacing w:val="1"/>
        </w:rPr>
        <w:t>e</w:t>
      </w:r>
      <w:r>
        <w:t>r</w:t>
      </w:r>
      <w:r>
        <w:rPr>
          <w:spacing w:val="-2"/>
        </w:rPr>
        <w:t>)</w:t>
      </w:r>
      <w:r>
        <w:t>.  T</w:t>
      </w:r>
      <w:r>
        <w:rPr>
          <w:spacing w:val="1"/>
        </w:rPr>
        <w:t>h</w:t>
      </w:r>
      <w:r>
        <w:t>e</w:t>
      </w:r>
      <w:r>
        <w:rPr>
          <w:spacing w:val="-1"/>
        </w:rPr>
        <w:t xml:space="preserve"> </w:t>
      </w:r>
      <w:r>
        <w:t>number</w:t>
      </w:r>
      <w:r>
        <w:rPr>
          <w:spacing w:val="-2"/>
        </w:rPr>
        <w:t xml:space="preserve"> </w:t>
      </w:r>
      <w:r>
        <w:t>is l</w:t>
      </w:r>
      <w:r>
        <w:rPr>
          <w:spacing w:val="2"/>
        </w:rPr>
        <w:t>o</w:t>
      </w:r>
      <w:r>
        <w:t>w b</w:t>
      </w:r>
      <w:r>
        <w:rPr>
          <w:spacing w:val="-2"/>
        </w:rPr>
        <w:t>e</w:t>
      </w:r>
      <w:r>
        <w:rPr>
          <w:spacing w:val="-1"/>
        </w:rPr>
        <w:t>ca</w:t>
      </w:r>
      <w:r>
        <w:t>u</w:t>
      </w:r>
      <w:r>
        <w:rPr>
          <w:spacing w:val="2"/>
        </w:rPr>
        <w:t>s</w:t>
      </w:r>
      <w:r>
        <w:t>e</w:t>
      </w:r>
      <w:r>
        <w:rPr>
          <w:spacing w:val="-1"/>
        </w:rPr>
        <w:t xml:space="preserve"> </w:t>
      </w:r>
      <w:r>
        <w:t>some</w:t>
      </w:r>
      <w:r>
        <w:rPr>
          <w:spacing w:val="-1"/>
        </w:rPr>
        <w:t xml:space="preserve"> </w:t>
      </w:r>
      <w:r>
        <w:t>of the</w:t>
      </w:r>
      <w:r>
        <w:rPr>
          <w:spacing w:val="-2"/>
        </w:rPr>
        <w:t xml:space="preserve"> </w:t>
      </w:r>
      <w:r>
        <w:rPr>
          <w:spacing w:val="2"/>
        </w:rPr>
        <w:t>p</w:t>
      </w:r>
      <w:r>
        <w:rPr>
          <w:spacing w:val="1"/>
        </w:rPr>
        <w:t>r</w:t>
      </w:r>
      <w:r>
        <w:t>op</w:t>
      </w:r>
      <w:r>
        <w:rPr>
          <w:spacing w:val="-1"/>
        </w:rPr>
        <w:t>e</w:t>
      </w:r>
      <w:r>
        <w:t xml:space="preserve">rties </w:t>
      </w:r>
      <w:r>
        <w:rPr>
          <w:spacing w:val="-1"/>
        </w:rPr>
        <w:t>we</w:t>
      </w:r>
      <w:r>
        <w:rPr>
          <w:spacing w:val="1"/>
        </w:rPr>
        <w:t>r</w:t>
      </w:r>
      <w:r>
        <w:t>e</w:t>
      </w:r>
      <w:r>
        <w:rPr>
          <w:spacing w:val="-1"/>
        </w:rPr>
        <w:t xml:space="preserve"> </w:t>
      </w:r>
      <w:r>
        <w:t>loc</w:t>
      </w:r>
      <w:r>
        <w:rPr>
          <w:spacing w:val="-2"/>
        </w:rPr>
        <w:t>a</w:t>
      </w:r>
      <w:r>
        <w:rPr>
          <w:spacing w:val="2"/>
        </w:rPr>
        <w:t>t</w:t>
      </w:r>
      <w:r>
        <w:rPr>
          <w:spacing w:val="-1"/>
        </w:rPr>
        <w:t>e</w:t>
      </w:r>
      <w:r>
        <w:t xml:space="preserve">d </w:t>
      </w:r>
      <w:r>
        <w:rPr>
          <w:spacing w:val="-1"/>
        </w:rPr>
        <w:t>a</w:t>
      </w:r>
      <w:r>
        <w:t>nd</w:t>
      </w:r>
      <w:r>
        <w:rPr>
          <w:spacing w:val="2"/>
        </w:rPr>
        <w:t xml:space="preserve"> </w:t>
      </w:r>
      <w:r>
        <w:t>point pla</w:t>
      </w:r>
      <w:r>
        <w:rPr>
          <w:spacing w:val="-2"/>
        </w:rPr>
        <w:t>c</w:t>
      </w:r>
      <w:r>
        <w:rPr>
          <w:spacing w:val="-1"/>
        </w:rPr>
        <w:t>e</w:t>
      </w:r>
      <w:r>
        <w:t>d on the p</w:t>
      </w:r>
      <w:r>
        <w:rPr>
          <w:spacing w:val="-1"/>
        </w:rPr>
        <w:t>r</w:t>
      </w:r>
      <w:r>
        <w:t>op</w:t>
      </w:r>
      <w:r>
        <w:rPr>
          <w:spacing w:val="-1"/>
        </w:rPr>
        <w:t>e</w:t>
      </w:r>
      <w:r>
        <w:t>r</w:t>
      </w:r>
      <w:r>
        <w:rPr>
          <w:spacing w:val="4"/>
        </w:rPr>
        <w:t>t</w:t>
      </w:r>
      <w:r>
        <w:t>y</w:t>
      </w:r>
      <w:r>
        <w:rPr>
          <w:spacing w:val="-5"/>
        </w:rPr>
        <w:t xml:space="preserve"> </w:t>
      </w:r>
      <w:r>
        <w:t>but not the individu</w:t>
      </w:r>
      <w:r>
        <w:rPr>
          <w:spacing w:val="-1"/>
        </w:rPr>
        <w:t>a</w:t>
      </w:r>
      <w:r>
        <w:t xml:space="preserve">l </w:t>
      </w:r>
      <w:r>
        <w:rPr>
          <w:spacing w:val="1"/>
        </w:rPr>
        <w:t>W</w:t>
      </w:r>
      <w:r>
        <w:t>CS’s sin</w:t>
      </w:r>
      <w:r>
        <w:rPr>
          <w:spacing w:val="-1"/>
        </w:rPr>
        <w:t>c</w:t>
      </w:r>
      <w:r>
        <w:t>e</w:t>
      </w:r>
      <w:r>
        <w:rPr>
          <w:spacing w:val="-1"/>
        </w:rPr>
        <w:t xml:space="preserve"> </w:t>
      </w:r>
      <w:r>
        <w:t>some</w:t>
      </w:r>
      <w:r>
        <w:rPr>
          <w:spacing w:val="-4"/>
        </w:rPr>
        <w:t xml:space="preserve"> </w:t>
      </w:r>
      <w:r>
        <w:t>p</w:t>
      </w:r>
      <w:r>
        <w:rPr>
          <w:spacing w:val="-1"/>
        </w:rPr>
        <w:t>r</w:t>
      </w:r>
      <w:r>
        <w:t>op</w:t>
      </w:r>
      <w:r>
        <w:rPr>
          <w:spacing w:val="-1"/>
        </w:rPr>
        <w:t>e</w:t>
      </w:r>
      <w:r>
        <w:t xml:space="preserve">rties </w:t>
      </w:r>
      <w:r>
        <w:rPr>
          <w:spacing w:val="2"/>
        </w:rPr>
        <w:t>h</w:t>
      </w:r>
      <w:r>
        <w:rPr>
          <w:spacing w:val="-1"/>
        </w:rPr>
        <w:t>a</w:t>
      </w:r>
      <w:r>
        <w:rPr>
          <w:spacing w:val="2"/>
        </w:rPr>
        <w:t>v</w:t>
      </w:r>
      <w:r>
        <w:t>e</w:t>
      </w:r>
      <w:r>
        <w:rPr>
          <w:spacing w:val="-1"/>
        </w:rPr>
        <w:t xml:space="preserve"> </w:t>
      </w:r>
      <w:r>
        <w:t>multiple WCS on them or loc</w:t>
      </w:r>
      <w:r>
        <w:rPr>
          <w:spacing w:val="-2"/>
        </w:rPr>
        <w:t>a</w:t>
      </w:r>
      <w:r>
        <w:t>tion w</w:t>
      </w:r>
      <w:r>
        <w:rPr>
          <w:spacing w:val="-2"/>
        </w:rPr>
        <w:t>a</w:t>
      </w:r>
      <w:r>
        <w:t xml:space="preserve">s not </w:t>
      </w:r>
      <w:r>
        <w:rPr>
          <w:spacing w:val="-1"/>
        </w:rPr>
        <w:t>f</w:t>
      </w:r>
      <w:r>
        <w:t xml:space="preserve">ound </w:t>
      </w:r>
      <w:r>
        <w:rPr>
          <w:spacing w:val="-1"/>
        </w:rPr>
        <w:t>a</w:t>
      </w:r>
      <w:r>
        <w:t>t</w:t>
      </w:r>
      <w:r>
        <w:rPr>
          <w:spacing w:val="2"/>
        </w:rPr>
        <w:t xml:space="preserve"> </w:t>
      </w:r>
      <w:r>
        <w:rPr>
          <w:spacing w:val="-1"/>
        </w:rPr>
        <w:t>a</w:t>
      </w:r>
      <w:r>
        <w:t xml:space="preserve">ll. </w:t>
      </w:r>
      <w:r>
        <w:rPr>
          <w:spacing w:val="-2"/>
        </w:rPr>
        <w:t>B</w:t>
      </w:r>
      <w:r>
        <w:rPr>
          <w:spacing w:val="3"/>
        </w:rPr>
        <w:t>r</w:t>
      </w:r>
      <w:r>
        <w:rPr>
          <w:spacing w:val="-5"/>
        </w:rPr>
        <w:t>y</w:t>
      </w:r>
      <w:r>
        <w:rPr>
          <w:spacing w:val="-1"/>
        </w:rPr>
        <w:t>a</w:t>
      </w:r>
      <w:r>
        <w:t>n</w:t>
      </w:r>
      <w:r>
        <w:rPr>
          <w:spacing w:val="2"/>
        </w:rPr>
        <w:t xml:space="preserve"> </w:t>
      </w:r>
      <w:r>
        <w:rPr>
          <w:spacing w:val="-1"/>
        </w:rPr>
        <w:t>a</w:t>
      </w:r>
      <w:r>
        <w:t>lso w</w:t>
      </w:r>
      <w:r>
        <w:rPr>
          <w:spacing w:val="-1"/>
        </w:rPr>
        <w:t>e</w:t>
      </w:r>
      <w:r>
        <w:t>nt th</w:t>
      </w:r>
      <w:r>
        <w:rPr>
          <w:spacing w:val="-1"/>
        </w:rPr>
        <w:t>r</w:t>
      </w:r>
      <w:r>
        <w:rPr>
          <w:spacing w:val="2"/>
        </w:rPr>
        <w:t>o</w:t>
      </w:r>
      <w:r>
        <w:t>u</w:t>
      </w:r>
      <w:r>
        <w:rPr>
          <w:spacing w:val="-3"/>
        </w:rPr>
        <w:t>g</w:t>
      </w:r>
      <w:r>
        <w:t xml:space="preserve">h the </w:t>
      </w:r>
      <w:r>
        <w:rPr>
          <w:spacing w:val="1"/>
        </w:rPr>
        <w:t>d</w:t>
      </w:r>
      <w:r>
        <w:rPr>
          <w:spacing w:val="-1"/>
        </w:rPr>
        <w:t>a</w:t>
      </w:r>
      <w:r>
        <w:t>tab</w:t>
      </w:r>
      <w:r>
        <w:rPr>
          <w:spacing w:val="-2"/>
        </w:rPr>
        <w:t>a</w:t>
      </w:r>
      <w:r>
        <w:t>se</w:t>
      </w:r>
      <w:r>
        <w:rPr>
          <w:spacing w:val="-1"/>
        </w:rPr>
        <w:t xml:space="preserve"> </w:t>
      </w:r>
      <w:r>
        <w:t>to t</w:t>
      </w:r>
      <w:r>
        <w:rPr>
          <w:spacing w:val="3"/>
        </w:rPr>
        <w:t>r</w:t>
      </w:r>
      <w:r>
        <w:t>y</w:t>
      </w:r>
      <w:r>
        <w:rPr>
          <w:spacing w:val="-3"/>
        </w:rPr>
        <w:t xml:space="preserve"> </w:t>
      </w:r>
      <w:r>
        <w:rPr>
          <w:spacing w:val="1"/>
        </w:rPr>
        <w:t>a</w:t>
      </w:r>
      <w:r>
        <w:t xml:space="preserve">nd </w:t>
      </w:r>
      <w:r>
        <w:rPr>
          <w:spacing w:val="-1"/>
        </w:rPr>
        <w:t>ae</w:t>
      </w:r>
      <w:r>
        <w:t>ri</w:t>
      </w:r>
      <w:r>
        <w:rPr>
          <w:spacing w:val="-2"/>
        </w:rPr>
        <w:t>a</w:t>
      </w:r>
      <w:r>
        <w:t>l</w:t>
      </w:r>
      <w:r>
        <w:rPr>
          <w:spacing w:val="5"/>
        </w:rPr>
        <w:t>l</w:t>
      </w:r>
      <w:r>
        <w:t>y</w:t>
      </w:r>
      <w:r>
        <w:rPr>
          <w:spacing w:val="-5"/>
        </w:rPr>
        <w:t xml:space="preserve"> </w:t>
      </w:r>
      <w:r>
        <w:t>d</w:t>
      </w:r>
      <w:r>
        <w:rPr>
          <w:spacing w:val="-1"/>
        </w:rPr>
        <w:t>e</w:t>
      </w:r>
      <w:r>
        <w:t>t</w:t>
      </w:r>
      <w:r>
        <w:rPr>
          <w:spacing w:val="1"/>
        </w:rPr>
        <w:t>e</w:t>
      </w:r>
      <w:r>
        <w:t>rmine the lo</w:t>
      </w:r>
      <w:r>
        <w:rPr>
          <w:spacing w:val="-1"/>
        </w:rPr>
        <w:t>ca</w:t>
      </w:r>
      <w:r>
        <w:t>tion of</w:t>
      </w:r>
      <w:r>
        <w:rPr>
          <w:spacing w:val="-1"/>
        </w:rPr>
        <w:t xml:space="preserve"> </w:t>
      </w:r>
      <w:r>
        <w:t>some</w:t>
      </w:r>
      <w:r>
        <w:rPr>
          <w:spacing w:val="-1"/>
        </w:rPr>
        <w:t xml:space="preserve"> </w:t>
      </w:r>
      <w:r>
        <w:t>str</w:t>
      </w:r>
      <w:r>
        <w:rPr>
          <w:spacing w:val="2"/>
        </w:rPr>
        <w:t>u</w:t>
      </w:r>
      <w:r>
        <w:rPr>
          <w:spacing w:val="-1"/>
        </w:rPr>
        <w:t>c</w:t>
      </w:r>
      <w:r>
        <w:t>tur</w:t>
      </w:r>
      <w:r>
        <w:rPr>
          <w:spacing w:val="-2"/>
        </w:rPr>
        <w:t>e</w:t>
      </w:r>
      <w:r>
        <w:t>s.</w:t>
      </w:r>
      <w:r>
        <w:rPr>
          <w:spacing w:val="2"/>
        </w:rPr>
        <w:t xml:space="preserve"> </w:t>
      </w:r>
      <w:r>
        <w:rPr>
          <w:spacing w:val="-4"/>
        </w:rPr>
        <w:t>I</w:t>
      </w:r>
      <w:r>
        <w:t>n the SCD_WCSMap1</w:t>
      </w:r>
      <w:r>
        <w:rPr>
          <w:spacing w:val="-1"/>
        </w:rPr>
        <w:t xml:space="preserve"> a</w:t>
      </w:r>
      <w:r>
        <w:t>ttribute</w:t>
      </w:r>
      <w:r>
        <w:rPr>
          <w:spacing w:val="-1"/>
        </w:rPr>
        <w:t xml:space="preserve"> </w:t>
      </w:r>
      <w:r>
        <w:t>table</w:t>
      </w:r>
      <w:r>
        <w:rPr>
          <w:spacing w:val="-1"/>
        </w:rPr>
        <w:t xml:space="preserve"> f</w:t>
      </w:r>
      <w:r>
        <w:t>ield</w:t>
      </w:r>
      <w:r>
        <w:rPr>
          <w:spacing w:val="2"/>
        </w:rPr>
        <w:t xml:space="preserve"> </w:t>
      </w:r>
      <w:r>
        <w:t>n</w:t>
      </w:r>
      <w:r>
        <w:rPr>
          <w:spacing w:val="-1"/>
        </w:rPr>
        <w:t>a</w:t>
      </w:r>
      <w:r>
        <w:t xml:space="preserve">med </w:t>
      </w:r>
      <w:r>
        <w:rPr>
          <w:spacing w:val="-2"/>
        </w:rPr>
        <w:t>“</w:t>
      </w:r>
      <w:r>
        <w:t>20”</w:t>
      </w:r>
      <w:r>
        <w:rPr>
          <w:spacing w:val="1"/>
        </w:rPr>
        <w:t xml:space="preserve"> </w:t>
      </w:r>
      <w:r>
        <w:rPr>
          <w:spacing w:val="-1"/>
        </w:rPr>
        <w:t>a</w:t>
      </w:r>
      <w:r>
        <w:rPr>
          <w:spacing w:val="4"/>
        </w:rPr>
        <w:t>n</w:t>
      </w:r>
      <w:r>
        <w:t xml:space="preserve">y point that </w:t>
      </w:r>
      <w:r>
        <w:rPr>
          <w:spacing w:val="-1"/>
        </w:rPr>
        <w:t>rea</w:t>
      </w:r>
      <w:r>
        <w:t>ds B</w:t>
      </w:r>
      <w:r>
        <w:rPr>
          <w:spacing w:val="3"/>
        </w:rPr>
        <w:t>r</w:t>
      </w:r>
      <w:r>
        <w:rPr>
          <w:spacing w:val="-5"/>
        </w:rPr>
        <w:t>y</w:t>
      </w:r>
      <w:r>
        <w:rPr>
          <w:spacing w:val="-1"/>
        </w:rPr>
        <w:t>a</w:t>
      </w:r>
      <w:r>
        <w:t>n</w:t>
      </w:r>
      <w:r>
        <w:rPr>
          <w:spacing w:val="2"/>
        </w:rPr>
        <w:t xml:space="preserve"> </w:t>
      </w:r>
      <w:r>
        <w:rPr>
          <w:spacing w:val="-2"/>
        </w:rPr>
        <w:t>B</w:t>
      </w:r>
      <w:r>
        <w:t xml:space="preserve">loch </w:t>
      </w:r>
      <w:r>
        <w:rPr>
          <w:spacing w:val="-1"/>
        </w:rPr>
        <w:t>wa</w:t>
      </w:r>
      <w:r>
        <w:t>s mov</w:t>
      </w:r>
      <w:r>
        <w:rPr>
          <w:spacing w:val="-1"/>
        </w:rPr>
        <w:t>e</w:t>
      </w:r>
      <w:r>
        <w:t xml:space="preserve">d </w:t>
      </w:r>
      <w:r>
        <w:rPr>
          <w:spacing w:val="1"/>
        </w:rPr>
        <w:t>fr</w:t>
      </w:r>
      <w:r>
        <w:t>om its ori</w:t>
      </w:r>
      <w:r>
        <w:rPr>
          <w:spacing w:val="-2"/>
        </w:rPr>
        <w:t>g</w:t>
      </w:r>
      <w:r>
        <w:t>inal lo</w:t>
      </w:r>
      <w:r>
        <w:rPr>
          <w:spacing w:val="1"/>
        </w:rPr>
        <w:t>c</w:t>
      </w:r>
      <w:r>
        <w:rPr>
          <w:spacing w:val="-1"/>
        </w:rPr>
        <w:t>a</w:t>
      </w:r>
      <w:r>
        <w:t>tion to a pl</w:t>
      </w:r>
      <w:r>
        <w:rPr>
          <w:spacing w:val="-1"/>
        </w:rPr>
        <w:t>a</w:t>
      </w:r>
      <w:r>
        <w:rPr>
          <w:spacing w:val="1"/>
        </w:rPr>
        <w:t>c</w:t>
      </w:r>
      <w:r>
        <w:t>e</w:t>
      </w:r>
      <w:r>
        <w:rPr>
          <w:spacing w:val="-1"/>
        </w:rPr>
        <w:t xml:space="preserve"> </w:t>
      </w:r>
      <w:r>
        <w:t xml:space="preserve">that </w:t>
      </w:r>
      <w:r>
        <w:rPr>
          <w:spacing w:val="-1"/>
        </w:rPr>
        <w:t>a</w:t>
      </w:r>
      <w:r>
        <w:t>pp</w:t>
      </w:r>
      <w:r>
        <w:rPr>
          <w:spacing w:val="1"/>
        </w:rPr>
        <w:t>e</w:t>
      </w:r>
      <w:r>
        <w:rPr>
          <w:spacing w:val="-1"/>
        </w:rPr>
        <w:t>a</w:t>
      </w:r>
      <w:r>
        <w:t>r</w:t>
      </w:r>
      <w:r>
        <w:rPr>
          <w:spacing w:val="-2"/>
        </w:rPr>
        <w:t>e</w:t>
      </w:r>
      <w:r>
        <w:t>d mo</w:t>
      </w:r>
      <w:r>
        <w:rPr>
          <w:spacing w:val="1"/>
        </w:rPr>
        <w:t>r</w:t>
      </w:r>
      <w:r>
        <w:t>e lik</w:t>
      </w:r>
      <w:r>
        <w:rPr>
          <w:spacing w:val="-1"/>
        </w:rPr>
        <w:t>e</w:t>
      </w:r>
      <w:r>
        <w:rPr>
          <w:spacing w:val="2"/>
        </w:rPr>
        <w:t>l</w:t>
      </w:r>
      <w:r>
        <w:t>y</w:t>
      </w:r>
      <w:r>
        <w:rPr>
          <w:spacing w:val="-5"/>
        </w:rPr>
        <w:t xml:space="preserve"> </w:t>
      </w:r>
      <w:r>
        <w:t>to have a</w:t>
      </w:r>
      <w:r>
        <w:rPr>
          <w:spacing w:val="-1"/>
        </w:rPr>
        <w:t xml:space="preserve"> </w:t>
      </w:r>
      <w:r>
        <w:t>w</w:t>
      </w:r>
      <w:r>
        <w:rPr>
          <w:spacing w:val="-2"/>
        </w:rPr>
        <w:t>a</w:t>
      </w:r>
      <w:r>
        <w:rPr>
          <w:spacing w:val="2"/>
        </w:rPr>
        <w:t>t</w:t>
      </w:r>
      <w:r>
        <w:rPr>
          <w:spacing w:val="-1"/>
        </w:rPr>
        <w:t>e</w:t>
      </w:r>
      <w:r>
        <w:t xml:space="preserve">r </w:t>
      </w:r>
      <w:r>
        <w:rPr>
          <w:spacing w:val="-2"/>
        </w:rPr>
        <w:t>c</w:t>
      </w:r>
      <w:r>
        <w:rPr>
          <w:spacing w:val="2"/>
        </w:rPr>
        <w:t>o</w:t>
      </w:r>
      <w:r>
        <w:t>ntrol stru</w:t>
      </w:r>
      <w:r>
        <w:rPr>
          <w:spacing w:val="-2"/>
        </w:rPr>
        <w:t>c</w:t>
      </w:r>
      <w:r>
        <w:t>ture</w:t>
      </w:r>
      <w:r>
        <w:rPr>
          <w:spacing w:val="-2"/>
        </w:rPr>
        <w:t xml:space="preserve"> </w:t>
      </w:r>
      <w:r>
        <w:rPr>
          <w:spacing w:val="4"/>
        </w:rPr>
        <w:t>b</w:t>
      </w:r>
      <w:r>
        <w:t>y</w:t>
      </w:r>
      <w:r>
        <w:rPr>
          <w:spacing w:val="-5"/>
        </w:rPr>
        <w:t xml:space="preserve"> </w:t>
      </w:r>
      <w:r>
        <w:t>B</w:t>
      </w:r>
      <w:r>
        <w:rPr>
          <w:spacing w:val="3"/>
        </w:rPr>
        <w:t>r</w:t>
      </w:r>
      <w:r>
        <w:rPr>
          <w:spacing w:val="-5"/>
        </w:rPr>
        <w:t>y</w:t>
      </w:r>
      <w:r>
        <w:rPr>
          <w:spacing w:val="-1"/>
        </w:rPr>
        <w:t>a</w:t>
      </w:r>
      <w:r>
        <w:t>n.</w:t>
      </w:r>
      <w:r>
        <w:rPr>
          <w:spacing w:val="2"/>
        </w:rPr>
        <w:t xml:space="preserve"> </w:t>
      </w:r>
      <w:r>
        <w:t>Points that r</w:t>
      </w:r>
      <w:r>
        <w:rPr>
          <w:spacing w:val="-2"/>
        </w:rPr>
        <w:t>e</w:t>
      </w:r>
      <w:r>
        <w:rPr>
          <w:spacing w:val="-1"/>
        </w:rPr>
        <w:t>a</w:t>
      </w:r>
      <w:r>
        <w:t>d ori</w:t>
      </w:r>
      <w:r>
        <w:rPr>
          <w:spacing w:val="-3"/>
        </w:rPr>
        <w:t>g</w:t>
      </w:r>
      <w:r>
        <w:t>inal</w:t>
      </w:r>
      <w:r>
        <w:rPr>
          <w:spacing w:val="2"/>
        </w:rPr>
        <w:t xml:space="preserve"> </w:t>
      </w:r>
      <w:r>
        <w:t>w</w:t>
      </w:r>
      <w:r>
        <w:rPr>
          <w:spacing w:val="-2"/>
        </w:rPr>
        <w:t>e</w:t>
      </w:r>
      <w:r>
        <w:t>re</w:t>
      </w:r>
      <w:r>
        <w:rPr>
          <w:spacing w:val="-2"/>
        </w:rPr>
        <w:t xml:space="preserve"> </w:t>
      </w:r>
      <w:r>
        <w:t>not mov</w:t>
      </w:r>
      <w:r>
        <w:rPr>
          <w:spacing w:val="-1"/>
        </w:rPr>
        <w:t>e</w:t>
      </w:r>
      <w:r>
        <w:t>d</w:t>
      </w:r>
      <w:r>
        <w:rPr>
          <w:spacing w:val="2"/>
        </w:rPr>
        <w:t xml:space="preserve"> </w:t>
      </w:r>
      <w:r>
        <w:t>f</w:t>
      </w:r>
      <w:r>
        <w:rPr>
          <w:spacing w:val="-2"/>
        </w:rPr>
        <w:t>r</w:t>
      </w:r>
      <w:r>
        <w:t>om their</w:t>
      </w:r>
      <w:r>
        <w:rPr>
          <w:spacing w:val="-1"/>
        </w:rPr>
        <w:t xml:space="preserve"> </w:t>
      </w:r>
      <w:r>
        <w:t>initi</w:t>
      </w:r>
      <w:r>
        <w:rPr>
          <w:spacing w:val="-1"/>
        </w:rPr>
        <w:t>a</w:t>
      </w:r>
      <w:r>
        <w:t>l lo</w:t>
      </w:r>
      <w:r>
        <w:rPr>
          <w:spacing w:val="-1"/>
        </w:rPr>
        <w:t>ca</w:t>
      </w:r>
      <w:r>
        <w:t xml:space="preserve">tions. </w:t>
      </w:r>
      <w:r>
        <w:rPr>
          <w:spacing w:val="-2"/>
        </w:rPr>
        <w:t>F</w:t>
      </w:r>
      <w:r>
        <w:t>or</w:t>
      </w:r>
      <w:r>
        <w:rPr>
          <w:spacing w:val="1"/>
        </w:rPr>
        <w:t xml:space="preserve"> </w:t>
      </w:r>
      <w:r>
        <w:t>points that have</w:t>
      </w:r>
      <w:r>
        <w:rPr>
          <w:spacing w:val="-2"/>
        </w:rPr>
        <w:t xml:space="preserve"> </w:t>
      </w:r>
      <w:r>
        <w:rPr>
          <w:spacing w:val="-1"/>
        </w:rPr>
        <w:t>rea</w:t>
      </w:r>
      <w:r>
        <w:t>d</w:t>
      </w:r>
      <w:r>
        <w:rPr>
          <w:spacing w:val="2"/>
        </w:rPr>
        <w:t xml:space="preserve"> </w:t>
      </w:r>
      <w:r>
        <w:rPr>
          <w:spacing w:val="-1"/>
        </w:rPr>
        <w:t>e</w:t>
      </w:r>
      <w:r>
        <w:t>ith</w:t>
      </w:r>
      <w:r>
        <w:rPr>
          <w:spacing w:val="-1"/>
        </w:rPr>
        <w:t>e</w:t>
      </w:r>
      <w:r>
        <w:t>r “</w:t>
      </w:r>
      <w:r>
        <w:rPr>
          <w:spacing w:val="-2"/>
        </w:rPr>
        <w:t>B</w:t>
      </w:r>
      <w:r>
        <w:rPr>
          <w:spacing w:val="3"/>
        </w:rPr>
        <w:t>r</w:t>
      </w:r>
      <w:r>
        <w:rPr>
          <w:spacing w:val="-5"/>
        </w:rPr>
        <w:t>y</w:t>
      </w:r>
      <w:r>
        <w:rPr>
          <w:spacing w:val="-1"/>
        </w:rPr>
        <w:t>a</w:t>
      </w:r>
      <w:r>
        <w:t>n</w:t>
      </w:r>
      <w:r>
        <w:rPr>
          <w:spacing w:val="2"/>
        </w:rPr>
        <w:t xml:space="preserve"> </w:t>
      </w:r>
      <w:r>
        <w:rPr>
          <w:spacing w:val="-2"/>
        </w:rPr>
        <w:t>B</w:t>
      </w:r>
      <w:r>
        <w:t>loch</w:t>
      </w:r>
      <w:r>
        <w:rPr>
          <w:spacing w:val="3"/>
        </w:rPr>
        <w:t xml:space="preserve"> </w:t>
      </w:r>
      <w:r>
        <w:t>–</w:t>
      </w:r>
      <w:r>
        <w:rPr>
          <w:spacing w:val="2"/>
        </w:rPr>
        <w:t xml:space="preserve"> </w:t>
      </w:r>
      <w:r>
        <w:rPr>
          <w:spacing w:val="-1"/>
        </w:rPr>
        <w:t>c</w:t>
      </w:r>
      <w:r>
        <w:t>h</w:t>
      </w:r>
      <w:r>
        <w:rPr>
          <w:spacing w:val="1"/>
        </w:rPr>
        <w:t>ec</w:t>
      </w:r>
      <w:r>
        <w:t>k”</w:t>
      </w:r>
      <w:r>
        <w:rPr>
          <w:spacing w:val="-1"/>
        </w:rPr>
        <w:t xml:space="preserve"> </w:t>
      </w:r>
      <w:r>
        <w:t xml:space="preserve">or </w:t>
      </w:r>
      <w:r>
        <w:rPr>
          <w:spacing w:val="-2"/>
        </w:rPr>
        <w:t>“</w:t>
      </w:r>
      <w:r>
        <w:t>o</w:t>
      </w:r>
      <w:r>
        <w:rPr>
          <w:spacing w:val="-1"/>
        </w:rPr>
        <w:t>r</w:t>
      </w:r>
      <w:r>
        <w:rPr>
          <w:spacing w:val="2"/>
        </w:rPr>
        <w:t>i</w:t>
      </w:r>
      <w:r>
        <w:rPr>
          <w:spacing w:val="-3"/>
        </w:rPr>
        <w:t>g</w:t>
      </w:r>
      <w:r>
        <w:t>ina</w:t>
      </w:r>
      <w:r>
        <w:rPr>
          <w:spacing w:val="1"/>
        </w:rPr>
        <w:t>l</w:t>
      </w:r>
      <w:r>
        <w:t xml:space="preserve">- </w:t>
      </w:r>
      <w:r>
        <w:rPr>
          <w:spacing w:val="-1"/>
        </w:rPr>
        <w:t>c</w:t>
      </w:r>
      <w:r>
        <w:t>h</w:t>
      </w:r>
      <w:r>
        <w:rPr>
          <w:spacing w:val="-1"/>
        </w:rPr>
        <w:t>ec</w:t>
      </w:r>
      <w:r>
        <w:rPr>
          <w:spacing w:val="2"/>
        </w:rPr>
        <w:t>k</w:t>
      </w:r>
      <w:r>
        <w:rPr>
          <w:spacing w:val="-1"/>
        </w:rPr>
        <w:t>”</w:t>
      </w:r>
      <w:r>
        <w:t>, B</w:t>
      </w:r>
      <w:r>
        <w:rPr>
          <w:spacing w:val="4"/>
        </w:rPr>
        <w:t>r</w:t>
      </w:r>
      <w:r>
        <w:rPr>
          <w:spacing w:val="-5"/>
        </w:rPr>
        <w:t>y</w:t>
      </w:r>
      <w:r>
        <w:rPr>
          <w:spacing w:val="-1"/>
        </w:rPr>
        <w:t>a</w:t>
      </w:r>
      <w:r>
        <w:t xml:space="preserve">n </w:t>
      </w:r>
      <w:r>
        <w:rPr>
          <w:spacing w:val="1"/>
        </w:rPr>
        <w:t>w</w:t>
      </w:r>
      <w:r>
        <w:rPr>
          <w:spacing w:val="-1"/>
        </w:rPr>
        <w:t>a</w:t>
      </w:r>
      <w:r>
        <w:t xml:space="preserve">s not </w:t>
      </w:r>
      <w:r>
        <w:rPr>
          <w:spacing w:val="1"/>
        </w:rPr>
        <w:t>a</w:t>
      </w:r>
      <w:r>
        <w:t>ble to d</w:t>
      </w:r>
      <w:r>
        <w:rPr>
          <w:spacing w:val="-1"/>
        </w:rPr>
        <w:t>e</w:t>
      </w:r>
      <w:r>
        <w:t>te</w:t>
      </w:r>
      <w:r>
        <w:rPr>
          <w:spacing w:val="-2"/>
        </w:rPr>
        <w:t>r</w:t>
      </w:r>
      <w:r>
        <w:t>mine</w:t>
      </w:r>
      <w:r>
        <w:rPr>
          <w:spacing w:val="-1"/>
        </w:rPr>
        <w:t xml:space="preserve"> </w:t>
      </w:r>
      <w:r>
        <w:t>the pl</w:t>
      </w:r>
      <w:r>
        <w:rPr>
          <w:spacing w:val="1"/>
        </w:rPr>
        <w:t>ac</w:t>
      </w:r>
      <w:r>
        <w:rPr>
          <w:spacing w:val="-1"/>
        </w:rPr>
        <w:t>e</w:t>
      </w:r>
      <w:r>
        <w:t>ment of</w:t>
      </w:r>
      <w:r>
        <w:rPr>
          <w:spacing w:val="-1"/>
        </w:rPr>
        <w:t xml:space="preserve"> </w:t>
      </w:r>
      <w:r>
        <w:t>the stru</w:t>
      </w:r>
      <w:r>
        <w:rPr>
          <w:spacing w:val="-2"/>
        </w:rPr>
        <w:t>c</w:t>
      </w:r>
      <w:r>
        <w:t>tu</w:t>
      </w:r>
      <w:r>
        <w:rPr>
          <w:spacing w:val="1"/>
        </w:rPr>
        <w:t>r</w:t>
      </w:r>
      <w:r>
        <w:t>e</w:t>
      </w:r>
      <w:r>
        <w:rPr>
          <w:spacing w:val="-1"/>
        </w:rPr>
        <w:t xml:space="preserve"> </w:t>
      </w:r>
      <w:r>
        <w:rPr>
          <w:spacing w:val="1"/>
        </w:rPr>
        <w:t>a</w:t>
      </w:r>
      <w:r>
        <w:rPr>
          <w:spacing w:val="-1"/>
        </w:rPr>
        <w:t>e</w:t>
      </w:r>
      <w:r>
        <w:rPr>
          <w:spacing w:val="1"/>
        </w:rPr>
        <w:t>r</w:t>
      </w:r>
      <w:r>
        <w:t>ial</w:t>
      </w:r>
      <w:r>
        <w:rPr>
          <w:spacing w:val="2"/>
        </w:rPr>
        <w:t>l</w:t>
      </w:r>
      <w:r>
        <w:rPr>
          <w:spacing w:val="-5"/>
        </w:rPr>
        <w:t>y</w:t>
      </w:r>
      <w:r>
        <w:t>.</w:t>
      </w:r>
    </w:p>
    <w:p w14:paraId="511199AA" w14:textId="77777777" w:rsidR="00F9187F" w:rsidRDefault="00F9187F" w:rsidP="00F9187F">
      <w:pPr>
        <w:spacing w:before="1" w:line="120" w:lineRule="exact"/>
        <w:rPr>
          <w:sz w:val="12"/>
          <w:szCs w:val="12"/>
        </w:rPr>
      </w:pPr>
    </w:p>
    <w:p w14:paraId="2B40DD49" w14:textId="77777777" w:rsidR="00F9187F" w:rsidRDefault="00F9187F" w:rsidP="00F9187F">
      <w:pPr>
        <w:spacing w:line="200" w:lineRule="exact"/>
        <w:rPr>
          <w:sz w:val="20"/>
          <w:szCs w:val="20"/>
        </w:rPr>
      </w:pPr>
    </w:p>
    <w:p w14:paraId="7275FAC8" w14:textId="77777777" w:rsidR="00F9187F" w:rsidRDefault="00F9187F" w:rsidP="00F9187F">
      <w:pPr>
        <w:spacing w:line="200" w:lineRule="exact"/>
        <w:rPr>
          <w:sz w:val="20"/>
          <w:szCs w:val="20"/>
        </w:rPr>
      </w:pPr>
    </w:p>
    <w:p w14:paraId="3322AC84" w14:textId="77777777" w:rsidR="00F9187F" w:rsidRDefault="00F9187F" w:rsidP="00F9187F">
      <w:pPr>
        <w:spacing w:line="200" w:lineRule="exact"/>
        <w:rPr>
          <w:sz w:val="20"/>
          <w:szCs w:val="20"/>
        </w:rPr>
      </w:pPr>
    </w:p>
    <w:p w14:paraId="5441001F" w14:textId="77777777" w:rsidR="00F9187F" w:rsidRDefault="00F9187F" w:rsidP="00F9187F">
      <w:pPr>
        <w:ind w:left="120"/>
      </w:pPr>
      <w:r>
        <w:rPr>
          <w:i/>
          <w:spacing w:val="-1"/>
        </w:rPr>
        <w:t>M</w:t>
      </w:r>
      <w:r>
        <w:rPr>
          <w:i/>
        </w:rPr>
        <w:t>id July</w:t>
      </w:r>
      <w:r>
        <w:rPr>
          <w:i/>
          <w:spacing w:val="-2"/>
        </w:rPr>
        <w:t xml:space="preserve"> </w:t>
      </w:r>
      <w:r>
        <w:rPr>
          <w:i/>
        </w:rPr>
        <w:t>– De</w:t>
      </w:r>
      <w:r>
        <w:rPr>
          <w:i/>
          <w:spacing w:val="-1"/>
        </w:rPr>
        <w:t>ve</w:t>
      </w:r>
      <w:r>
        <w:rPr>
          <w:i/>
        </w:rPr>
        <w:t xml:space="preserve">loped </w:t>
      </w:r>
      <w:r>
        <w:rPr>
          <w:i/>
          <w:spacing w:val="-1"/>
        </w:rPr>
        <w:t>P</w:t>
      </w:r>
      <w:r>
        <w:rPr>
          <w:i/>
          <w:spacing w:val="2"/>
        </w:rPr>
        <w:t>r</w:t>
      </w:r>
      <w:r>
        <w:rPr>
          <w:i/>
        </w:rPr>
        <w:t>ioritization</w:t>
      </w:r>
      <w:r>
        <w:rPr>
          <w:i/>
          <w:spacing w:val="-3"/>
        </w:rPr>
        <w:t xml:space="preserve"> </w:t>
      </w:r>
      <w:r>
        <w:rPr>
          <w:i/>
        </w:rPr>
        <w:t>s</w:t>
      </w:r>
      <w:r>
        <w:rPr>
          <w:i/>
          <w:spacing w:val="-1"/>
        </w:rPr>
        <w:t>y</w:t>
      </w:r>
      <w:r>
        <w:rPr>
          <w:i/>
        </w:rPr>
        <w:t>stem</w:t>
      </w:r>
      <w:r>
        <w:rPr>
          <w:i/>
          <w:spacing w:val="-1"/>
        </w:rPr>
        <w:t xml:space="preserve"> </w:t>
      </w:r>
      <w:r>
        <w:rPr>
          <w:i/>
        </w:rPr>
        <w:t>for visiting</w:t>
      </w:r>
      <w:r>
        <w:rPr>
          <w:i/>
          <w:spacing w:val="2"/>
        </w:rPr>
        <w:t xml:space="preserve"> </w:t>
      </w:r>
      <w:r>
        <w:rPr>
          <w:i/>
          <w:spacing w:val="-6"/>
        </w:rPr>
        <w:t>W</w:t>
      </w:r>
      <w:r>
        <w:rPr>
          <w:i/>
        </w:rPr>
        <w:t>CS</w:t>
      </w:r>
    </w:p>
    <w:p w14:paraId="5CAE79A1" w14:textId="77777777" w:rsidR="00F9187F" w:rsidRDefault="00F9187F" w:rsidP="00F9187F">
      <w:pPr>
        <w:spacing w:line="240" w:lineRule="exact"/>
      </w:pPr>
    </w:p>
    <w:p w14:paraId="2C7D038F" w14:textId="77777777" w:rsidR="00F9187F" w:rsidRDefault="00F9187F" w:rsidP="00F9187F">
      <w:pPr>
        <w:pStyle w:val="BodyText"/>
        <w:spacing w:line="276" w:lineRule="auto"/>
        <w:ind w:left="120" w:right="681"/>
      </w:pPr>
      <w:r>
        <w:rPr>
          <w:spacing w:val="-2"/>
        </w:rPr>
        <w:t>F</w:t>
      </w:r>
      <w:r>
        <w:t>rom</w:t>
      </w:r>
      <w:r>
        <w:rPr>
          <w:spacing w:val="-1"/>
        </w:rPr>
        <w:t xml:space="preserve"> </w:t>
      </w:r>
      <w:r>
        <w:t>B</w:t>
      </w:r>
      <w:r>
        <w:rPr>
          <w:spacing w:val="3"/>
        </w:rPr>
        <w:t>r</w:t>
      </w:r>
      <w:r>
        <w:rPr>
          <w:spacing w:val="-5"/>
        </w:rPr>
        <w:t>y</w:t>
      </w:r>
      <w:r>
        <w:rPr>
          <w:spacing w:val="-1"/>
        </w:rPr>
        <w:t>a</w:t>
      </w:r>
      <w:r>
        <w:t>n</w:t>
      </w:r>
      <w:r>
        <w:rPr>
          <w:spacing w:val="-1"/>
        </w:rPr>
        <w:t>’</w:t>
      </w:r>
      <w:r>
        <w:t>s</w:t>
      </w:r>
      <w:r>
        <w:rPr>
          <w:spacing w:val="3"/>
        </w:rPr>
        <w:t xml:space="preserve"> </w:t>
      </w:r>
      <w:r>
        <w:t>wo</w:t>
      </w:r>
      <w:r>
        <w:rPr>
          <w:spacing w:val="-2"/>
        </w:rPr>
        <w:t>r</w:t>
      </w:r>
      <w:r>
        <w:t>k, we w</w:t>
      </w:r>
      <w:r>
        <w:rPr>
          <w:spacing w:val="-2"/>
        </w:rPr>
        <w:t>e</w:t>
      </w:r>
      <w:r>
        <w:t xml:space="preserve">re </w:t>
      </w:r>
      <w:r>
        <w:rPr>
          <w:spacing w:val="-1"/>
        </w:rPr>
        <w:t>a</w:t>
      </w:r>
      <w:r>
        <w:t>ble to d</w:t>
      </w:r>
      <w:r>
        <w:rPr>
          <w:spacing w:val="-1"/>
        </w:rPr>
        <w:t>e</w:t>
      </w:r>
      <w:r>
        <w:t>t</w:t>
      </w:r>
      <w:r>
        <w:rPr>
          <w:spacing w:val="1"/>
        </w:rPr>
        <w:t>e</w:t>
      </w:r>
      <w:r>
        <w:t>rmine</w:t>
      </w:r>
      <w:r>
        <w:rPr>
          <w:spacing w:val="-1"/>
        </w:rPr>
        <w:t xml:space="preserve"> </w:t>
      </w:r>
      <w:r>
        <w:t xml:space="preserve">the </w:t>
      </w:r>
      <w:r>
        <w:rPr>
          <w:spacing w:val="-1"/>
        </w:rPr>
        <w:t>H</w:t>
      </w:r>
      <w:r>
        <w:t>UCs of the</w:t>
      </w:r>
      <w:r>
        <w:rPr>
          <w:spacing w:val="-1"/>
        </w:rPr>
        <w:t xml:space="preserve"> </w:t>
      </w:r>
      <w:r>
        <w:t>dif</w:t>
      </w:r>
      <w:r>
        <w:rPr>
          <w:spacing w:val="1"/>
        </w:rPr>
        <w:t>f</w:t>
      </w:r>
      <w:r>
        <w:rPr>
          <w:spacing w:val="-1"/>
        </w:rPr>
        <w:t>e</w:t>
      </w:r>
      <w:r>
        <w:t>r</w:t>
      </w:r>
      <w:r>
        <w:rPr>
          <w:spacing w:val="-2"/>
        </w:rPr>
        <w:t>e</w:t>
      </w:r>
      <w:r>
        <w:t>nt</w:t>
      </w:r>
      <w:r>
        <w:rPr>
          <w:spacing w:val="5"/>
        </w:rPr>
        <w:t xml:space="preserve"> </w:t>
      </w:r>
      <w:r>
        <w:rPr>
          <w:spacing w:val="1"/>
        </w:rPr>
        <w:t>W</w:t>
      </w:r>
      <w:r>
        <w:t>C</w:t>
      </w:r>
      <w:r>
        <w:rPr>
          <w:spacing w:val="1"/>
        </w:rPr>
        <w:t>S</w:t>
      </w:r>
      <w:r>
        <w:t>.</w:t>
      </w:r>
      <w:r>
        <w:rPr>
          <w:spacing w:val="-3"/>
        </w:rPr>
        <w:t xml:space="preserve"> </w:t>
      </w:r>
      <w:r>
        <w:rPr>
          <w:spacing w:val="1"/>
        </w:rPr>
        <w:t>W</w:t>
      </w:r>
      <w:r>
        <w:t>e</w:t>
      </w:r>
      <w:r>
        <w:rPr>
          <w:spacing w:val="-1"/>
        </w:rPr>
        <w:t xml:space="preserve"> c</w:t>
      </w:r>
      <w:r>
        <w:t>r</w:t>
      </w:r>
      <w:r>
        <w:rPr>
          <w:spacing w:val="-2"/>
        </w:rPr>
        <w:t>e</w:t>
      </w:r>
      <w:r>
        <w:rPr>
          <w:spacing w:val="-1"/>
        </w:rPr>
        <w:t>a</w:t>
      </w:r>
      <w:r>
        <w:t>ted</w:t>
      </w:r>
      <w:r>
        <w:rPr>
          <w:spacing w:val="1"/>
        </w:rPr>
        <w:t xml:space="preserve"> </w:t>
      </w:r>
      <w:r>
        <w:t xml:space="preserve">a </w:t>
      </w:r>
      <w:r>
        <w:rPr>
          <w:spacing w:val="2"/>
        </w:rPr>
        <w:t>s</w:t>
      </w:r>
      <w:r>
        <w:rPr>
          <w:spacing w:val="-5"/>
        </w:rPr>
        <w:t>y</w:t>
      </w:r>
      <w:r>
        <w:t>stem to prio</w:t>
      </w:r>
      <w:r>
        <w:rPr>
          <w:spacing w:val="-1"/>
        </w:rPr>
        <w:t>r</w:t>
      </w:r>
      <w:r>
        <w:t>iti</w:t>
      </w:r>
      <w:r>
        <w:rPr>
          <w:spacing w:val="1"/>
        </w:rPr>
        <w:t>z</w:t>
      </w:r>
      <w:r>
        <w:t>e</w:t>
      </w:r>
      <w:r>
        <w:rPr>
          <w:spacing w:val="-1"/>
        </w:rPr>
        <w:t xml:space="preserve"> </w:t>
      </w:r>
      <w:r>
        <w:t xml:space="preserve">our </w:t>
      </w:r>
      <w:r>
        <w:rPr>
          <w:spacing w:val="-1"/>
        </w:rPr>
        <w:t>v</w:t>
      </w:r>
      <w:r>
        <w:t>isits of the stru</w:t>
      </w:r>
      <w:r>
        <w:rPr>
          <w:spacing w:val="-2"/>
        </w:rPr>
        <w:t>c</w:t>
      </w:r>
      <w:r>
        <w:t>tur</w:t>
      </w:r>
      <w:r>
        <w:rPr>
          <w:spacing w:val="-2"/>
        </w:rPr>
        <w:t>e</w:t>
      </w:r>
      <w:r>
        <w:t>s, bec</w:t>
      </w:r>
      <w:r>
        <w:rPr>
          <w:spacing w:val="-1"/>
        </w:rPr>
        <w:t>a</w:t>
      </w:r>
      <w:r>
        <w:t xml:space="preserve">use </w:t>
      </w:r>
      <w:r>
        <w:rPr>
          <w:spacing w:val="-2"/>
        </w:rPr>
        <w:t>w</w:t>
      </w:r>
      <w:r>
        <w:t>e</w:t>
      </w:r>
      <w:r>
        <w:rPr>
          <w:spacing w:val="-1"/>
        </w:rPr>
        <w:t xml:space="preserve"> </w:t>
      </w:r>
      <w:r>
        <w:t>k</w:t>
      </w:r>
      <w:r>
        <w:rPr>
          <w:spacing w:val="2"/>
        </w:rPr>
        <w:t>n</w:t>
      </w:r>
      <w:r>
        <w:rPr>
          <w:spacing w:val="-1"/>
        </w:rPr>
        <w:t>e</w:t>
      </w:r>
      <w:r>
        <w:t>w it would lo</w:t>
      </w:r>
      <w:r>
        <w:rPr>
          <w:spacing w:val="-3"/>
        </w:rPr>
        <w:t>g</w:t>
      </w:r>
      <w:r>
        <w:t>istic</w:t>
      </w:r>
      <w:r>
        <w:rPr>
          <w:spacing w:val="-2"/>
        </w:rPr>
        <w:t>a</w:t>
      </w:r>
      <w:r>
        <w:t>l</w:t>
      </w:r>
      <w:r>
        <w:rPr>
          <w:spacing w:val="5"/>
        </w:rPr>
        <w:t>l</w:t>
      </w:r>
      <w:r>
        <w:t>y</w:t>
      </w:r>
      <w:r>
        <w:rPr>
          <w:spacing w:val="-5"/>
        </w:rPr>
        <w:t xml:space="preserve"> </w:t>
      </w:r>
      <w:r>
        <w:t>be</w:t>
      </w:r>
      <w:r>
        <w:rPr>
          <w:spacing w:val="-1"/>
        </w:rPr>
        <w:t xml:space="preserve"> </w:t>
      </w:r>
      <w:r>
        <w:t>v</w:t>
      </w:r>
      <w:r>
        <w:rPr>
          <w:spacing w:val="1"/>
        </w:rPr>
        <w:t>e</w:t>
      </w:r>
      <w:r>
        <w:rPr>
          <w:spacing w:val="3"/>
        </w:rPr>
        <w:t>r</w:t>
      </w:r>
      <w:r>
        <w:t>y dif</w:t>
      </w:r>
      <w:r>
        <w:rPr>
          <w:spacing w:val="-1"/>
        </w:rPr>
        <w:t>f</w:t>
      </w:r>
      <w:r>
        <w:t>icult to visit ev</w:t>
      </w:r>
      <w:r>
        <w:rPr>
          <w:spacing w:val="-2"/>
        </w:rPr>
        <w:t>e</w:t>
      </w:r>
      <w:r>
        <w:rPr>
          <w:spacing w:val="1"/>
        </w:rPr>
        <w:t>r</w:t>
      </w:r>
      <w:r>
        <w:t>y</w:t>
      </w:r>
      <w:r>
        <w:rPr>
          <w:spacing w:val="-5"/>
        </w:rPr>
        <w:t xml:space="preserve"> </w:t>
      </w:r>
      <w:r>
        <w:rPr>
          <w:spacing w:val="3"/>
        </w:rPr>
        <w:t>W</w:t>
      </w:r>
      <w:r>
        <w:t>CS</w:t>
      </w:r>
      <w:r>
        <w:rPr>
          <w:spacing w:val="2"/>
        </w:rPr>
        <w:t xml:space="preserve"> </w:t>
      </w:r>
      <w:r>
        <w:t>in the</w:t>
      </w:r>
      <w:r>
        <w:rPr>
          <w:spacing w:val="-1"/>
        </w:rPr>
        <w:t xml:space="preserve"> </w:t>
      </w:r>
      <w:r>
        <w:t>d</w:t>
      </w:r>
      <w:r>
        <w:rPr>
          <w:spacing w:val="-1"/>
        </w:rPr>
        <w:t>a</w:t>
      </w:r>
      <w:r>
        <w:t>tab</w:t>
      </w:r>
      <w:r>
        <w:rPr>
          <w:spacing w:val="-2"/>
        </w:rPr>
        <w:t>a</w:t>
      </w:r>
      <w:r>
        <w:t>se</w:t>
      </w:r>
      <w:r>
        <w:rPr>
          <w:spacing w:val="-1"/>
        </w:rPr>
        <w:t xml:space="preserve"> </w:t>
      </w:r>
      <w:r>
        <w:rPr>
          <w:spacing w:val="4"/>
        </w:rPr>
        <w:t>b</w:t>
      </w:r>
      <w:r>
        <w:t>y</w:t>
      </w:r>
      <w:r>
        <w:rPr>
          <w:spacing w:val="-5"/>
        </w:rPr>
        <w:t xml:space="preserve"> </w:t>
      </w:r>
      <w:r>
        <w:t>the</w:t>
      </w:r>
      <w:r>
        <w:rPr>
          <w:spacing w:val="1"/>
        </w:rPr>
        <w:t xml:space="preserve"> </w:t>
      </w:r>
      <w:r>
        <w:rPr>
          <w:spacing w:val="-1"/>
        </w:rPr>
        <w:t>e</w:t>
      </w:r>
      <w:r>
        <w:t>nd of</w:t>
      </w:r>
      <w:r>
        <w:rPr>
          <w:spacing w:val="-1"/>
        </w:rPr>
        <w:t xml:space="preserve"> </w:t>
      </w:r>
      <w:r>
        <w:t>summe</w:t>
      </w:r>
      <w:r>
        <w:rPr>
          <w:spacing w:val="-2"/>
        </w:rPr>
        <w:t>r</w:t>
      </w:r>
      <w:r>
        <w:t>.</w:t>
      </w:r>
      <w:r>
        <w:rPr>
          <w:spacing w:val="60"/>
        </w:rPr>
        <w:t xml:space="preserve"> </w:t>
      </w:r>
      <w:r>
        <w:t>Our</w:t>
      </w:r>
      <w:r>
        <w:rPr>
          <w:spacing w:val="-2"/>
        </w:rPr>
        <w:t xml:space="preserve"> </w:t>
      </w:r>
      <w:r>
        <w:rPr>
          <w:spacing w:val="2"/>
        </w:rPr>
        <w:t>p</w:t>
      </w:r>
      <w:r>
        <w:t>r</w:t>
      </w:r>
      <w:r>
        <w:rPr>
          <w:spacing w:val="1"/>
        </w:rPr>
        <w:t>i</w:t>
      </w:r>
      <w:r>
        <w:t>o</w:t>
      </w:r>
      <w:r>
        <w:rPr>
          <w:spacing w:val="-1"/>
        </w:rPr>
        <w:t>r</w:t>
      </w:r>
      <w:r>
        <w:t>iti</w:t>
      </w:r>
      <w:r>
        <w:rPr>
          <w:spacing w:val="1"/>
        </w:rPr>
        <w:t>z</w:t>
      </w:r>
      <w:r>
        <w:rPr>
          <w:spacing w:val="-1"/>
        </w:rPr>
        <w:t>e</w:t>
      </w:r>
      <w:r>
        <w:t xml:space="preserve">d list of </w:t>
      </w:r>
      <w:r>
        <w:rPr>
          <w:spacing w:val="1"/>
        </w:rPr>
        <w:t>W</w:t>
      </w:r>
      <w:r>
        <w:t xml:space="preserve">CS </w:t>
      </w:r>
      <w:r>
        <w:rPr>
          <w:spacing w:val="-1"/>
        </w:rPr>
        <w:t>ca</w:t>
      </w:r>
      <w:r>
        <w:t>n be</w:t>
      </w:r>
      <w:r>
        <w:rPr>
          <w:spacing w:val="-1"/>
        </w:rPr>
        <w:t xml:space="preserve"> f</w:t>
      </w:r>
      <w:r>
        <w:t>ound</w:t>
      </w:r>
      <w:r>
        <w:rPr>
          <w:spacing w:val="2"/>
        </w:rPr>
        <w:t xml:space="preserve"> </w:t>
      </w:r>
      <w:r>
        <w:rPr>
          <w:spacing w:val="-1"/>
        </w:rPr>
        <w:t>a</w:t>
      </w:r>
      <w:r>
        <w:t xml:space="preserve">t </w:t>
      </w:r>
      <w:r>
        <w:rPr>
          <w:spacing w:val="1"/>
        </w:rPr>
        <w:t>(</w:t>
      </w:r>
      <w:r>
        <w:rPr>
          <w:spacing w:val="-2"/>
        </w:rPr>
        <w:t>F</w:t>
      </w:r>
      <w:r>
        <w:rPr>
          <w:spacing w:val="3"/>
        </w:rPr>
        <w:t>:</w:t>
      </w:r>
      <w:r>
        <w:rPr>
          <w:spacing w:val="-5"/>
        </w:rPr>
        <w:t>\</w:t>
      </w:r>
      <w:r>
        <w:rPr>
          <w:spacing w:val="1"/>
        </w:rPr>
        <w:t>W</w:t>
      </w:r>
      <w:r>
        <w:rPr>
          <w:spacing w:val="-1"/>
        </w:rPr>
        <w:t>a</w:t>
      </w:r>
      <w:r>
        <w:t>t</w:t>
      </w:r>
      <w:r>
        <w:rPr>
          <w:spacing w:val="1"/>
        </w:rPr>
        <w:t>e</w:t>
      </w:r>
      <w:r>
        <w:t>rsh</w:t>
      </w:r>
      <w:r>
        <w:rPr>
          <w:spacing w:val="-2"/>
        </w:rPr>
        <w:t>e</w:t>
      </w:r>
      <w:r>
        <w:rPr>
          <w:spacing w:val="3"/>
        </w:rPr>
        <w:t>d</w:t>
      </w:r>
      <w:r>
        <w:rPr>
          <w:spacing w:val="-5"/>
        </w:rPr>
        <w:t>\</w:t>
      </w:r>
      <w:r>
        <w:t>201</w:t>
      </w:r>
      <w:r>
        <w:rPr>
          <w:spacing w:val="4"/>
        </w:rPr>
        <w:t>3</w:t>
      </w:r>
      <w:r>
        <w:rPr>
          <w:spacing w:val="-4"/>
        </w:rPr>
        <w:t>I</w:t>
      </w:r>
      <w:r>
        <w:t>nte</w:t>
      </w:r>
      <w:r>
        <w:rPr>
          <w:spacing w:val="-2"/>
        </w:rPr>
        <w:t>r</w:t>
      </w:r>
      <w:r>
        <w:t>n</w:t>
      </w:r>
      <w:r>
        <w:rPr>
          <w:spacing w:val="1"/>
        </w:rPr>
        <w:t>D</w:t>
      </w:r>
      <w:r>
        <w:rPr>
          <w:spacing w:val="-1"/>
        </w:rPr>
        <w:t>a</w:t>
      </w:r>
      <w:r>
        <w:t>ta</w:t>
      </w:r>
      <w:r>
        <w:rPr>
          <w:spacing w:val="-1"/>
        </w:rPr>
        <w:t>U</w:t>
      </w:r>
      <w:r>
        <w:rPr>
          <w:spacing w:val="2"/>
        </w:rPr>
        <w:t>p</w:t>
      </w:r>
      <w:r>
        <w:t>date</w:t>
      </w:r>
      <w:r>
        <w:rPr>
          <w:spacing w:val="2"/>
        </w:rPr>
        <w:t>s</w:t>
      </w:r>
      <w:r>
        <w:rPr>
          <w:spacing w:val="-5"/>
        </w:rPr>
        <w:t>\</w:t>
      </w:r>
      <w:r>
        <w:rPr>
          <w:spacing w:val="1"/>
        </w:rPr>
        <w:t>W</w:t>
      </w:r>
      <w:r>
        <w:t>CS_V</w:t>
      </w:r>
      <w:r>
        <w:rPr>
          <w:spacing w:val="-2"/>
        </w:rPr>
        <w:t>e</w:t>
      </w:r>
      <w:r>
        <w:t>ri</w:t>
      </w:r>
      <w:r>
        <w:rPr>
          <w:spacing w:val="-1"/>
        </w:rPr>
        <w:t>f</w:t>
      </w:r>
      <w:r>
        <w:t>i</w:t>
      </w:r>
      <w:r>
        <w:rPr>
          <w:spacing w:val="1"/>
        </w:rPr>
        <w:t>c</w:t>
      </w:r>
      <w:r>
        <w:rPr>
          <w:spacing w:val="-1"/>
        </w:rPr>
        <w:t>a</w:t>
      </w:r>
      <w:r>
        <w:t>tio</w:t>
      </w:r>
      <w:r>
        <w:rPr>
          <w:spacing w:val="4"/>
        </w:rPr>
        <w:t>n</w:t>
      </w:r>
      <w:r>
        <w:rPr>
          <w:spacing w:val="-2"/>
        </w:rPr>
        <w:t>\</w:t>
      </w:r>
      <w:r>
        <w:rPr>
          <w:spacing w:val="1"/>
        </w:rPr>
        <w:t>W</w:t>
      </w:r>
      <w:r>
        <w:t>CS prio</w:t>
      </w:r>
      <w:r>
        <w:rPr>
          <w:spacing w:val="-1"/>
        </w:rPr>
        <w:t>r</w:t>
      </w:r>
      <w:r>
        <w:t>i</w:t>
      </w:r>
      <w:r>
        <w:rPr>
          <w:spacing w:val="-2"/>
        </w:rPr>
        <w:t>t</w:t>
      </w:r>
      <w:r>
        <w:t>ies</w:t>
      </w:r>
      <w:r>
        <w:rPr>
          <w:spacing w:val="-1"/>
        </w:rPr>
        <w:t>)</w:t>
      </w:r>
      <w:r>
        <w:t>. A k</w:t>
      </w:r>
      <w:r>
        <w:rPr>
          <w:spacing w:val="1"/>
        </w:rPr>
        <w:t>e</w:t>
      </w:r>
      <w:r>
        <w:t>y</w:t>
      </w:r>
      <w:r>
        <w:rPr>
          <w:spacing w:val="-5"/>
        </w:rPr>
        <w:t xml:space="preserve"> </w:t>
      </w:r>
      <w:r>
        <w:t>to un</w:t>
      </w:r>
      <w:r>
        <w:rPr>
          <w:spacing w:val="2"/>
        </w:rPr>
        <w:t>d</w:t>
      </w:r>
      <w:r>
        <w:rPr>
          <w:spacing w:val="-1"/>
        </w:rPr>
        <w:t>e</w:t>
      </w:r>
      <w:r>
        <w:t>rst</w:t>
      </w:r>
      <w:r>
        <w:rPr>
          <w:spacing w:val="-1"/>
        </w:rPr>
        <w:t>a</w:t>
      </w:r>
      <w:r>
        <w:t>ndi</w:t>
      </w:r>
      <w:r>
        <w:rPr>
          <w:spacing w:val="2"/>
        </w:rPr>
        <w:t>n</w:t>
      </w:r>
      <w:r>
        <w:t>g</w:t>
      </w:r>
      <w:r>
        <w:rPr>
          <w:spacing w:val="-3"/>
        </w:rPr>
        <w:t xml:space="preserve"> </w:t>
      </w:r>
      <w:r>
        <w:t>the</w:t>
      </w:r>
      <w:r>
        <w:rPr>
          <w:spacing w:val="1"/>
        </w:rPr>
        <w:t xml:space="preserve"> </w:t>
      </w:r>
      <w:r>
        <w:rPr>
          <w:spacing w:val="-1"/>
        </w:rPr>
        <w:t>c</w:t>
      </w:r>
      <w:r>
        <w:t>olor</w:t>
      </w:r>
      <w:r>
        <w:rPr>
          <w:spacing w:val="1"/>
        </w:rPr>
        <w:t xml:space="preserve"> </w:t>
      </w:r>
      <w:r>
        <w:rPr>
          <w:spacing w:val="-1"/>
        </w:rPr>
        <w:t>c</w:t>
      </w:r>
      <w:r>
        <w:t>odi</w:t>
      </w:r>
      <w:r>
        <w:rPr>
          <w:spacing w:val="2"/>
        </w:rPr>
        <w:t>n</w:t>
      </w:r>
      <w:r>
        <w:t>g</w:t>
      </w:r>
      <w:r>
        <w:rPr>
          <w:spacing w:val="-3"/>
        </w:rPr>
        <w:t xml:space="preserve"> </w:t>
      </w:r>
      <w:r>
        <w:t>in the</w:t>
      </w:r>
      <w:r>
        <w:rPr>
          <w:spacing w:val="-1"/>
        </w:rPr>
        <w:t xml:space="preserve"> </w:t>
      </w:r>
      <w:r>
        <w:t>do</w:t>
      </w:r>
      <w:r>
        <w:rPr>
          <w:spacing w:val="-1"/>
        </w:rPr>
        <w:t>c</w:t>
      </w:r>
      <w:r>
        <w:rPr>
          <w:spacing w:val="2"/>
        </w:rPr>
        <w:t>u</w:t>
      </w:r>
      <w:r>
        <w:t>ment is b</w:t>
      </w:r>
      <w:r>
        <w:rPr>
          <w:spacing w:val="-1"/>
        </w:rPr>
        <w:t>e</w:t>
      </w:r>
      <w:r>
        <w:t>low:</w:t>
      </w:r>
    </w:p>
    <w:p w14:paraId="52FE5845" w14:textId="77777777" w:rsidR="00F9187F" w:rsidRDefault="00F9187F" w:rsidP="00F9187F">
      <w:pPr>
        <w:spacing w:before="8" w:line="200" w:lineRule="exact"/>
        <w:rPr>
          <w:sz w:val="20"/>
          <w:szCs w:val="20"/>
        </w:rPr>
      </w:pPr>
    </w:p>
    <w:tbl>
      <w:tblPr>
        <w:tblW w:w="0" w:type="auto"/>
        <w:tblInd w:w="95" w:type="dxa"/>
        <w:tblLayout w:type="fixed"/>
        <w:tblCellMar>
          <w:left w:w="0" w:type="dxa"/>
          <w:right w:w="0" w:type="dxa"/>
        </w:tblCellMar>
        <w:tblLook w:val="01E0" w:firstRow="1" w:lastRow="1" w:firstColumn="1" w:lastColumn="1" w:noHBand="0" w:noVBand="0"/>
      </w:tblPr>
      <w:tblGrid>
        <w:gridCol w:w="9700"/>
      </w:tblGrid>
      <w:tr w:rsidR="00F9187F" w14:paraId="7C501EFC" w14:textId="77777777" w:rsidTr="005E1CD9">
        <w:trPr>
          <w:trHeight w:hRule="exact" w:val="295"/>
        </w:trPr>
        <w:tc>
          <w:tcPr>
            <w:tcW w:w="9700" w:type="dxa"/>
            <w:tcBorders>
              <w:top w:val="single" w:sz="8" w:space="0" w:color="000000"/>
              <w:left w:val="single" w:sz="8" w:space="0" w:color="000000"/>
              <w:bottom w:val="single" w:sz="8" w:space="0" w:color="000000"/>
              <w:right w:val="single" w:sz="8" w:space="0" w:color="000000"/>
            </w:tcBorders>
            <w:shd w:val="clear" w:color="auto" w:fill="FF0000"/>
          </w:tcPr>
          <w:p w14:paraId="028D284F" w14:textId="77777777" w:rsidR="00F9187F" w:rsidRDefault="00F9187F" w:rsidP="005E1CD9">
            <w:pPr>
              <w:pStyle w:val="TableParagraph"/>
              <w:spacing w:line="267" w:lineRule="exact"/>
              <w:ind w:left="97"/>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pacing w:val="-1"/>
                <w:position w:val="11"/>
                <w:sz w:val="16"/>
                <w:szCs w:val="16"/>
              </w:rPr>
              <w:t>s</w:t>
            </w:r>
            <w:r>
              <w:rPr>
                <w:rFonts w:ascii="Times New Roman" w:eastAsia="Times New Roman" w:hAnsi="Times New Roman" w:cs="Times New Roman"/>
                <w:position w:val="11"/>
                <w:sz w:val="16"/>
                <w:szCs w:val="16"/>
              </w:rPr>
              <w:t>t</w:t>
            </w:r>
            <w:r>
              <w:rPr>
                <w:rFonts w:ascii="Times New Roman" w:eastAsia="Times New Roman" w:hAnsi="Times New Roman" w:cs="Times New Roman"/>
                <w:spacing w:val="20"/>
                <w:position w:val="11"/>
                <w:sz w:val="16"/>
                <w:szCs w:val="16"/>
              </w:rPr>
              <w:t xml:space="preserve"> </w:t>
            </w:r>
            <w:r>
              <w:rPr>
                <w:rFonts w:ascii="Times New Roman" w:eastAsia="Times New Roman" w:hAnsi="Times New Roman" w:cs="Times New Roman"/>
                <w:sz w:val="24"/>
                <w:szCs w:val="24"/>
              </w:rPr>
              <w:t>Prio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4"/>
                <w:sz w:val="24"/>
                <w:szCs w:val="24"/>
              </w:rPr>
              <w:t>I</w:t>
            </w:r>
            <w:r>
              <w:rPr>
                <w:rFonts w:ascii="Times New Roman" w:eastAsia="Times New Roman" w:hAnsi="Times New Roman" w:cs="Times New Roman"/>
                <w:sz w:val="24"/>
                <w:szCs w:val="24"/>
              </w:rPr>
              <w:t>n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un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to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ri</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inf</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stru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tc>
      </w:tr>
      <w:tr w:rsidR="00F9187F" w14:paraId="27B9DD84" w14:textId="77777777" w:rsidTr="005E1CD9">
        <w:trPr>
          <w:trHeight w:hRule="exact" w:val="296"/>
        </w:trPr>
        <w:tc>
          <w:tcPr>
            <w:tcW w:w="9700" w:type="dxa"/>
            <w:tcBorders>
              <w:top w:val="single" w:sz="8" w:space="0" w:color="000000"/>
              <w:left w:val="single" w:sz="8" w:space="0" w:color="000000"/>
              <w:bottom w:val="single" w:sz="8" w:space="0" w:color="000000"/>
              <w:right w:val="single" w:sz="8" w:space="0" w:color="000000"/>
            </w:tcBorders>
            <w:shd w:val="clear" w:color="auto" w:fill="FFC000"/>
          </w:tcPr>
          <w:p w14:paraId="28C1A3E9" w14:textId="77777777" w:rsidR="00F9187F" w:rsidRDefault="00F9187F" w:rsidP="005E1CD9">
            <w:pPr>
              <w:pStyle w:val="TableParagraph"/>
              <w:spacing w:line="267" w:lineRule="exact"/>
              <w:ind w:left="97"/>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pacing w:val="1"/>
                <w:position w:val="11"/>
                <w:sz w:val="16"/>
                <w:szCs w:val="16"/>
              </w:rPr>
              <w:t>n</w:t>
            </w:r>
            <w:r>
              <w:rPr>
                <w:rFonts w:ascii="Times New Roman" w:eastAsia="Times New Roman" w:hAnsi="Times New Roman" w:cs="Times New Roman"/>
                <w:position w:val="11"/>
                <w:sz w:val="16"/>
                <w:szCs w:val="16"/>
              </w:rPr>
              <w:t>d</w:t>
            </w:r>
            <w:r>
              <w:rPr>
                <w:rFonts w:ascii="Times New Roman" w:eastAsia="Times New Roman" w:hAnsi="Times New Roman" w:cs="Times New Roman"/>
                <w:spacing w:val="18"/>
                <w:position w:val="11"/>
                <w:sz w:val="16"/>
                <w:szCs w:val="16"/>
              </w:rPr>
              <w:t xml:space="preserve"> </w:t>
            </w:r>
            <w:r>
              <w:rPr>
                <w:rFonts w:ascii="Times New Roman" w:eastAsia="Times New Roman" w:hAnsi="Times New Roman" w:cs="Times New Roman"/>
                <w:sz w:val="24"/>
                <w:szCs w:val="24"/>
              </w:rPr>
              <w:t>Prio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4"/>
                <w:sz w:val="24"/>
                <w:szCs w:val="24"/>
              </w:rPr>
              <w:t>I</w:t>
            </w:r>
            <w:r>
              <w:rPr>
                <w:rFonts w:ascii="Times New Roman" w:eastAsia="Times New Roman" w:hAnsi="Times New Roman" w:cs="Times New Roman"/>
                <w:sz w:val="24"/>
                <w:szCs w:val="24"/>
              </w:rPr>
              <w:t>n the Ch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able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aeri</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 s</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ru</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tur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p>
        </w:tc>
      </w:tr>
      <w:tr w:rsidR="00F9187F" w14:paraId="593EB3EA" w14:textId="77777777" w:rsidTr="005E1CD9">
        <w:trPr>
          <w:trHeight w:hRule="exact" w:val="573"/>
        </w:trPr>
        <w:tc>
          <w:tcPr>
            <w:tcW w:w="9700" w:type="dxa"/>
            <w:tcBorders>
              <w:top w:val="single" w:sz="8" w:space="0" w:color="000000"/>
              <w:left w:val="single" w:sz="8" w:space="0" w:color="000000"/>
              <w:bottom w:val="single" w:sz="8" w:space="0" w:color="000000"/>
              <w:right w:val="single" w:sz="8" w:space="0" w:color="000000"/>
            </w:tcBorders>
            <w:shd w:val="clear" w:color="auto" w:fill="FFFF00"/>
          </w:tcPr>
          <w:p w14:paraId="2073C974" w14:textId="77777777" w:rsidR="00F9187F" w:rsidRDefault="00F9187F" w:rsidP="005E1CD9">
            <w:pPr>
              <w:pStyle w:val="TableParagraph"/>
              <w:spacing w:line="269" w:lineRule="exact"/>
              <w:ind w:left="97"/>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pacing w:val="-1"/>
                <w:position w:val="11"/>
                <w:sz w:val="16"/>
                <w:szCs w:val="16"/>
              </w:rPr>
              <w:t>r</w:t>
            </w:r>
            <w:r>
              <w:rPr>
                <w:rFonts w:ascii="Times New Roman" w:eastAsia="Times New Roman" w:hAnsi="Times New Roman" w:cs="Times New Roman"/>
                <w:position w:val="11"/>
                <w:sz w:val="16"/>
                <w:szCs w:val="16"/>
              </w:rPr>
              <w:t xml:space="preserve">d  </w:t>
            </w:r>
            <w:r>
              <w:rPr>
                <w:rFonts w:ascii="Times New Roman" w:eastAsia="Times New Roman" w:hAnsi="Times New Roman" w:cs="Times New Roman"/>
                <w:spacing w:val="1"/>
                <w:position w:val="11"/>
                <w:sz w:val="16"/>
                <w:szCs w:val="16"/>
              </w:rPr>
              <w:t xml:space="preserve"> </w:t>
            </w:r>
            <w:r>
              <w:rPr>
                <w:rFonts w:ascii="Times New Roman" w:eastAsia="Times New Roman" w:hAnsi="Times New Roman" w:cs="Times New Roman"/>
                <w:sz w:val="24"/>
                <w:szCs w:val="24"/>
              </w:rPr>
              <w:t>Prio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s un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a</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infer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stru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150418F9" w14:textId="77777777" w:rsidR="00F9187F" w:rsidRDefault="00F9187F" w:rsidP="005E1CD9">
            <w:pPr>
              <w:pStyle w:val="TableParagraph"/>
              <w:ind w:left="97"/>
              <w:rPr>
                <w:rFonts w:ascii="Times New Roman" w:eastAsia="Times New Roman" w:hAnsi="Times New Roman" w:cs="Times New Roman"/>
                <w:sz w:val="24"/>
                <w:szCs w:val="24"/>
              </w:rPr>
            </w:pPr>
            <w:r>
              <w:rPr>
                <w:rFonts w:ascii="Times New Roman" w:eastAsia="Times New Roman" w:hAnsi="Times New Roman" w:cs="Times New Roman"/>
                <w:sz w:val="24"/>
                <w:szCs w:val="24"/>
              </w:rPr>
              <w:t>loc</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tion</w:t>
            </w:r>
          </w:p>
        </w:tc>
      </w:tr>
      <w:tr w:rsidR="00F9187F" w14:paraId="03B84C3B" w14:textId="77777777" w:rsidTr="005E1CD9">
        <w:trPr>
          <w:trHeight w:hRule="exact" w:val="295"/>
        </w:trPr>
        <w:tc>
          <w:tcPr>
            <w:tcW w:w="9700" w:type="dxa"/>
            <w:tcBorders>
              <w:top w:val="single" w:sz="8" w:space="0" w:color="000000"/>
              <w:left w:val="single" w:sz="8" w:space="0" w:color="000000"/>
              <w:bottom w:val="single" w:sz="8" w:space="0" w:color="000000"/>
              <w:right w:val="single" w:sz="8" w:space="0" w:color="000000"/>
            </w:tcBorders>
            <w:shd w:val="clear" w:color="auto" w:fill="92D050"/>
          </w:tcPr>
          <w:p w14:paraId="5588FF55" w14:textId="77777777" w:rsidR="00F9187F" w:rsidRDefault="00F9187F" w:rsidP="005E1CD9">
            <w:pPr>
              <w:pStyle w:val="TableParagraph"/>
              <w:spacing w:line="267" w:lineRule="exact"/>
              <w:ind w:left="97"/>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position w:val="11"/>
                <w:sz w:val="16"/>
                <w:szCs w:val="16"/>
              </w:rPr>
              <w:t>th</w:t>
            </w:r>
            <w:r>
              <w:rPr>
                <w:rFonts w:ascii="Times New Roman" w:eastAsia="Times New Roman" w:hAnsi="Times New Roman" w:cs="Times New Roman"/>
                <w:spacing w:val="18"/>
                <w:position w:val="11"/>
                <w:sz w:val="16"/>
                <w:szCs w:val="16"/>
              </w:rPr>
              <w:t xml:space="preserve"> </w:t>
            </w:r>
            <w:r>
              <w:rPr>
                <w:rFonts w:ascii="Times New Roman" w:eastAsia="Times New Roman" w:hAnsi="Times New Roman" w:cs="Times New Roman"/>
                <w:sz w:val="24"/>
                <w:szCs w:val="24"/>
              </w:rPr>
              <w:t>Prio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3"/>
                <w:sz w:val="24"/>
                <w:szCs w:val="24"/>
              </w:rPr>
              <w:t>y</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w</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s able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stru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tc>
      </w:tr>
    </w:tbl>
    <w:p w14:paraId="50511992" w14:textId="77777777" w:rsidR="00F9187F" w:rsidRDefault="00F9187F" w:rsidP="00F9187F"/>
    <w:p w14:paraId="524EE156" w14:textId="77777777" w:rsidR="00F9187F" w:rsidRDefault="00F9187F" w:rsidP="00F9187F">
      <w:pPr>
        <w:rPr>
          <w:b/>
          <w:bCs/>
        </w:rPr>
      </w:pPr>
      <w:bookmarkStart w:id="285" w:name="_Toc20749641"/>
      <w:r>
        <w:t>O</w:t>
      </w:r>
      <w:r>
        <w:rPr>
          <w:spacing w:val="1"/>
        </w:rPr>
        <w:t>u</w:t>
      </w:r>
      <w:r>
        <w:t>r</w:t>
      </w:r>
      <w:r>
        <w:rPr>
          <w:spacing w:val="-1"/>
        </w:rPr>
        <w:t xml:space="preserve"> </w:t>
      </w:r>
      <w:r>
        <w:t xml:space="preserve">goal </w:t>
      </w:r>
      <w:r>
        <w:rPr>
          <w:spacing w:val="1"/>
        </w:rPr>
        <w:t>f</w:t>
      </w:r>
      <w:r>
        <w:t>or</w:t>
      </w:r>
      <w:r>
        <w:rPr>
          <w:spacing w:val="-1"/>
        </w:rPr>
        <w:t xml:space="preserve"> t</w:t>
      </w:r>
      <w:r>
        <w:t>he</w:t>
      </w:r>
      <w:r>
        <w:rPr>
          <w:spacing w:val="-1"/>
        </w:rPr>
        <w:t xml:space="preserve"> </w:t>
      </w:r>
      <w:r>
        <w:t>su</w:t>
      </w:r>
      <w:r>
        <w:rPr>
          <w:spacing w:val="-1"/>
        </w:rPr>
        <w:t>m</w:t>
      </w:r>
      <w:r>
        <w:rPr>
          <w:spacing w:val="-4"/>
        </w:rPr>
        <w:t>m</w:t>
      </w:r>
      <w:r>
        <w:rPr>
          <w:spacing w:val="1"/>
        </w:rPr>
        <w:t>e</w:t>
      </w:r>
      <w:r>
        <w:t>r</w:t>
      </w:r>
      <w:r>
        <w:rPr>
          <w:spacing w:val="-1"/>
        </w:rPr>
        <w:t xml:space="preserve"> </w:t>
      </w:r>
      <w:r>
        <w:rPr>
          <w:spacing w:val="1"/>
        </w:rPr>
        <w:t>w</w:t>
      </w:r>
      <w:r>
        <w:t>as to g</w:t>
      </w:r>
      <w:r>
        <w:rPr>
          <w:spacing w:val="-2"/>
        </w:rPr>
        <w:t>r</w:t>
      </w:r>
      <w:r>
        <w:t xml:space="preserve">ound </w:t>
      </w:r>
      <w:r>
        <w:rPr>
          <w:spacing w:val="-1"/>
        </w:rPr>
        <w:t>tr</w:t>
      </w:r>
      <w:r>
        <w:t xml:space="preserve">uth </w:t>
      </w:r>
      <w:r>
        <w:rPr>
          <w:spacing w:val="-3"/>
        </w:rPr>
        <w:t>a</w:t>
      </w:r>
      <w:r>
        <w:t>ll of</w:t>
      </w:r>
      <w:r>
        <w:rPr>
          <w:spacing w:val="1"/>
        </w:rPr>
        <w:t xml:space="preserve"> </w:t>
      </w:r>
      <w:r>
        <w:t>our</w:t>
      </w:r>
      <w:r>
        <w:rPr>
          <w:spacing w:val="-1"/>
        </w:rPr>
        <w:t xml:space="preserve"> </w:t>
      </w:r>
      <w:r>
        <w:rPr>
          <w:spacing w:val="4"/>
        </w:rPr>
        <w:t>1</w:t>
      </w:r>
      <w:r>
        <w:rPr>
          <w:spacing w:val="-1"/>
          <w:position w:val="11"/>
          <w:sz w:val="16"/>
          <w:szCs w:val="16"/>
        </w:rPr>
        <w:t>s</w:t>
      </w:r>
      <w:r>
        <w:rPr>
          <w:position w:val="11"/>
          <w:sz w:val="16"/>
          <w:szCs w:val="16"/>
        </w:rPr>
        <w:t>t</w:t>
      </w:r>
      <w:r>
        <w:rPr>
          <w:spacing w:val="19"/>
          <w:position w:val="11"/>
          <w:sz w:val="16"/>
          <w:szCs w:val="16"/>
        </w:rPr>
        <w:t xml:space="preserve"> </w:t>
      </w:r>
      <w:r>
        <w:t>a</w:t>
      </w:r>
      <w:r>
        <w:rPr>
          <w:spacing w:val="-2"/>
        </w:rPr>
        <w:t>n</w:t>
      </w:r>
      <w:r>
        <w:t>d 2</w:t>
      </w:r>
      <w:r>
        <w:rPr>
          <w:spacing w:val="-1"/>
          <w:position w:val="11"/>
          <w:sz w:val="16"/>
          <w:szCs w:val="16"/>
        </w:rPr>
        <w:t>n</w:t>
      </w:r>
      <w:r>
        <w:rPr>
          <w:position w:val="11"/>
          <w:sz w:val="16"/>
          <w:szCs w:val="16"/>
        </w:rPr>
        <w:t>d</w:t>
      </w:r>
      <w:r>
        <w:rPr>
          <w:spacing w:val="19"/>
          <w:position w:val="11"/>
          <w:sz w:val="16"/>
          <w:szCs w:val="16"/>
        </w:rPr>
        <w:t xml:space="preserve"> </w:t>
      </w:r>
      <w:r>
        <w:t>p</w:t>
      </w:r>
      <w:r>
        <w:rPr>
          <w:spacing w:val="-1"/>
        </w:rPr>
        <w:t>r</w:t>
      </w:r>
      <w:r>
        <w:t>i</w:t>
      </w:r>
      <w:r>
        <w:rPr>
          <w:spacing w:val="-2"/>
        </w:rPr>
        <w:t>o</w:t>
      </w:r>
      <w:r>
        <w:rPr>
          <w:spacing w:val="-1"/>
        </w:rPr>
        <w:t>r</w:t>
      </w:r>
      <w:r>
        <w:t>ity s</w:t>
      </w:r>
      <w:r>
        <w:rPr>
          <w:spacing w:val="-1"/>
        </w:rPr>
        <w:t>tr</w:t>
      </w:r>
      <w:r>
        <w:t>u</w:t>
      </w:r>
      <w:r>
        <w:rPr>
          <w:spacing w:val="-1"/>
        </w:rPr>
        <w:t>c</w:t>
      </w:r>
      <w:r>
        <w:t>tu</w:t>
      </w:r>
      <w:r>
        <w:rPr>
          <w:spacing w:val="1"/>
        </w:rPr>
        <w:t>r</w:t>
      </w:r>
      <w:r>
        <w:rPr>
          <w:spacing w:val="-1"/>
        </w:rPr>
        <w:t>e</w:t>
      </w:r>
      <w:r>
        <w:t>s (N</w:t>
      </w:r>
      <w:r>
        <w:rPr>
          <w:spacing w:val="-1"/>
        </w:rPr>
        <w:t xml:space="preserve"> </w:t>
      </w:r>
      <w:r>
        <w:t>= 42).</w:t>
      </w:r>
      <w:bookmarkEnd w:id="285"/>
    </w:p>
    <w:p w14:paraId="37277E47" w14:textId="77777777" w:rsidR="00F9187F" w:rsidRDefault="00F9187F" w:rsidP="00F9187F">
      <w:pPr>
        <w:spacing w:before="10" w:line="110" w:lineRule="exact"/>
        <w:rPr>
          <w:sz w:val="11"/>
          <w:szCs w:val="11"/>
        </w:rPr>
      </w:pPr>
    </w:p>
    <w:p w14:paraId="01244210" w14:textId="77777777" w:rsidR="00F9187F" w:rsidRDefault="00F9187F" w:rsidP="00F9187F">
      <w:pPr>
        <w:spacing w:line="200" w:lineRule="exact"/>
        <w:rPr>
          <w:sz w:val="20"/>
          <w:szCs w:val="20"/>
        </w:rPr>
      </w:pPr>
    </w:p>
    <w:p w14:paraId="6707123D" w14:textId="77777777" w:rsidR="00F9187F" w:rsidRDefault="00F9187F" w:rsidP="00F9187F">
      <w:pPr>
        <w:spacing w:line="200" w:lineRule="exact"/>
        <w:rPr>
          <w:sz w:val="20"/>
          <w:szCs w:val="20"/>
        </w:rPr>
      </w:pPr>
    </w:p>
    <w:p w14:paraId="1553915F" w14:textId="77777777" w:rsidR="00F9187F" w:rsidRDefault="00F9187F" w:rsidP="00F9187F">
      <w:pPr>
        <w:spacing w:line="276" w:lineRule="auto"/>
        <w:ind w:left="100" w:right="153"/>
      </w:pPr>
      <w:r>
        <w:rPr>
          <w:i/>
          <w:spacing w:val="-1"/>
        </w:rPr>
        <w:t>M</w:t>
      </w:r>
      <w:r>
        <w:rPr>
          <w:i/>
        </w:rPr>
        <w:t>id July</w:t>
      </w:r>
      <w:r>
        <w:rPr>
          <w:i/>
          <w:spacing w:val="-1"/>
        </w:rPr>
        <w:t xml:space="preserve"> </w:t>
      </w:r>
      <w:r>
        <w:rPr>
          <w:i/>
        </w:rPr>
        <w:t xml:space="preserve">to End of </w:t>
      </w:r>
      <w:r>
        <w:rPr>
          <w:i/>
          <w:spacing w:val="-1"/>
        </w:rPr>
        <w:t>J</w:t>
      </w:r>
      <w:r>
        <w:rPr>
          <w:i/>
        </w:rPr>
        <w:t>uly -</w:t>
      </w:r>
      <w:r>
        <w:rPr>
          <w:i/>
          <w:spacing w:val="1"/>
        </w:rPr>
        <w:t xml:space="preserve"> </w:t>
      </w:r>
      <w:r>
        <w:rPr>
          <w:i/>
        </w:rPr>
        <w:t>Contact</w:t>
      </w:r>
      <w:r>
        <w:rPr>
          <w:i/>
          <w:spacing w:val="-1"/>
        </w:rPr>
        <w:t>e</w:t>
      </w:r>
      <w:r>
        <w:rPr>
          <w:i/>
        </w:rPr>
        <w:t>d D</w:t>
      </w:r>
      <w:r>
        <w:rPr>
          <w:i/>
          <w:spacing w:val="-2"/>
        </w:rPr>
        <w:t>e</w:t>
      </w:r>
      <w:r>
        <w:rPr>
          <w:i/>
        </w:rPr>
        <w:t xml:space="preserve">bbie </w:t>
      </w:r>
      <w:r>
        <w:rPr>
          <w:i/>
          <w:spacing w:val="-1"/>
        </w:rPr>
        <w:t>A</w:t>
      </w:r>
      <w:r>
        <w:rPr>
          <w:i/>
        </w:rPr>
        <w:t>bsh</w:t>
      </w:r>
      <w:r>
        <w:rPr>
          <w:i/>
          <w:spacing w:val="1"/>
        </w:rPr>
        <w:t>e</w:t>
      </w:r>
      <w:r>
        <w:rPr>
          <w:i/>
        </w:rPr>
        <w:t>r from SCD to obtain conta</w:t>
      </w:r>
      <w:r>
        <w:rPr>
          <w:i/>
          <w:spacing w:val="-1"/>
        </w:rPr>
        <w:t>c</w:t>
      </w:r>
      <w:r>
        <w:rPr>
          <w:i/>
        </w:rPr>
        <w:t>t info for</w:t>
      </w:r>
      <w:r>
        <w:rPr>
          <w:i/>
          <w:spacing w:val="1"/>
        </w:rPr>
        <w:t xml:space="preserve"> </w:t>
      </w:r>
      <w:r>
        <w:rPr>
          <w:i/>
        </w:rPr>
        <w:t xml:space="preserve">SCD planner to assist with </w:t>
      </w:r>
      <w:r>
        <w:rPr>
          <w:i/>
          <w:spacing w:val="-1"/>
        </w:rPr>
        <w:t>c</w:t>
      </w:r>
      <w:r>
        <w:rPr>
          <w:i/>
          <w:spacing w:val="-3"/>
        </w:rPr>
        <w:t>o</w:t>
      </w:r>
      <w:r>
        <w:rPr>
          <w:i/>
        </w:rPr>
        <w:t>ntacting landown</w:t>
      </w:r>
      <w:r>
        <w:rPr>
          <w:i/>
          <w:spacing w:val="-1"/>
        </w:rPr>
        <w:t>e</w:t>
      </w:r>
      <w:r>
        <w:rPr>
          <w:i/>
        </w:rPr>
        <w:t>rs, and D</w:t>
      </w:r>
      <w:r>
        <w:rPr>
          <w:i/>
          <w:spacing w:val="-1"/>
        </w:rPr>
        <w:t>e</w:t>
      </w:r>
      <w:r>
        <w:rPr>
          <w:i/>
        </w:rPr>
        <w:t>bbie pro</w:t>
      </w:r>
      <w:r>
        <w:rPr>
          <w:i/>
          <w:spacing w:val="-2"/>
        </w:rPr>
        <w:t>v</w:t>
      </w:r>
      <w:r>
        <w:rPr>
          <w:i/>
        </w:rPr>
        <w:t>ided</w:t>
      </w:r>
      <w:r>
        <w:rPr>
          <w:i/>
          <w:spacing w:val="1"/>
        </w:rPr>
        <w:t xml:space="preserve"> </w:t>
      </w:r>
      <w:r>
        <w:rPr>
          <w:i/>
          <w:spacing w:val="-1"/>
        </w:rPr>
        <w:t>c</w:t>
      </w:r>
      <w:r>
        <w:rPr>
          <w:i/>
        </w:rPr>
        <w:t>ontact</w:t>
      </w:r>
      <w:r>
        <w:rPr>
          <w:i/>
          <w:spacing w:val="2"/>
        </w:rPr>
        <w:t xml:space="preserve"> </w:t>
      </w:r>
      <w:r>
        <w:rPr>
          <w:i/>
        </w:rPr>
        <w:t>info for</w:t>
      </w:r>
      <w:r>
        <w:rPr>
          <w:i/>
          <w:spacing w:val="4"/>
        </w:rPr>
        <w:t xml:space="preserve"> </w:t>
      </w:r>
      <w:r>
        <w:rPr>
          <w:i/>
        </w:rPr>
        <w:t>SCD planner Kip Fosk</w:t>
      </w:r>
      <w:r>
        <w:rPr>
          <w:i/>
          <w:spacing w:val="-2"/>
        </w:rPr>
        <w:t>e</w:t>
      </w:r>
      <w:r>
        <w:rPr>
          <w:i/>
          <w:spacing w:val="-1"/>
        </w:rPr>
        <w:t>y</w:t>
      </w:r>
      <w:r>
        <w:rPr>
          <w:i/>
        </w:rPr>
        <w:t>.</w:t>
      </w:r>
    </w:p>
    <w:p w14:paraId="41FC94F8" w14:textId="77777777" w:rsidR="00F9187F" w:rsidRDefault="00F9187F" w:rsidP="00F9187F">
      <w:pPr>
        <w:spacing w:before="10" w:line="190" w:lineRule="exact"/>
        <w:rPr>
          <w:sz w:val="19"/>
          <w:szCs w:val="19"/>
        </w:rPr>
      </w:pPr>
    </w:p>
    <w:p w14:paraId="11EBD56C" w14:textId="77777777" w:rsidR="00F9187F" w:rsidRDefault="00F9187F" w:rsidP="00F9187F">
      <w:pPr>
        <w:pStyle w:val="BodyText"/>
        <w:spacing w:line="276" w:lineRule="auto"/>
        <w:ind w:right="141"/>
      </w:pPr>
      <w:r>
        <w:rPr>
          <w:spacing w:val="-4"/>
        </w:rPr>
        <w:t>I</w:t>
      </w:r>
      <w:r>
        <w:t>n mid</w:t>
      </w:r>
      <w:r>
        <w:rPr>
          <w:spacing w:val="-1"/>
        </w:rPr>
        <w:t>-</w:t>
      </w:r>
      <w:r>
        <w:rPr>
          <w:spacing w:val="2"/>
        </w:rPr>
        <w:t>J</w:t>
      </w:r>
      <w:r>
        <w:t>u</w:t>
      </w:r>
      <w:r>
        <w:rPr>
          <w:spacing w:val="2"/>
        </w:rPr>
        <w:t>l</w:t>
      </w:r>
      <w:r>
        <w:rPr>
          <w:spacing w:val="-5"/>
        </w:rPr>
        <w:t>y</w:t>
      </w:r>
      <w:r>
        <w:t xml:space="preserve">, </w:t>
      </w:r>
      <w:r>
        <w:rPr>
          <w:spacing w:val="1"/>
        </w:rPr>
        <w:t>w</w:t>
      </w:r>
      <w:r>
        <w:t>e</w:t>
      </w:r>
      <w:r>
        <w:rPr>
          <w:spacing w:val="-1"/>
        </w:rPr>
        <w:t xml:space="preserve"> c</w:t>
      </w:r>
      <w:r>
        <w:t>onta</w:t>
      </w:r>
      <w:r>
        <w:rPr>
          <w:spacing w:val="-2"/>
        </w:rPr>
        <w:t>c</w:t>
      </w:r>
      <w:r>
        <w:rPr>
          <w:spacing w:val="2"/>
        </w:rPr>
        <w:t>t</w:t>
      </w:r>
      <w:r>
        <w:rPr>
          <w:spacing w:val="1"/>
        </w:rPr>
        <w:t>e</w:t>
      </w:r>
      <w:r>
        <w:t>d D</w:t>
      </w:r>
      <w:r>
        <w:rPr>
          <w:spacing w:val="-2"/>
        </w:rPr>
        <w:t>e</w:t>
      </w:r>
      <w:r>
        <w:t xml:space="preserve">bbie </w:t>
      </w:r>
      <w:r>
        <w:rPr>
          <w:spacing w:val="-2"/>
        </w:rPr>
        <w:t>f</w:t>
      </w:r>
      <w:r>
        <w:t>or</w:t>
      </w:r>
      <w:r>
        <w:rPr>
          <w:spacing w:val="1"/>
        </w:rPr>
        <w:t xml:space="preserve"> </w:t>
      </w:r>
      <w:r>
        <w:rPr>
          <w:spacing w:val="-1"/>
        </w:rPr>
        <w:t>c</w:t>
      </w:r>
      <w:r>
        <w:t>onta</w:t>
      </w:r>
      <w:r>
        <w:rPr>
          <w:spacing w:val="-2"/>
        </w:rPr>
        <w:t>c</w:t>
      </w:r>
      <w:r>
        <w:t>t in</w:t>
      </w:r>
      <w:r>
        <w:rPr>
          <w:spacing w:val="-1"/>
        </w:rPr>
        <w:t>f</w:t>
      </w:r>
      <w:r>
        <w:rPr>
          <w:spacing w:val="2"/>
        </w:rPr>
        <w:t>o</w:t>
      </w:r>
      <w:r>
        <w:t>rm</w:t>
      </w:r>
      <w:r>
        <w:rPr>
          <w:spacing w:val="-2"/>
        </w:rPr>
        <w:t>a</w:t>
      </w:r>
      <w:r>
        <w:t>tion f</w:t>
      </w:r>
      <w:r>
        <w:rPr>
          <w:spacing w:val="-1"/>
        </w:rPr>
        <w:t>o</w:t>
      </w:r>
      <w:r>
        <w:t>r a</w:t>
      </w:r>
      <w:r>
        <w:rPr>
          <w:spacing w:val="1"/>
        </w:rPr>
        <w:t xml:space="preserve"> </w:t>
      </w:r>
      <w:r>
        <w:t>SCD plan</w:t>
      </w:r>
      <w:r>
        <w:rPr>
          <w:spacing w:val="1"/>
        </w:rPr>
        <w:t>n</w:t>
      </w:r>
      <w:r>
        <w:rPr>
          <w:spacing w:val="-1"/>
        </w:rPr>
        <w:t>e</w:t>
      </w:r>
      <w:r>
        <w:t xml:space="preserve">r to </w:t>
      </w:r>
      <w:r>
        <w:rPr>
          <w:spacing w:val="-2"/>
        </w:rPr>
        <w:t>a</w:t>
      </w:r>
      <w:r>
        <w:t xml:space="preserve">ssist us in </w:t>
      </w:r>
      <w:r>
        <w:rPr>
          <w:spacing w:val="-3"/>
        </w:rPr>
        <w:t>g</w:t>
      </w:r>
      <w:r>
        <w:rPr>
          <w:spacing w:val="-1"/>
        </w:rPr>
        <w:t>a</w:t>
      </w:r>
      <w:r>
        <w:t>ini</w:t>
      </w:r>
      <w:r>
        <w:rPr>
          <w:spacing w:val="2"/>
        </w:rPr>
        <w:t>n</w:t>
      </w:r>
      <w:r>
        <w:t>g</w:t>
      </w:r>
      <w:r>
        <w:rPr>
          <w:spacing w:val="-3"/>
        </w:rPr>
        <w:t xml:space="preserve"> </w:t>
      </w:r>
      <w:r>
        <w:t>p</w:t>
      </w:r>
      <w:r>
        <w:rPr>
          <w:spacing w:val="1"/>
        </w:rPr>
        <w:t>e</w:t>
      </w:r>
      <w:r>
        <w:t xml:space="preserve">rmission to </w:t>
      </w:r>
      <w:r>
        <w:rPr>
          <w:spacing w:val="-1"/>
        </w:rPr>
        <w:t>W</w:t>
      </w:r>
      <w:r>
        <w:t>CS</w:t>
      </w:r>
      <w:r>
        <w:rPr>
          <w:spacing w:val="2"/>
        </w:rPr>
        <w:t xml:space="preserve"> </w:t>
      </w:r>
      <w:r>
        <w:t>on p</w:t>
      </w:r>
      <w:r>
        <w:rPr>
          <w:spacing w:val="-1"/>
        </w:rPr>
        <w:t>r</w:t>
      </w:r>
      <w:r>
        <w:t>ivate</w:t>
      </w:r>
      <w:r>
        <w:rPr>
          <w:spacing w:val="-1"/>
        </w:rPr>
        <w:t xml:space="preserve"> </w:t>
      </w:r>
      <w:r>
        <w:t>lando</w:t>
      </w:r>
      <w:r>
        <w:rPr>
          <w:spacing w:val="-1"/>
        </w:rPr>
        <w:t>w</w:t>
      </w:r>
      <w:r>
        <w:t>n</w:t>
      </w:r>
      <w:r>
        <w:rPr>
          <w:spacing w:val="-1"/>
        </w:rPr>
        <w:t>e</w:t>
      </w:r>
      <w:r>
        <w:rPr>
          <w:spacing w:val="1"/>
        </w:rPr>
        <w:t>r</w:t>
      </w:r>
      <w:r>
        <w:t>s’ p</w:t>
      </w:r>
      <w:r>
        <w:rPr>
          <w:spacing w:val="-2"/>
        </w:rPr>
        <w:t>r</w:t>
      </w:r>
      <w:r>
        <w:t>op</w:t>
      </w:r>
      <w:r>
        <w:rPr>
          <w:spacing w:val="-1"/>
        </w:rPr>
        <w:t>e</w:t>
      </w:r>
      <w:r>
        <w:t xml:space="preserve">rties. </w:t>
      </w:r>
      <w:r>
        <w:rPr>
          <w:spacing w:val="-1"/>
        </w:rPr>
        <w:t>D</w:t>
      </w:r>
      <w:r>
        <w:rPr>
          <w:spacing w:val="2"/>
        </w:rPr>
        <w:t>u</w:t>
      </w:r>
      <w:r>
        <w:t>e</w:t>
      </w:r>
      <w:r>
        <w:rPr>
          <w:spacing w:val="-1"/>
        </w:rPr>
        <w:t xml:space="preserve"> </w:t>
      </w:r>
      <w:r>
        <w:t>to st</w:t>
      </w:r>
      <w:r>
        <w:rPr>
          <w:spacing w:val="-1"/>
        </w:rPr>
        <w:t>a</w:t>
      </w:r>
      <w:r>
        <w:t xml:space="preserve">te </w:t>
      </w:r>
      <w:r>
        <w:rPr>
          <w:spacing w:val="-2"/>
        </w:rPr>
        <w:t>f</w:t>
      </w:r>
      <w:r>
        <w:rPr>
          <w:spacing w:val="-1"/>
        </w:rPr>
        <w:t>a</w:t>
      </w:r>
      <w:r>
        <w:t>ir, she</w:t>
      </w:r>
      <w:r>
        <w:rPr>
          <w:spacing w:val="1"/>
        </w:rPr>
        <w:t xml:space="preserve"> </w:t>
      </w:r>
      <w:r>
        <w:t>w</w:t>
      </w:r>
      <w:r>
        <w:rPr>
          <w:spacing w:val="-2"/>
        </w:rPr>
        <w:t>a</w:t>
      </w:r>
      <w:r>
        <w:t>s un</w:t>
      </w:r>
      <w:r>
        <w:rPr>
          <w:spacing w:val="-1"/>
        </w:rPr>
        <w:t>a</w:t>
      </w:r>
      <w:r>
        <w:t>b</w:t>
      </w:r>
      <w:r>
        <w:rPr>
          <w:spacing w:val="2"/>
        </w:rPr>
        <w:t>l</w:t>
      </w:r>
      <w:r>
        <w:t>e to supp</w:t>
      </w:r>
      <w:r>
        <w:rPr>
          <w:spacing w:val="2"/>
        </w:rPr>
        <w:t>l</w:t>
      </w:r>
      <w:r>
        <w:t>y</w:t>
      </w:r>
      <w:r>
        <w:rPr>
          <w:spacing w:val="-5"/>
        </w:rPr>
        <w:t xml:space="preserve"> </w:t>
      </w:r>
      <w:r>
        <w:t xml:space="preserve">us with </w:t>
      </w:r>
      <w:r>
        <w:rPr>
          <w:spacing w:val="-1"/>
        </w:rPr>
        <w:t>c</w:t>
      </w:r>
      <w:r>
        <w:t>onta</w:t>
      </w:r>
      <w:r>
        <w:rPr>
          <w:spacing w:val="-2"/>
        </w:rPr>
        <w:t>c</w:t>
      </w:r>
      <w:r>
        <w:t>t</w:t>
      </w:r>
      <w:r>
        <w:rPr>
          <w:spacing w:val="2"/>
        </w:rPr>
        <w:t xml:space="preserve"> </w:t>
      </w:r>
      <w:r>
        <w:t>info</w:t>
      </w:r>
      <w:r>
        <w:rPr>
          <w:spacing w:val="-1"/>
        </w:rPr>
        <w:t>r</w:t>
      </w:r>
      <w:r>
        <w:t>mation for</w:t>
      </w:r>
      <w:r>
        <w:rPr>
          <w:spacing w:val="-1"/>
        </w:rPr>
        <w:t xml:space="preserve"> </w:t>
      </w:r>
      <w:r>
        <w:t xml:space="preserve">a SCD </w:t>
      </w:r>
      <w:r>
        <w:rPr>
          <w:spacing w:val="2"/>
        </w:rPr>
        <w:t>p</w:t>
      </w:r>
      <w:r>
        <w:t>lann</w:t>
      </w:r>
      <w:r>
        <w:rPr>
          <w:spacing w:val="-2"/>
        </w:rPr>
        <w:t>e</w:t>
      </w:r>
      <w:r>
        <w:t xml:space="preserve">r until the </w:t>
      </w:r>
      <w:r>
        <w:rPr>
          <w:spacing w:val="-2"/>
        </w:rPr>
        <w:t>e</w:t>
      </w:r>
      <w:r>
        <w:t>nd of</w:t>
      </w:r>
      <w:r>
        <w:rPr>
          <w:spacing w:val="-1"/>
        </w:rPr>
        <w:t xml:space="preserve"> </w:t>
      </w:r>
      <w:r>
        <w:rPr>
          <w:spacing w:val="2"/>
        </w:rPr>
        <w:t>J</w:t>
      </w:r>
      <w:r>
        <w:t>u</w:t>
      </w:r>
      <w:r>
        <w:rPr>
          <w:spacing w:val="2"/>
        </w:rPr>
        <w:t>l</w:t>
      </w:r>
      <w:r>
        <w:rPr>
          <w:spacing w:val="-5"/>
        </w:rPr>
        <w:t>y</w:t>
      </w:r>
      <w:r>
        <w:t>.</w:t>
      </w:r>
    </w:p>
    <w:p w14:paraId="1F675638" w14:textId="77777777" w:rsidR="00F9187F" w:rsidRDefault="00F9187F" w:rsidP="00F9187F">
      <w:pPr>
        <w:spacing w:before="7" w:line="110" w:lineRule="exact"/>
        <w:rPr>
          <w:sz w:val="11"/>
          <w:szCs w:val="11"/>
        </w:rPr>
      </w:pPr>
    </w:p>
    <w:p w14:paraId="5A636ED8" w14:textId="77777777" w:rsidR="00F9187F" w:rsidRDefault="00F9187F" w:rsidP="00F9187F">
      <w:pPr>
        <w:spacing w:line="200" w:lineRule="exact"/>
        <w:rPr>
          <w:sz w:val="20"/>
          <w:szCs w:val="20"/>
        </w:rPr>
      </w:pPr>
    </w:p>
    <w:p w14:paraId="33A03FC4" w14:textId="77777777" w:rsidR="00F9187F" w:rsidRDefault="00F9187F" w:rsidP="00F9187F">
      <w:pPr>
        <w:spacing w:line="200" w:lineRule="exact"/>
        <w:rPr>
          <w:sz w:val="20"/>
          <w:szCs w:val="20"/>
        </w:rPr>
      </w:pPr>
    </w:p>
    <w:p w14:paraId="25BB203D" w14:textId="77777777" w:rsidR="00F9187F" w:rsidRDefault="00F9187F" w:rsidP="00F9187F">
      <w:pPr>
        <w:ind w:left="100"/>
      </w:pPr>
      <w:r>
        <w:rPr>
          <w:i/>
        </w:rPr>
        <w:t xml:space="preserve">Early </w:t>
      </w:r>
      <w:r>
        <w:rPr>
          <w:i/>
          <w:spacing w:val="-1"/>
        </w:rPr>
        <w:t>A</w:t>
      </w:r>
      <w:r>
        <w:rPr>
          <w:i/>
        </w:rPr>
        <w:t xml:space="preserve">ugust – </w:t>
      </w:r>
      <w:r>
        <w:rPr>
          <w:i/>
          <w:spacing w:val="-1"/>
        </w:rPr>
        <w:t>Me</w:t>
      </w:r>
      <w:r>
        <w:rPr>
          <w:i/>
        </w:rPr>
        <w:t>t with Kip to dis</w:t>
      </w:r>
      <w:r>
        <w:rPr>
          <w:i/>
          <w:spacing w:val="-1"/>
        </w:rPr>
        <w:t>c</w:t>
      </w:r>
      <w:r>
        <w:rPr>
          <w:i/>
        </w:rPr>
        <w:t>uss conta</w:t>
      </w:r>
      <w:r>
        <w:rPr>
          <w:i/>
          <w:spacing w:val="-1"/>
        </w:rPr>
        <w:t>c</w:t>
      </w:r>
      <w:r>
        <w:rPr>
          <w:i/>
        </w:rPr>
        <w:t>ting</w:t>
      </w:r>
      <w:r>
        <w:rPr>
          <w:i/>
          <w:spacing w:val="-3"/>
        </w:rPr>
        <w:t xml:space="preserve"> </w:t>
      </w:r>
      <w:r>
        <w:rPr>
          <w:i/>
        </w:rPr>
        <w:t>landown</w:t>
      </w:r>
      <w:r>
        <w:rPr>
          <w:i/>
          <w:spacing w:val="-1"/>
        </w:rPr>
        <w:t>e</w:t>
      </w:r>
      <w:r>
        <w:rPr>
          <w:i/>
        </w:rPr>
        <w:t>rs</w:t>
      </w:r>
    </w:p>
    <w:p w14:paraId="16D09C6E" w14:textId="77777777" w:rsidR="00F9187F" w:rsidRDefault="00F9187F" w:rsidP="00F9187F">
      <w:pPr>
        <w:spacing w:before="2" w:line="240" w:lineRule="exact"/>
      </w:pPr>
    </w:p>
    <w:p w14:paraId="5C0DDA63" w14:textId="77777777" w:rsidR="00F9187F" w:rsidRDefault="00F9187F" w:rsidP="00F9187F">
      <w:pPr>
        <w:pStyle w:val="BodyText"/>
        <w:spacing w:line="276" w:lineRule="auto"/>
        <w:ind w:right="231"/>
      </w:pPr>
      <w:r>
        <w:t>At the</w:t>
      </w:r>
      <w:r>
        <w:rPr>
          <w:spacing w:val="-1"/>
        </w:rPr>
        <w:t xml:space="preserve"> </w:t>
      </w:r>
      <w:r>
        <w:t>SCD o</w:t>
      </w:r>
      <w:r>
        <w:rPr>
          <w:spacing w:val="-1"/>
        </w:rPr>
        <w:t>f</w:t>
      </w:r>
      <w:r>
        <w:t>fi</w:t>
      </w:r>
      <w:r>
        <w:rPr>
          <w:spacing w:val="-2"/>
        </w:rPr>
        <w:t>c</w:t>
      </w:r>
      <w:r>
        <w:rPr>
          <w:spacing w:val="-1"/>
        </w:rPr>
        <w:t>e</w:t>
      </w:r>
      <w:r>
        <w:t xml:space="preserve">, Kip </w:t>
      </w:r>
      <w:r>
        <w:rPr>
          <w:spacing w:val="1"/>
        </w:rPr>
        <w:t>w</w:t>
      </w:r>
      <w:r>
        <w:rPr>
          <w:spacing w:val="-1"/>
        </w:rPr>
        <w:t>a</w:t>
      </w:r>
      <w:r>
        <w:t>s able</w:t>
      </w:r>
      <w:r>
        <w:rPr>
          <w:spacing w:val="-2"/>
        </w:rPr>
        <w:t xml:space="preserve"> </w:t>
      </w:r>
      <w:r>
        <w:t>to supp</w:t>
      </w:r>
      <w:r>
        <w:rPr>
          <w:spacing w:val="2"/>
        </w:rPr>
        <w:t>l</w:t>
      </w:r>
      <w:r>
        <w:t>y</w:t>
      </w:r>
      <w:r>
        <w:rPr>
          <w:spacing w:val="-5"/>
        </w:rPr>
        <w:t xml:space="preserve"> </w:t>
      </w:r>
      <w:r>
        <w:t>us</w:t>
      </w:r>
      <w:r>
        <w:rPr>
          <w:spacing w:val="3"/>
        </w:rPr>
        <w:t xml:space="preserve"> </w:t>
      </w:r>
      <w:r>
        <w:t xml:space="preserve">with </w:t>
      </w:r>
      <w:r>
        <w:rPr>
          <w:spacing w:val="1"/>
        </w:rPr>
        <w:t>S</w:t>
      </w:r>
      <w:r>
        <w:t>ussex</w:t>
      </w:r>
      <w:r>
        <w:rPr>
          <w:spacing w:val="1"/>
        </w:rPr>
        <w:t xml:space="preserve"> </w:t>
      </w:r>
      <w:r>
        <w:t>Cou</w:t>
      </w:r>
      <w:r>
        <w:rPr>
          <w:spacing w:val="-3"/>
        </w:rPr>
        <w:t>n</w:t>
      </w:r>
      <w:r>
        <w:t>t m</w:t>
      </w:r>
      <w:r>
        <w:rPr>
          <w:spacing w:val="-1"/>
        </w:rPr>
        <w:t>a</w:t>
      </w:r>
      <w:r>
        <w:t>pping</w:t>
      </w:r>
      <w:r>
        <w:rPr>
          <w:spacing w:val="-2"/>
        </w:rPr>
        <w:t xml:space="preserve"> </w:t>
      </w:r>
      <w:r>
        <w:t>s</w:t>
      </w:r>
      <w:r>
        <w:rPr>
          <w:spacing w:val="-5"/>
        </w:rPr>
        <w:t>y</w:t>
      </w:r>
      <w:r>
        <w:rPr>
          <w:spacing w:val="2"/>
        </w:rPr>
        <w:t>s</w:t>
      </w:r>
      <w:r>
        <w:t>tem maps of</w:t>
      </w:r>
      <w:r>
        <w:rPr>
          <w:spacing w:val="-1"/>
        </w:rPr>
        <w:t xml:space="preserve"> </w:t>
      </w:r>
      <w:r>
        <w:t>the dif</w:t>
      </w:r>
      <w:r>
        <w:rPr>
          <w:spacing w:val="-1"/>
        </w:rPr>
        <w:t>fe</w:t>
      </w:r>
      <w:r>
        <w:t>r</w:t>
      </w:r>
      <w:r>
        <w:rPr>
          <w:spacing w:val="-2"/>
        </w:rPr>
        <w:t>e</w:t>
      </w:r>
      <w:r>
        <w:t xml:space="preserve">nt </w:t>
      </w:r>
      <w:r>
        <w:rPr>
          <w:spacing w:val="1"/>
        </w:rPr>
        <w:t>W</w:t>
      </w:r>
      <w:r>
        <w:t>CS. He</w:t>
      </w:r>
      <w:r>
        <w:rPr>
          <w:spacing w:val="-2"/>
        </w:rPr>
        <w:t xml:space="preserve"> </w:t>
      </w:r>
      <w:r>
        <w:rPr>
          <w:spacing w:val="-1"/>
        </w:rPr>
        <w:t>a</w:t>
      </w:r>
      <w:r>
        <w:t xml:space="preserve">lso </w:t>
      </w:r>
      <w:r>
        <w:rPr>
          <w:spacing w:val="2"/>
        </w:rPr>
        <w:t>p</w:t>
      </w:r>
      <w:r>
        <w:t>rovid</w:t>
      </w:r>
      <w:r>
        <w:rPr>
          <w:spacing w:val="-2"/>
        </w:rPr>
        <w:t>e</w:t>
      </w:r>
      <w:r>
        <w:t>d us with phone</w:t>
      </w:r>
      <w:r>
        <w:rPr>
          <w:spacing w:val="-1"/>
        </w:rPr>
        <w:t xml:space="preserve"> </w:t>
      </w:r>
      <w:r>
        <w:t>n</w:t>
      </w:r>
      <w:r>
        <w:rPr>
          <w:spacing w:val="2"/>
        </w:rPr>
        <w:t>u</w:t>
      </w:r>
      <w:r>
        <w:t>mbe</w:t>
      </w:r>
      <w:r>
        <w:rPr>
          <w:spacing w:val="-2"/>
        </w:rPr>
        <w:t>r</w:t>
      </w:r>
      <w:r>
        <w:t>s of the</w:t>
      </w:r>
      <w:r>
        <w:rPr>
          <w:spacing w:val="-1"/>
        </w:rPr>
        <w:t xml:space="preserve"> </w:t>
      </w:r>
      <w:r>
        <w:t>lando</w:t>
      </w:r>
      <w:r>
        <w:rPr>
          <w:spacing w:val="-1"/>
        </w:rPr>
        <w:t>w</w:t>
      </w:r>
      <w:r>
        <w:rPr>
          <w:spacing w:val="2"/>
        </w:rPr>
        <w:t>n</w:t>
      </w:r>
      <w:r>
        <w:rPr>
          <w:spacing w:val="-1"/>
        </w:rPr>
        <w:t>e</w:t>
      </w:r>
      <w:r>
        <w:t>rs</w:t>
      </w:r>
      <w:r>
        <w:rPr>
          <w:spacing w:val="1"/>
        </w:rPr>
        <w:t xml:space="preserve"> </w:t>
      </w:r>
      <w:r>
        <w:t xml:space="preserve">with </w:t>
      </w:r>
      <w:r>
        <w:rPr>
          <w:spacing w:val="1"/>
        </w:rPr>
        <w:t>W</w:t>
      </w:r>
      <w:r>
        <w:t>CS</w:t>
      </w:r>
      <w:r>
        <w:rPr>
          <w:spacing w:val="-2"/>
        </w:rPr>
        <w:t xml:space="preserve"> </w:t>
      </w:r>
      <w:r>
        <w:t>in the Ch</w:t>
      </w:r>
      <w:r>
        <w:rPr>
          <w:spacing w:val="-1"/>
        </w:rPr>
        <w:t>e</w:t>
      </w:r>
      <w:r>
        <w:t>s</w:t>
      </w:r>
      <w:r>
        <w:rPr>
          <w:spacing w:val="-1"/>
        </w:rPr>
        <w:t>a</w:t>
      </w:r>
      <w:r>
        <w:t>p</w:t>
      </w:r>
      <w:r>
        <w:rPr>
          <w:spacing w:val="-1"/>
        </w:rPr>
        <w:t>ea</w:t>
      </w:r>
      <w:r>
        <w:rPr>
          <w:spacing w:val="2"/>
        </w:rPr>
        <w:t>k</w:t>
      </w:r>
      <w:r>
        <w:t>e</w:t>
      </w:r>
      <w:r>
        <w:rPr>
          <w:spacing w:val="-1"/>
        </w:rPr>
        <w:t xml:space="preserve"> </w:t>
      </w:r>
      <w:r>
        <w:t>B</w:t>
      </w:r>
      <w:r>
        <w:rPr>
          <w:spacing w:val="3"/>
        </w:rPr>
        <w:t>a</w:t>
      </w:r>
      <w:r>
        <w:t>y</w:t>
      </w:r>
      <w:r>
        <w:rPr>
          <w:spacing w:val="-5"/>
        </w:rPr>
        <w:t xml:space="preserve"> </w:t>
      </w:r>
      <w:r>
        <w:t>B</w:t>
      </w:r>
      <w:r>
        <w:rPr>
          <w:spacing w:val="-1"/>
        </w:rPr>
        <w:t>a</w:t>
      </w:r>
      <w:r>
        <w:t>sin.</w:t>
      </w:r>
      <w:r>
        <w:rPr>
          <w:spacing w:val="2"/>
        </w:rPr>
        <w:t xml:space="preserve"> </w:t>
      </w:r>
      <w:r>
        <w:t>An upd</w:t>
      </w:r>
      <w:r>
        <w:rPr>
          <w:spacing w:val="-2"/>
        </w:rPr>
        <w:t>a</w:t>
      </w:r>
      <w:r>
        <w:t>ted sp</w:t>
      </w:r>
      <w:r>
        <w:rPr>
          <w:spacing w:val="-1"/>
        </w:rPr>
        <w:t>r</w:t>
      </w:r>
      <w:r>
        <w:rPr>
          <w:spacing w:val="1"/>
        </w:rPr>
        <w:t>e</w:t>
      </w:r>
      <w:r>
        <w:rPr>
          <w:spacing w:val="-1"/>
        </w:rPr>
        <w:t>a</w:t>
      </w:r>
      <w:r>
        <w:t>dsh</w:t>
      </w:r>
      <w:r>
        <w:rPr>
          <w:spacing w:val="1"/>
        </w:rPr>
        <w:t>e</w:t>
      </w:r>
      <w:r>
        <w:rPr>
          <w:spacing w:val="-1"/>
        </w:rPr>
        <w:t>e</w:t>
      </w:r>
      <w:r>
        <w:t>t th</w:t>
      </w:r>
      <w:r>
        <w:rPr>
          <w:spacing w:val="-1"/>
        </w:rPr>
        <w:t>a</w:t>
      </w:r>
      <w:r>
        <w:t>t r</w:t>
      </w:r>
      <w:r>
        <w:rPr>
          <w:spacing w:val="-2"/>
        </w:rPr>
        <w:t>e</w:t>
      </w:r>
      <w:r>
        <w:t>fle</w:t>
      </w:r>
      <w:r>
        <w:rPr>
          <w:spacing w:val="-1"/>
        </w:rPr>
        <w:t>c</w:t>
      </w:r>
      <w:r>
        <w:t>ts this conta</w:t>
      </w:r>
      <w:r>
        <w:rPr>
          <w:spacing w:val="-2"/>
        </w:rPr>
        <w:t>c</w:t>
      </w:r>
      <w:r>
        <w:t>t in</w:t>
      </w:r>
      <w:r>
        <w:rPr>
          <w:spacing w:val="-1"/>
        </w:rPr>
        <w:t>f</w:t>
      </w:r>
      <w:r>
        <w:t>o that Kip g</w:t>
      </w:r>
      <w:r>
        <w:rPr>
          <w:spacing w:val="-1"/>
        </w:rPr>
        <w:t>a</w:t>
      </w:r>
      <w:r>
        <w:t>ve</w:t>
      </w:r>
      <w:r>
        <w:rPr>
          <w:spacing w:val="-1"/>
        </w:rPr>
        <w:t xml:space="preserve"> </w:t>
      </w:r>
      <w:r>
        <w:t xml:space="preserve">us </w:t>
      </w:r>
      <w:r>
        <w:rPr>
          <w:spacing w:val="-1"/>
        </w:rPr>
        <w:t>ca</w:t>
      </w:r>
      <w:r>
        <w:t>n be</w:t>
      </w:r>
      <w:r>
        <w:rPr>
          <w:spacing w:val="-1"/>
        </w:rPr>
        <w:t xml:space="preserve"> f</w:t>
      </w:r>
      <w:r>
        <w:t>ound</w:t>
      </w:r>
      <w:r>
        <w:rPr>
          <w:spacing w:val="2"/>
        </w:rPr>
        <w:t xml:space="preserve"> </w:t>
      </w:r>
      <w:r>
        <w:rPr>
          <w:spacing w:val="-1"/>
        </w:rPr>
        <w:t>a</w:t>
      </w:r>
      <w:r>
        <w:t xml:space="preserve">t </w:t>
      </w:r>
      <w:r>
        <w:rPr>
          <w:spacing w:val="-2"/>
        </w:rPr>
        <w:t>F</w:t>
      </w:r>
      <w:r>
        <w:rPr>
          <w:spacing w:val="2"/>
        </w:rPr>
        <w:t>:</w:t>
      </w:r>
      <w:r>
        <w:rPr>
          <w:spacing w:val="-5"/>
        </w:rPr>
        <w:t>\</w:t>
      </w:r>
      <w:r>
        <w:rPr>
          <w:spacing w:val="3"/>
        </w:rPr>
        <w:t>W</w:t>
      </w:r>
      <w:r>
        <w:rPr>
          <w:spacing w:val="-1"/>
        </w:rPr>
        <w:t>a</w:t>
      </w:r>
      <w:r>
        <w:t>tershe</w:t>
      </w:r>
      <w:r>
        <w:rPr>
          <w:spacing w:val="2"/>
        </w:rPr>
        <w:t>d</w:t>
      </w:r>
      <w:r>
        <w:rPr>
          <w:spacing w:val="-5"/>
        </w:rPr>
        <w:t>\</w:t>
      </w:r>
      <w:r>
        <w:t>201</w:t>
      </w:r>
      <w:r>
        <w:rPr>
          <w:spacing w:val="2"/>
        </w:rPr>
        <w:t>3</w:t>
      </w:r>
      <w:r>
        <w:rPr>
          <w:spacing w:val="-4"/>
        </w:rPr>
        <w:t>I</w:t>
      </w:r>
      <w:r>
        <w:t>n</w:t>
      </w:r>
      <w:r>
        <w:rPr>
          <w:spacing w:val="2"/>
        </w:rPr>
        <w:t>t</w:t>
      </w:r>
      <w:r>
        <w:rPr>
          <w:spacing w:val="-1"/>
        </w:rPr>
        <w:t>e</w:t>
      </w:r>
      <w:r>
        <w:t>rnD</w:t>
      </w:r>
      <w:r>
        <w:rPr>
          <w:spacing w:val="-1"/>
        </w:rPr>
        <w:t>a</w:t>
      </w:r>
      <w:r>
        <w:t>ta</w:t>
      </w:r>
      <w:r>
        <w:rPr>
          <w:spacing w:val="-1"/>
        </w:rPr>
        <w:t>U</w:t>
      </w:r>
      <w:r>
        <w:t>p</w:t>
      </w:r>
      <w:r>
        <w:rPr>
          <w:spacing w:val="2"/>
        </w:rPr>
        <w:t>d</w:t>
      </w:r>
      <w:r>
        <w:rPr>
          <w:spacing w:val="-1"/>
        </w:rPr>
        <w:t>a</w:t>
      </w:r>
      <w:r>
        <w:t>te</w:t>
      </w:r>
      <w:r>
        <w:rPr>
          <w:spacing w:val="3"/>
        </w:rPr>
        <w:t>s</w:t>
      </w:r>
      <w:r>
        <w:rPr>
          <w:spacing w:val="-5"/>
        </w:rPr>
        <w:t>\</w:t>
      </w:r>
      <w:r>
        <w:rPr>
          <w:spacing w:val="1"/>
        </w:rPr>
        <w:t>W</w:t>
      </w:r>
      <w:r>
        <w:t>CS_V</w:t>
      </w:r>
      <w:r>
        <w:rPr>
          <w:spacing w:val="-2"/>
        </w:rPr>
        <w:t>e</w:t>
      </w:r>
      <w:r>
        <w:t>ri</w:t>
      </w:r>
      <w:r>
        <w:rPr>
          <w:spacing w:val="-1"/>
        </w:rPr>
        <w:t>f</w:t>
      </w:r>
      <w:r>
        <w:t>i</w:t>
      </w:r>
      <w:r>
        <w:rPr>
          <w:spacing w:val="1"/>
        </w:rPr>
        <w:t>c</w:t>
      </w:r>
      <w:r>
        <w:rPr>
          <w:spacing w:val="-1"/>
        </w:rPr>
        <w:t>a</w:t>
      </w:r>
      <w:r>
        <w:t>tio</w:t>
      </w:r>
      <w:r>
        <w:rPr>
          <w:spacing w:val="4"/>
        </w:rPr>
        <w:t>n</w:t>
      </w:r>
      <w:r>
        <w:rPr>
          <w:spacing w:val="-2"/>
        </w:rPr>
        <w:t>\</w:t>
      </w:r>
      <w:r>
        <w:rPr>
          <w:spacing w:val="1"/>
        </w:rPr>
        <w:t>W</w:t>
      </w:r>
      <w:r>
        <w:t>CS info</w:t>
      </w:r>
      <w:r>
        <w:rPr>
          <w:spacing w:val="-1"/>
        </w:rPr>
        <w:t>r</w:t>
      </w:r>
      <w:r>
        <w:t>matio</w:t>
      </w:r>
      <w:r>
        <w:rPr>
          <w:spacing w:val="1"/>
        </w:rPr>
        <w:t>n</w:t>
      </w:r>
      <w:r>
        <w:t>. (</w:t>
      </w:r>
      <w:r>
        <w:rPr>
          <w:spacing w:val="-2"/>
        </w:rPr>
        <w:t>N</w:t>
      </w:r>
      <w:r>
        <w:t xml:space="preserve">ote: </w:t>
      </w:r>
      <w:r>
        <w:rPr>
          <w:spacing w:val="1"/>
        </w:rPr>
        <w:t>W</w:t>
      </w:r>
      <w:r>
        <w:t>CS outside</w:t>
      </w:r>
      <w:r>
        <w:rPr>
          <w:spacing w:val="-1"/>
        </w:rPr>
        <w:t xml:space="preserve"> </w:t>
      </w:r>
      <w:r>
        <w:t>of t</w:t>
      </w:r>
      <w:r>
        <w:rPr>
          <w:spacing w:val="-3"/>
        </w:rPr>
        <w:t>h</w:t>
      </w:r>
      <w:r>
        <w:t>e</w:t>
      </w:r>
      <w:r>
        <w:rPr>
          <w:spacing w:val="-1"/>
        </w:rPr>
        <w:t xml:space="preserve"> </w:t>
      </w:r>
      <w:r>
        <w:t>Ch</w:t>
      </w:r>
      <w:r>
        <w:rPr>
          <w:spacing w:val="-1"/>
        </w:rPr>
        <w:t>e</w:t>
      </w:r>
      <w:r>
        <w:t>s</w:t>
      </w:r>
      <w:r>
        <w:rPr>
          <w:spacing w:val="-1"/>
        </w:rPr>
        <w:t>a</w:t>
      </w:r>
      <w:r>
        <w:t>p</w:t>
      </w:r>
      <w:r>
        <w:rPr>
          <w:spacing w:val="1"/>
        </w:rPr>
        <w:t>e</w:t>
      </w:r>
      <w:r>
        <w:rPr>
          <w:spacing w:val="-1"/>
        </w:rPr>
        <w:t>a</w:t>
      </w:r>
      <w:r>
        <w:t>ke</w:t>
      </w:r>
      <w:r>
        <w:rPr>
          <w:spacing w:val="1"/>
        </w:rPr>
        <w:t xml:space="preserve"> </w:t>
      </w:r>
      <w:r>
        <w:rPr>
          <w:spacing w:val="-2"/>
        </w:rPr>
        <w:t>B</w:t>
      </w:r>
      <w:r>
        <w:rPr>
          <w:spacing w:val="-1"/>
        </w:rPr>
        <w:t>a</w:t>
      </w:r>
      <w:r>
        <w:t>sin a</w:t>
      </w:r>
      <w:r>
        <w:rPr>
          <w:spacing w:val="1"/>
        </w:rPr>
        <w:t>r</w:t>
      </w:r>
      <w:r>
        <w:t>e</w:t>
      </w:r>
      <w:r>
        <w:rPr>
          <w:spacing w:val="-1"/>
        </w:rPr>
        <w:t xml:space="preserve"> </w:t>
      </w:r>
      <w:r>
        <w:rPr>
          <w:spacing w:val="2"/>
        </w:rPr>
        <w:t>h</w:t>
      </w:r>
      <w:r>
        <w:t xml:space="preserve">idden </w:t>
      </w:r>
      <w:r>
        <w:rPr>
          <w:spacing w:val="-2"/>
        </w:rPr>
        <w:t>r</w:t>
      </w:r>
      <w:r>
        <w:t>ows. Rows without color</w:t>
      </w:r>
      <w:r>
        <w:rPr>
          <w:spacing w:val="-1"/>
        </w:rPr>
        <w:t xml:space="preserve"> f</w:t>
      </w:r>
      <w:r>
        <w:t>ill a</w:t>
      </w:r>
      <w:r>
        <w:rPr>
          <w:spacing w:val="-2"/>
        </w:rPr>
        <w:t>r</w:t>
      </w:r>
      <w:r>
        <w:t>e</w:t>
      </w:r>
      <w:r>
        <w:rPr>
          <w:spacing w:val="-1"/>
        </w:rPr>
        <w:t xml:space="preserve"> </w:t>
      </w:r>
      <w:r>
        <w:rPr>
          <w:spacing w:val="1"/>
        </w:rPr>
        <w:t>W</w:t>
      </w:r>
      <w:r>
        <w:t>CS we</w:t>
      </w:r>
      <w:r>
        <w:rPr>
          <w:spacing w:val="-2"/>
        </w:rPr>
        <w:t xml:space="preserve"> </w:t>
      </w:r>
      <w:r>
        <w:t>were</w:t>
      </w:r>
      <w:r>
        <w:rPr>
          <w:spacing w:val="-2"/>
        </w:rPr>
        <w:t xml:space="preserve"> </w:t>
      </w:r>
      <w:r>
        <w:rPr>
          <w:spacing w:val="-1"/>
        </w:rPr>
        <w:t>a</w:t>
      </w:r>
      <w:r>
        <w:t>ble to visit.)</w:t>
      </w:r>
    </w:p>
    <w:p w14:paraId="1A7FEB2C" w14:textId="77777777" w:rsidR="00F9187F" w:rsidRDefault="00F9187F" w:rsidP="00F9187F">
      <w:pPr>
        <w:spacing w:before="9" w:line="110" w:lineRule="exact"/>
        <w:rPr>
          <w:sz w:val="11"/>
          <w:szCs w:val="11"/>
        </w:rPr>
      </w:pPr>
    </w:p>
    <w:p w14:paraId="386DBD58" w14:textId="77777777" w:rsidR="00F9187F" w:rsidRDefault="00F9187F" w:rsidP="00F9187F">
      <w:pPr>
        <w:spacing w:line="200" w:lineRule="exact"/>
        <w:rPr>
          <w:sz w:val="20"/>
          <w:szCs w:val="20"/>
        </w:rPr>
      </w:pPr>
    </w:p>
    <w:p w14:paraId="6505A1F2" w14:textId="77777777" w:rsidR="00F9187F" w:rsidRDefault="00F9187F" w:rsidP="00F9187F">
      <w:pPr>
        <w:spacing w:line="200" w:lineRule="exact"/>
        <w:rPr>
          <w:sz w:val="20"/>
          <w:szCs w:val="20"/>
        </w:rPr>
      </w:pPr>
    </w:p>
    <w:p w14:paraId="2422BDF9" w14:textId="77777777" w:rsidR="00F9187F" w:rsidRDefault="00F9187F" w:rsidP="00F9187F">
      <w:pPr>
        <w:spacing w:line="200" w:lineRule="exact"/>
        <w:rPr>
          <w:sz w:val="20"/>
          <w:szCs w:val="20"/>
        </w:rPr>
      </w:pPr>
    </w:p>
    <w:p w14:paraId="63DEB300" w14:textId="77777777" w:rsidR="00F9187F" w:rsidRDefault="00F9187F" w:rsidP="00F9187F">
      <w:r>
        <w:rPr>
          <w:i/>
        </w:rPr>
        <w:t xml:space="preserve">Early </w:t>
      </w:r>
      <w:r>
        <w:rPr>
          <w:i/>
          <w:spacing w:val="-1"/>
        </w:rPr>
        <w:t>A</w:t>
      </w:r>
      <w:r>
        <w:rPr>
          <w:i/>
        </w:rPr>
        <w:t>ugust – B</w:t>
      </w:r>
      <w:r>
        <w:rPr>
          <w:i/>
          <w:spacing w:val="-2"/>
        </w:rPr>
        <w:t>e</w:t>
      </w:r>
      <w:r>
        <w:rPr>
          <w:i/>
        </w:rPr>
        <w:t xml:space="preserve">gan </w:t>
      </w:r>
      <w:r>
        <w:rPr>
          <w:i/>
          <w:spacing w:val="-1"/>
        </w:rPr>
        <w:t>c</w:t>
      </w:r>
      <w:r>
        <w:rPr>
          <w:i/>
          <w:spacing w:val="2"/>
        </w:rPr>
        <w:t>o</w:t>
      </w:r>
      <w:r>
        <w:rPr>
          <w:i/>
        </w:rPr>
        <w:t xml:space="preserve">ntacting </w:t>
      </w:r>
      <w:r>
        <w:rPr>
          <w:i/>
          <w:spacing w:val="1"/>
        </w:rPr>
        <w:t>L</w:t>
      </w:r>
      <w:r>
        <w:rPr>
          <w:i/>
        </w:rPr>
        <w:t>andown</w:t>
      </w:r>
      <w:r>
        <w:rPr>
          <w:i/>
          <w:spacing w:val="-1"/>
        </w:rPr>
        <w:t>e</w:t>
      </w:r>
      <w:r>
        <w:rPr>
          <w:i/>
        </w:rPr>
        <w:t xml:space="preserve">rs to </w:t>
      </w:r>
      <w:r>
        <w:rPr>
          <w:i/>
          <w:spacing w:val="-1"/>
        </w:rPr>
        <w:t>v</w:t>
      </w:r>
      <w:r>
        <w:rPr>
          <w:i/>
        </w:rPr>
        <w:t>isit</w:t>
      </w:r>
      <w:r>
        <w:rPr>
          <w:i/>
          <w:spacing w:val="2"/>
        </w:rPr>
        <w:t xml:space="preserve"> </w:t>
      </w:r>
      <w:r>
        <w:rPr>
          <w:i/>
          <w:spacing w:val="-6"/>
        </w:rPr>
        <w:t>W</w:t>
      </w:r>
      <w:r>
        <w:rPr>
          <w:i/>
        </w:rPr>
        <w:t>CS</w:t>
      </w:r>
    </w:p>
    <w:p w14:paraId="7185F405" w14:textId="77777777" w:rsidR="00F9187F" w:rsidRDefault="00F9187F" w:rsidP="00F9187F">
      <w:pPr>
        <w:spacing w:before="2" w:line="240" w:lineRule="exact"/>
      </w:pPr>
    </w:p>
    <w:p w14:paraId="3AEF48AC" w14:textId="77777777" w:rsidR="00F9187F" w:rsidRDefault="00F9187F" w:rsidP="00F9187F">
      <w:pPr>
        <w:pStyle w:val="BodyText"/>
        <w:spacing w:line="275" w:lineRule="auto"/>
        <w:ind w:right="268"/>
      </w:pPr>
      <w:r>
        <w:t>Ov</w:t>
      </w:r>
      <w:r>
        <w:rPr>
          <w:spacing w:val="-2"/>
        </w:rPr>
        <w:t>e</w:t>
      </w:r>
      <w:r>
        <w:t>r</w:t>
      </w:r>
      <w:r>
        <w:rPr>
          <w:spacing w:val="-2"/>
        </w:rPr>
        <w:t>a</w:t>
      </w:r>
      <w:r>
        <w:t>ll, land</w:t>
      </w:r>
      <w:r>
        <w:rPr>
          <w:spacing w:val="-1"/>
        </w:rPr>
        <w:t>o</w:t>
      </w:r>
      <w:r>
        <w:t>w</w:t>
      </w:r>
      <w:r>
        <w:rPr>
          <w:spacing w:val="1"/>
        </w:rPr>
        <w:t>n</w:t>
      </w:r>
      <w:r>
        <w:rPr>
          <w:spacing w:val="-1"/>
        </w:rPr>
        <w:t>e</w:t>
      </w:r>
      <w:r>
        <w:t xml:space="preserve">rs </w:t>
      </w:r>
      <w:r>
        <w:rPr>
          <w:spacing w:val="1"/>
        </w:rPr>
        <w:t>w</w:t>
      </w:r>
      <w:r>
        <w:rPr>
          <w:spacing w:val="-1"/>
        </w:rPr>
        <w:t>e</w:t>
      </w:r>
      <w:r>
        <w:rPr>
          <w:spacing w:val="1"/>
        </w:rPr>
        <w:t>r</w:t>
      </w:r>
      <w:r>
        <w:t>e</w:t>
      </w:r>
      <w:r>
        <w:rPr>
          <w:spacing w:val="-1"/>
        </w:rPr>
        <w:t xml:space="preserve"> </w:t>
      </w:r>
      <w:r>
        <w:t>v</w:t>
      </w:r>
      <w:r>
        <w:rPr>
          <w:spacing w:val="-1"/>
        </w:rPr>
        <w:t>e</w:t>
      </w:r>
      <w:r>
        <w:rPr>
          <w:spacing w:val="3"/>
        </w:rPr>
        <w:t>r</w:t>
      </w:r>
      <w:r>
        <w:t>y</w:t>
      </w:r>
      <w:r>
        <w:rPr>
          <w:spacing w:val="-5"/>
        </w:rPr>
        <w:t xml:space="preserve"> </w:t>
      </w:r>
      <w:r>
        <w:t>willing</w:t>
      </w:r>
      <w:r>
        <w:rPr>
          <w:spacing w:val="-2"/>
        </w:rPr>
        <w:t xml:space="preserve"> </w:t>
      </w:r>
      <w:r>
        <w:t>to</w:t>
      </w:r>
      <w:r>
        <w:rPr>
          <w:spacing w:val="2"/>
        </w:rPr>
        <w:t xml:space="preserve"> </w:t>
      </w:r>
      <w:r>
        <w:rPr>
          <w:spacing w:val="-1"/>
        </w:rPr>
        <w:t>a</w:t>
      </w:r>
      <w:r>
        <w:t xml:space="preserve">llow us to </w:t>
      </w:r>
      <w:r>
        <w:rPr>
          <w:spacing w:val="-1"/>
        </w:rPr>
        <w:t>c</w:t>
      </w:r>
      <w:r>
        <w:t>ome on th</w:t>
      </w:r>
      <w:r>
        <w:rPr>
          <w:spacing w:val="-1"/>
        </w:rPr>
        <w:t>e</w:t>
      </w:r>
      <w:r>
        <w:t>ir p</w:t>
      </w:r>
      <w:r>
        <w:rPr>
          <w:spacing w:val="-1"/>
        </w:rPr>
        <w:t>r</w:t>
      </w:r>
      <w:r>
        <w:t>op</w:t>
      </w:r>
      <w:r>
        <w:rPr>
          <w:spacing w:val="1"/>
        </w:rPr>
        <w:t>e</w:t>
      </w:r>
      <w:r>
        <w:t>rty</w:t>
      </w:r>
      <w:r>
        <w:rPr>
          <w:spacing w:val="-3"/>
        </w:rPr>
        <w:t xml:space="preserve"> </w:t>
      </w:r>
      <w:r>
        <w:rPr>
          <w:spacing w:val="-1"/>
        </w:rPr>
        <w:t>a</w:t>
      </w:r>
      <w:r>
        <w:t xml:space="preserve">nd </w:t>
      </w:r>
      <w:r>
        <w:rPr>
          <w:spacing w:val="2"/>
        </w:rPr>
        <w:t>t</w:t>
      </w:r>
      <w:r>
        <w:rPr>
          <w:spacing w:val="-1"/>
        </w:rPr>
        <w:t>a</w:t>
      </w:r>
      <w:r>
        <w:t>ke</w:t>
      </w:r>
      <w:r>
        <w:rPr>
          <w:spacing w:val="-1"/>
        </w:rPr>
        <w:t xml:space="preserve"> </w:t>
      </w:r>
      <w:r>
        <w:t>GPS</w:t>
      </w:r>
      <w:r>
        <w:rPr>
          <w:spacing w:val="1"/>
        </w:rPr>
        <w:t xml:space="preserve"> </w:t>
      </w:r>
      <w:r>
        <w:t>d</w:t>
      </w:r>
      <w:r>
        <w:rPr>
          <w:spacing w:val="-1"/>
        </w:rPr>
        <w:t>a</w:t>
      </w:r>
      <w:r>
        <w:t>ta points.  Ho</w:t>
      </w:r>
      <w:r>
        <w:rPr>
          <w:spacing w:val="-1"/>
        </w:rPr>
        <w:t>we</w:t>
      </w:r>
      <w:r>
        <w:t>v</w:t>
      </w:r>
      <w:r>
        <w:rPr>
          <w:spacing w:val="-1"/>
        </w:rPr>
        <w:t>e</w:t>
      </w:r>
      <w:r>
        <w:t>r, there w</w:t>
      </w:r>
      <w:r>
        <w:rPr>
          <w:spacing w:val="-2"/>
        </w:rPr>
        <w:t>e</w:t>
      </w:r>
      <w:r>
        <w:t>re a</w:t>
      </w:r>
      <w:r>
        <w:rPr>
          <w:spacing w:val="-1"/>
        </w:rPr>
        <w:t xml:space="preserve"> f</w:t>
      </w:r>
      <w:r>
        <w:rPr>
          <w:spacing w:val="1"/>
        </w:rPr>
        <w:t>e</w:t>
      </w:r>
      <w:r>
        <w:t>w l</w:t>
      </w:r>
      <w:r>
        <w:rPr>
          <w:spacing w:val="-1"/>
        </w:rPr>
        <w:t>a</w:t>
      </w:r>
      <w:r>
        <w:t xml:space="preserve">ndowners </w:t>
      </w:r>
      <w:r>
        <w:rPr>
          <w:spacing w:val="1"/>
        </w:rPr>
        <w:t>w</w:t>
      </w:r>
      <w:r>
        <w:t>e</w:t>
      </w:r>
      <w:r>
        <w:rPr>
          <w:spacing w:val="-1"/>
        </w:rPr>
        <w:t xml:space="preserve"> </w:t>
      </w:r>
      <w:r>
        <w:t>w</w:t>
      </w:r>
      <w:r>
        <w:rPr>
          <w:spacing w:val="-2"/>
        </w:rPr>
        <w:t>e</w:t>
      </w:r>
      <w:r>
        <w:rPr>
          <w:spacing w:val="1"/>
        </w:rPr>
        <w:t>r</w:t>
      </w:r>
      <w:r>
        <w:t>e</w:t>
      </w:r>
      <w:r>
        <w:rPr>
          <w:spacing w:val="-1"/>
        </w:rPr>
        <w:t xml:space="preserve"> e</w:t>
      </w:r>
      <w:r>
        <w:t>ith</w:t>
      </w:r>
      <w:r>
        <w:rPr>
          <w:spacing w:val="-1"/>
        </w:rPr>
        <w:t>e</w:t>
      </w:r>
      <w:r>
        <w:t>r u</w:t>
      </w:r>
      <w:r>
        <w:rPr>
          <w:spacing w:val="1"/>
        </w:rPr>
        <w:t>n</w:t>
      </w:r>
      <w:r>
        <w:rPr>
          <w:spacing w:val="-1"/>
        </w:rPr>
        <w:t>a</w:t>
      </w:r>
      <w:r>
        <w:t xml:space="preserve">ble to </w:t>
      </w:r>
      <w:r>
        <w:rPr>
          <w:spacing w:val="-1"/>
        </w:rPr>
        <w:t>r</w:t>
      </w:r>
      <w:r>
        <w:rPr>
          <w:spacing w:val="1"/>
        </w:rPr>
        <w:t>e</w:t>
      </w:r>
      <w:r>
        <w:rPr>
          <w:spacing w:val="-1"/>
        </w:rPr>
        <w:t>ac</w:t>
      </w:r>
      <w:r>
        <w:t xml:space="preserve">h or </w:t>
      </w:r>
      <w:r>
        <w:rPr>
          <w:spacing w:val="-2"/>
        </w:rPr>
        <w:t>c</w:t>
      </w:r>
      <w:r>
        <w:t>ould not</w:t>
      </w:r>
      <w:r>
        <w:rPr>
          <w:spacing w:val="2"/>
        </w:rPr>
        <w:t xml:space="preserve"> </w:t>
      </w:r>
      <w:r>
        <w:rPr>
          <w:spacing w:val="-3"/>
        </w:rPr>
        <w:t>g</w:t>
      </w:r>
      <w:r>
        <w:t>ive us a</w:t>
      </w:r>
      <w:r>
        <w:rPr>
          <w:spacing w:val="-2"/>
        </w:rPr>
        <w:t>c</w:t>
      </w:r>
      <w:r>
        <w:rPr>
          <w:spacing w:val="-1"/>
        </w:rPr>
        <w:t>ce</w:t>
      </w:r>
      <w:r>
        <w:t>ss:</w:t>
      </w:r>
    </w:p>
    <w:p w14:paraId="08C3B4D9" w14:textId="77777777" w:rsidR="00F9187F" w:rsidRDefault="00F9187F" w:rsidP="00F9187F">
      <w:pPr>
        <w:spacing w:before="3" w:line="200" w:lineRule="exact"/>
        <w:rPr>
          <w:sz w:val="20"/>
          <w:szCs w:val="20"/>
        </w:rPr>
      </w:pPr>
    </w:p>
    <w:p w14:paraId="56FD8B73" w14:textId="77777777" w:rsidR="00F9187F" w:rsidRDefault="00F9187F" w:rsidP="00F9187F">
      <w:pPr>
        <w:pStyle w:val="BodyText"/>
        <w:widowControl w:val="0"/>
        <w:numPr>
          <w:ilvl w:val="0"/>
          <w:numId w:val="36"/>
        </w:numPr>
        <w:tabs>
          <w:tab w:val="left" w:pos="820"/>
        </w:tabs>
        <w:autoSpaceDE/>
        <w:autoSpaceDN/>
        <w:adjustRightInd/>
        <w:ind w:left="820"/>
      </w:pPr>
      <w:r>
        <w:rPr>
          <w:spacing w:val="1"/>
        </w:rPr>
        <w:t>W</w:t>
      </w:r>
      <w:r>
        <w:t>e</w:t>
      </w:r>
      <w:r>
        <w:rPr>
          <w:spacing w:val="-1"/>
        </w:rPr>
        <w:t xml:space="preserve"> a</w:t>
      </w:r>
      <w:r>
        <w:t>re</w:t>
      </w:r>
      <w:r>
        <w:rPr>
          <w:spacing w:val="-2"/>
        </w:rPr>
        <w:t xml:space="preserve"> </w:t>
      </w:r>
      <w:r>
        <w:t>still w</w:t>
      </w:r>
      <w:r>
        <w:rPr>
          <w:spacing w:val="-2"/>
        </w:rPr>
        <w:t>a</w:t>
      </w:r>
      <w:r>
        <w:t>iting</w:t>
      </w:r>
      <w:r>
        <w:rPr>
          <w:spacing w:val="-2"/>
        </w:rPr>
        <w:t xml:space="preserve"> </w:t>
      </w:r>
      <w:r>
        <w:t xml:space="preserve">on </w:t>
      </w:r>
      <w:r>
        <w:rPr>
          <w:spacing w:val="2"/>
        </w:rPr>
        <w:t>p</w:t>
      </w:r>
      <w:r>
        <w:rPr>
          <w:spacing w:val="-1"/>
        </w:rPr>
        <w:t>e</w:t>
      </w:r>
      <w:r>
        <w:t>rmission f</w:t>
      </w:r>
      <w:r>
        <w:rPr>
          <w:spacing w:val="-1"/>
        </w:rPr>
        <w:t>r</w:t>
      </w:r>
      <w:r>
        <w:t>om</w:t>
      </w:r>
      <w:r>
        <w:rPr>
          <w:spacing w:val="2"/>
        </w:rPr>
        <w:t xml:space="preserve"> </w:t>
      </w:r>
      <w:r>
        <w:rPr>
          <w:spacing w:val="1"/>
        </w:rPr>
        <w:t>W</w:t>
      </w:r>
      <w:r>
        <w:t xml:space="preserve">CS 6 </w:t>
      </w:r>
      <w:r>
        <w:rPr>
          <w:spacing w:val="-3"/>
        </w:rPr>
        <w:t>o</w:t>
      </w:r>
      <w:r>
        <w:t>wn</w:t>
      </w:r>
      <w:r>
        <w:rPr>
          <w:spacing w:val="-2"/>
        </w:rPr>
        <w:t>e</w:t>
      </w:r>
      <w:r>
        <w:t>r.</w:t>
      </w:r>
    </w:p>
    <w:p w14:paraId="57DB9178" w14:textId="77777777" w:rsidR="00F9187F" w:rsidRDefault="00F9187F" w:rsidP="00F9187F">
      <w:pPr>
        <w:pStyle w:val="BodyText"/>
        <w:widowControl w:val="0"/>
        <w:numPr>
          <w:ilvl w:val="0"/>
          <w:numId w:val="36"/>
        </w:numPr>
        <w:tabs>
          <w:tab w:val="left" w:pos="820"/>
        </w:tabs>
        <w:autoSpaceDE/>
        <w:autoSpaceDN/>
        <w:adjustRightInd/>
        <w:spacing w:before="39" w:line="274" w:lineRule="auto"/>
        <w:ind w:left="820" w:right="1011"/>
      </w:pPr>
      <w:r>
        <w:rPr>
          <w:spacing w:val="1"/>
        </w:rPr>
        <w:t>W</w:t>
      </w:r>
      <w:r>
        <w:t>e</w:t>
      </w:r>
      <w:r>
        <w:rPr>
          <w:spacing w:val="-1"/>
        </w:rPr>
        <w:t xml:space="preserve"> a</w:t>
      </w:r>
      <w:r>
        <w:t>tt</w:t>
      </w:r>
      <w:r>
        <w:rPr>
          <w:spacing w:val="-1"/>
        </w:rPr>
        <w:t>e</w:t>
      </w:r>
      <w:r>
        <w:t>mpt</w:t>
      </w:r>
      <w:r>
        <w:rPr>
          <w:spacing w:val="-1"/>
        </w:rPr>
        <w:t>e</w:t>
      </w:r>
      <w:r>
        <w:t>d to conta</w:t>
      </w:r>
      <w:r>
        <w:rPr>
          <w:spacing w:val="-2"/>
        </w:rPr>
        <w:t>c</w:t>
      </w:r>
      <w:r>
        <w:t>t</w:t>
      </w:r>
      <w:r>
        <w:rPr>
          <w:spacing w:val="2"/>
        </w:rPr>
        <w:t xml:space="preserve"> </w:t>
      </w:r>
      <w:r>
        <w:rPr>
          <w:spacing w:val="1"/>
        </w:rPr>
        <w:t>W</w:t>
      </w:r>
      <w:r>
        <w:t>CS 8 own</w:t>
      </w:r>
      <w:r>
        <w:rPr>
          <w:spacing w:val="-2"/>
        </w:rPr>
        <w:t>e</w:t>
      </w:r>
      <w:r>
        <w:t>r</w:t>
      </w:r>
      <w:r>
        <w:rPr>
          <w:spacing w:val="-1"/>
        </w:rPr>
        <w:t xml:space="preserve"> </w:t>
      </w:r>
      <w:r>
        <w:t>on</w:t>
      </w:r>
      <w:r>
        <w:rPr>
          <w:spacing w:val="60"/>
        </w:rPr>
        <w:t xml:space="preserve"> </w:t>
      </w:r>
      <w:r>
        <w:t>8/2, 8</w:t>
      </w:r>
      <w:r>
        <w:rPr>
          <w:spacing w:val="-2"/>
        </w:rPr>
        <w:t>/</w:t>
      </w:r>
      <w:r>
        <w:t xml:space="preserve">5, 8/14, 8/19, </w:t>
      </w:r>
      <w:r>
        <w:rPr>
          <w:spacing w:val="-1"/>
        </w:rPr>
        <w:t>a</w:t>
      </w:r>
      <w:r>
        <w:t>nd 8/26 with no r</w:t>
      </w:r>
      <w:r>
        <w:rPr>
          <w:spacing w:val="-2"/>
        </w:rPr>
        <w:t>e</w:t>
      </w:r>
      <w:r>
        <w:t>sponse</w:t>
      </w:r>
    </w:p>
    <w:p w14:paraId="1D688881" w14:textId="77777777" w:rsidR="00F9187F" w:rsidRDefault="00F9187F" w:rsidP="00F9187F">
      <w:pPr>
        <w:pStyle w:val="BodyText"/>
        <w:widowControl w:val="0"/>
        <w:numPr>
          <w:ilvl w:val="0"/>
          <w:numId w:val="36"/>
        </w:numPr>
        <w:tabs>
          <w:tab w:val="left" w:pos="820"/>
        </w:tabs>
        <w:autoSpaceDE/>
        <w:autoSpaceDN/>
        <w:adjustRightInd/>
        <w:spacing w:before="2"/>
        <w:ind w:left="820"/>
      </w:pPr>
      <w:r>
        <w:rPr>
          <w:spacing w:val="1"/>
        </w:rPr>
        <w:t>W</w:t>
      </w:r>
      <w:r>
        <w:t>e</w:t>
      </w:r>
      <w:r>
        <w:rPr>
          <w:spacing w:val="-1"/>
        </w:rPr>
        <w:t xml:space="preserve"> a</w:t>
      </w:r>
      <w:r>
        <w:t>tt</w:t>
      </w:r>
      <w:r>
        <w:rPr>
          <w:spacing w:val="-1"/>
        </w:rPr>
        <w:t>e</w:t>
      </w:r>
      <w:r>
        <w:t>mpt</w:t>
      </w:r>
      <w:r>
        <w:rPr>
          <w:spacing w:val="-1"/>
        </w:rPr>
        <w:t>e</w:t>
      </w:r>
      <w:r>
        <w:t>d to c</w:t>
      </w:r>
      <w:r>
        <w:rPr>
          <w:spacing w:val="-2"/>
        </w:rPr>
        <w:t>a</w:t>
      </w:r>
      <w:r>
        <w:t xml:space="preserve">ll </w:t>
      </w:r>
      <w:r>
        <w:rPr>
          <w:spacing w:val="1"/>
        </w:rPr>
        <w:t>W</w:t>
      </w:r>
      <w:r>
        <w:rPr>
          <w:spacing w:val="-2"/>
        </w:rPr>
        <w:t>C</w:t>
      </w:r>
      <w:r>
        <w:t>S 13</w:t>
      </w:r>
      <w:r>
        <w:rPr>
          <w:spacing w:val="2"/>
        </w:rPr>
        <w:t xml:space="preserve"> </w:t>
      </w:r>
      <w:r>
        <w:t>own</w:t>
      </w:r>
      <w:r>
        <w:rPr>
          <w:spacing w:val="-2"/>
        </w:rPr>
        <w:t>e</w:t>
      </w:r>
      <w:r>
        <w:t>r</w:t>
      </w:r>
      <w:r>
        <w:rPr>
          <w:spacing w:val="-1"/>
        </w:rPr>
        <w:t xml:space="preserve"> </w:t>
      </w:r>
      <w:r>
        <w:t>on</w:t>
      </w:r>
      <w:r>
        <w:rPr>
          <w:spacing w:val="60"/>
        </w:rPr>
        <w:t xml:space="preserve"> </w:t>
      </w:r>
      <w:r>
        <w:t xml:space="preserve">8/2, 8/5, 8/14, 8/19, </w:t>
      </w:r>
      <w:r>
        <w:rPr>
          <w:spacing w:val="-1"/>
        </w:rPr>
        <w:t>a</w:t>
      </w:r>
      <w:r>
        <w:t>nd 8/26</w:t>
      </w:r>
      <w:r>
        <w:rPr>
          <w:spacing w:val="1"/>
        </w:rPr>
        <w:t xml:space="preserve"> </w:t>
      </w:r>
      <w:r>
        <w:t>with no r</w:t>
      </w:r>
      <w:r>
        <w:rPr>
          <w:spacing w:val="-2"/>
        </w:rPr>
        <w:t>e</w:t>
      </w:r>
      <w:r>
        <w:t>sponse</w:t>
      </w:r>
    </w:p>
    <w:p w14:paraId="4E498385" w14:textId="77777777" w:rsidR="00F9187F" w:rsidRDefault="00F9187F" w:rsidP="00F9187F">
      <w:pPr>
        <w:pStyle w:val="BodyText"/>
        <w:tabs>
          <w:tab w:val="left" w:pos="820"/>
        </w:tabs>
        <w:spacing w:before="40"/>
        <w:ind w:left="460"/>
      </w:pPr>
      <w:r>
        <w:rPr>
          <w:rFonts w:ascii="Symbol" w:eastAsia="Symbol" w:hAnsi="Symbol" w:cs="Symbol"/>
        </w:rPr>
        <w:t></w:t>
      </w:r>
      <w:r>
        <w:tab/>
      </w:r>
      <w:r>
        <w:rPr>
          <w:spacing w:val="1"/>
        </w:rPr>
        <w:t>W</w:t>
      </w:r>
      <w:r>
        <w:t>e</w:t>
      </w:r>
      <w:r>
        <w:rPr>
          <w:spacing w:val="-1"/>
        </w:rPr>
        <w:t xml:space="preserve"> a</w:t>
      </w:r>
      <w:r>
        <w:t>tt</w:t>
      </w:r>
      <w:r>
        <w:rPr>
          <w:spacing w:val="-1"/>
        </w:rPr>
        <w:t>e</w:t>
      </w:r>
      <w:r>
        <w:t>mpt</w:t>
      </w:r>
      <w:r>
        <w:rPr>
          <w:spacing w:val="-1"/>
        </w:rPr>
        <w:t>e</w:t>
      </w:r>
      <w:r>
        <w:t>d to c</w:t>
      </w:r>
      <w:r>
        <w:rPr>
          <w:spacing w:val="-2"/>
        </w:rPr>
        <w:t>a</w:t>
      </w:r>
      <w:r>
        <w:t xml:space="preserve">ll </w:t>
      </w:r>
      <w:r>
        <w:rPr>
          <w:spacing w:val="1"/>
        </w:rPr>
        <w:t>W</w:t>
      </w:r>
      <w:r>
        <w:rPr>
          <w:spacing w:val="-2"/>
        </w:rPr>
        <w:t>C</w:t>
      </w:r>
      <w:r>
        <w:t>S #17</w:t>
      </w:r>
      <w:r>
        <w:rPr>
          <w:spacing w:val="2"/>
        </w:rPr>
        <w:t xml:space="preserve"> </w:t>
      </w:r>
      <w:r>
        <w:t>own</w:t>
      </w:r>
      <w:r>
        <w:rPr>
          <w:spacing w:val="-2"/>
        </w:rPr>
        <w:t>e</w:t>
      </w:r>
      <w:r>
        <w:t>r</w:t>
      </w:r>
      <w:r>
        <w:rPr>
          <w:spacing w:val="-1"/>
        </w:rPr>
        <w:t xml:space="preserve"> </w:t>
      </w:r>
      <w:r>
        <w:t>on 8/2, 8/5, 8/13, 8/19, 8/21, 8/26</w:t>
      </w:r>
    </w:p>
    <w:p w14:paraId="75476A2B" w14:textId="77777777" w:rsidR="00F9187F" w:rsidRDefault="00F9187F" w:rsidP="00F9187F">
      <w:pPr>
        <w:pStyle w:val="BodyText"/>
        <w:widowControl w:val="0"/>
        <w:numPr>
          <w:ilvl w:val="0"/>
          <w:numId w:val="36"/>
        </w:numPr>
        <w:tabs>
          <w:tab w:val="left" w:pos="820"/>
        </w:tabs>
        <w:autoSpaceDE/>
        <w:autoSpaceDN/>
        <w:adjustRightInd/>
        <w:spacing w:before="42" w:line="274" w:lineRule="auto"/>
        <w:ind w:left="820" w:right="130"/>
        <w:jc w:val="both"/>
      </w:pPr>
      <w:r>
        <w:rPr>
          <w:spacing w:val="1"/>
        </w:rPr>
        <w:t>W</w:t>
      </w:r>
      <w:r>
        <w:t>CS</w:t>
      </w:r>
      <w:r>
        <w:rPr>
          <w:spacing w:val="1"/>
        </w:rPr>
        <w:t xml:space="preserve"> </w:t>
      </w:r>
      <w:r>
        <w:t xml:space="preserve">17 </w:t>
      </w:r>
      <w:r>
        <w:rPr>
          <w:spacing w:val="-2"/>
        </w:rPr>
        <w:t>i</w:t>
      </w:r>
      <w:r>
        <w:t>s cu</w:t>
      </w:r>
      <w:r>
        <w:rPr>
          <w:spacing w:val="-2"/>
        </w:rPr>
        <w:t>r</w:t>
      </w:r>
      <w:r>
        <w:t>r</w:t>
      </w:r>
      <w:r>
        <w:rPr>
          <w:spacing w:val="-2"/>
        </w:rPr>
        <w:t>e</w:t>
      </w:r>
      <w:r>
        <w:t>nt</w:t>
      </w:r>
      <w:r>
        <w:rPr>
          <w:spacing w:val="3"/>
        </w:rPr>
        <w:t>l</w:t>
      </w:r>
      <w:r>
        <w:t>y</w:t>
      </w:r>
      <w:r>
        <w:rPr>
          <w:spacing w:val="-5"/>
        </w:rPr>
        <w:t xml:space="preserve"> </w:t>
      </w:r>
      <w:r>
        <w:t>not</w:t>
      </w:r>
      <w:r>
        <w:rPr>
          <w:spacing w:val="2"/>
        </w:rPr>
        <w:t xml:space="preserve"> </w:t>
      </w:r>
      <w:r>
        <w:rPr>
          <w:spacing w:val="-1"/>
        </w:rPr>
        <w:t>ac</w:t>
      </w:r>
      <w:r>
        <w:rPr>
          <w:spacing w:val="1"/>
        </w:rPr>
        <w:t>c</w:t>
      </w:r>
      <w:r>
        <w:t>essible b</w:t>
      </w:r>
      <w:r>
        <w:rPr>
          <w:spacing w:val="-2"/>
        </w:rPr>
        <w:t>e</w:t>
      </w:r>
      <w:r>
        <w:rPr>
          <w:spacing w:val="1"/>
        </w:rPr>
        <w:t>c</w:t>
      </w:r>
      <w:r>
        <w:rPr>
          <w:spacing w:val="-1"/>
        </w:rPr>
        <w:t>a</w:t>
      </w:r>
      <w:r>
        <w:t xml:space="preserve">use </w:t>
      </w:r>
      <w:r>
        <w:rPr>
          <w:spacing w:val="-1"/>
        </w:rPr>
        <w:t>o</w:t>
      </w:r>
      <w:r>
        <w:t>f s</w:t>
      </w:r>
      <w:r>
        <w:rPr>
          <w:spacing w:val="4"/>
        </w:rPr>
        <w:t>o</w:t>
      </w:r>
      <w:r>
        <w:t>y</w:t>
      </w:r>
      <w:r>
        <w:rPr>
          <w:spacing w:val="-3"/>
        </w:rPr>
        <w:t xml:space="preserve"> </w:t>
      </w:r>
      <w:r>
        <w:t>b</w:t>
      </w:r>
      <w:r>
        <w:rPr>
          <w:spacing w:val="-1"/>
        </w:rPr>
        <w:t>ea</w:t>
      </w:r>
      <w:r>
        <w:t>n planti</w:t>
      </w:r>
      <w:r>
        <w:rPr>
          <w:spacing w:val="2"/>
        </w:rPr>
        <w:t>n</w:t>
      </w:r>
      <w:r>
        <w:rPr>
          <w:spacing w:val="-3"/>
        </w:rPr>
        <w:t>g</w:t>
      </w:r>
      <w:r>
        <w:t>.</w:t>
      </w:r>
      <w:r>
        <w:rPr>
          <w:spacing w:val="2"/>
        </w:rPr>
        <w:t xml:space="preserve"> </w:t>
      </w:r>
      <w:r>
        <w:rPr>
          <w:spacing w:val="-4"/>
        </w:rPr>
        <w:t>I</w:t>
      </w:r>
      <w:r>
        <w:t>n Nov</w:t>
      </w:r>
      <w:r>
        <w:rPr>
          <w:spacing w:val="-2"/>
        </w:rPr>
        <w:t>e</w:t>
      </w:r>
      <w:r>
        <w:rPr>
          <w:spacing w:val="2"/>
        </w:rPr>
        <w:t>m</w:t>
      </w:r>
      <w:r>
        <w:t>b</w:t>
      </w:r>
      <w:r>
        <w:rPr>
          <w:spacing w:val="-1"/>
        </w:rPr>
        <w:t>e</w:t>
      </w:r>
      <w:r>
        <w:t>r, it</w:t>
      </w:r>
      <w:r>
        <w:rPr>
          <w:spacing w:val="2"/>
        </w:rPr>
        <w:t xml:space="preserve"> </w:t>
      </w:r>
      <w:r>
        <w:t xml:space="preserve">will be </w:t>
      </w:r>
      <w:r>
        <w:rPr>
          <w:spacing w:val="-1"/>
        </w:rPr>
        <w:t>ac</w:t>
      </w:r>
      <w:r>
        <w:rPr>
          <w:spacing w:val="1"/>
        </w:rPr>
        <w:t>c</w:t>
      </w:r>
      <w:r>
        <w:rPr>
          <w:spacing w:val="-1"/>
        </w:rPr>
        <w:t>e</w:t>
      </w:r>
      <w:r>
        <w:t xml:space="preserve">ssible, </w:t>
      </w:r>
      <w:r>
        <w:rPr>
          <w:spacing w:val="-2"/>
        </w:rPr>
        <w:t>a</w:t>
      </w:r>
      <w:r>
        <w:t>nd</w:t>
      </w:r>
      <w:r>
        <w:rPr>
          <w:spacing w:val="1"/>
        </w:rPr>
        <w:t xml:space="preserve"> </w:t>
      </w:r>
      <w:r>
        <w:t>the o</w:t>
      </w:r>
      <w:r>
        <w:rPr>
          <w:spacing w:val="-1"/>
        </w:rPr>
        <w:t>w</w:t>
      </w:r>
      <w:r>
        <w:rPr>
          <w:spacing w:val="2"/>
        </w:rPr>
        <w:t>n</w:t>
      </w:r>
      <w:r>
        <w:rPr>
          <w:spacing w:val="-1"/>
        </w:rPr>
        <w:t>e</w:t>
      </w:r>
      <w:r>
        <w:t>r</w:t>
      </w:r>
      <w:r>
        <w:rPr>
          <w:spacing w:val="1"/>
        </w:rPr>
        <w:t xml:space="preserve"> </w:t>
      </w:r>
      <w:r>
        <w:t>would be</w:t>
      </w:r>
      <w:r>
        <w:rPr>
          <w:spacing w:val="-1"/>
        </w:rPr>
        <w:t xml:space="preserve"> </w:t>
      </w:r>
      <w:r>
        <w:t>willing</w:t>
      </w:r>
      <w:r>
        <w:rPr>
          <w:spacing w:val="-2"/>
        </w:rPr>
        <w:t xml:space="preserve"> </w:t>
      </w:r>
      <w:r>
        <w:t>to schedule a</w:t>
      </w:r>
      <w:r>
        <w:rPr>
          <w:spacing w:val="-2"/>
        </w:rPr>
        <w:t xml:space="preserve"> </w:t>
      </w:r>
      <w:r>
        <w:t xml:space="preserve">time </w:t>
      </w:r>
      <w:r>
        <w:rPr>
          <w:spacing w:val="-2"/>
        </w:rPr>
        <w:t>f</w:t>
      </w:r>
      <w:r>
        <w:t>or</w:t>
      </w:r>
      <w:r>
        <w:rPr>
          <w:spacing w:val="-1"/>
        </w:rPr>
        <w:t xml:space="preserve"> </w:t>
      </w:r>
      <w:r>
        <w:t>som</w:t>
      </w:r>
      <w:r>
        <w:rPr>
          <w:spacing w:val="-1"/>
        </w:rPr>
        <w:t>e</w:t>
      </w:r>
      <w:r>
        <w:t>one</w:t>
      </w:r>
      <w:r>
        <w:rPr>
          <w:spacing w:val="-1"/>
        </w:rPr>
        <w:t xml:space="preserve"> </w:t>
      </w:r>
      <w:r>
        <w:rPr>
          <w:spacing w:val="2"/>
        </w:rPr>
        <w:t>t</w:t>
      </w:r>
      <w:r>
        <w:t xml:space="preserve">o </w:t>
      </w:r>
      <w:r>
        <w:rPr>
          <w:spacing w:val="-1"/>
        </w:rPr>
        <w:t>c</w:t>
      </w:r>
      <w:r>
        <w:t>ome out to the WCS</w:t>
      </w:r>
    </w:p>
    <w:p w14:paraId="4FC0E031" w14:textId="77777777" w:rsidR="00F9187F" w:rsidRDefault="00F9187F" w:rsidP="00F9187F">
      <w:pPr>
        <w:pStyle w:val="BodyText"/>
        <w:widowControl w:val="0"/>
        <w:numPr>
          <w:ilvl w:val="0"/>
          <w:numId w:val="36"/>
        </w:numPr>
        <w:tabs>
          <w:tab w:val="left" w:pos="820"/>
        </w:tabs>
        <w:autoSpaceDE/>
        <w:autoSpaceDN/>
        <w:adjustRightInd/>
        <w:spacing w:before="5" w:line="275" w:lineRule="auto"/>
        <w:ind w:left="820" w:right="187"/>
      </w:pPr>
      <w:r>
        <w:rPr>
          <w:spacing w:val="1"/>
        </w:rPr>
        <w:t>W</w:t>
      </w:r>
      <w:r>
        <w:t>CS</w:t>
      </w:r>
      <w:r>
        <w:rPr>
          <w:spacing w:val="1"/>
        </w:rPr>
        <w:t xml:space="preserve"> </w:t>
      </w:r>
      <w:r>
        <w:t>2 &amp;</w:t>
      </w:r>
      <w:r>
        <w:rPr>
          <w:spacing w:val="-2"/>
        </w:rPr>
        <w:t xml:space="preserve"> </w:t>
      </w:r>
      <w:r>
        <w:t xml:space="preserve">5 </w:t>
      </w:r>
      <w:r>
        <w:rPr>
          <w:spacing w:val="-1"/>
        </w:rPr>
        <w:t>a</w:t>
      </w:r>
      <w:r>
        <w:t>re</w:t>
      </w:r>
      <w:r>
        <w:rPr>
          <w:spacing w:val="-2"/>
        </w:rPr>
        <w:t xml:space="preserve"> </w:t>
      </w:r>
      <w:r>
        <w:rPr>
          <w:spacing w:val="-1"/>
        </w:rPr>
        <w:t>c</w:t>
      </w:r>
      <w:r>
        <w:t>u</w:t>
      </w:r>
      <w:r>
        <w:rPr>
          <w:spacing w:val="1"/>
        </w:rPr>
        <w:t>r</w:t>
      </w:r>
      <w:r>
        <w:t>r</w:t>
      </w:r>
      <w:r>
        <w:rPr>
          <w:spacing w:val="-2"/>
        </w:rPr>
        <w:t>e</w:t>
      </w:r>
      <w:r>
        <w:t>nt</w:t>
      </w:r>
      <w:r>
        <w:rPr>
          <w:spacing w:val="5"/>
        </w:rPr>
        <w:t>l</w:t>
      </w:r>
      <w:r>
        <w:t>y</w:t>
      </w:r>
      <w:r>
        <w:rPr>
          <w:spacing w:val="-3"/>
        </w:rPr>
        <w:t xml:space="preserve"> </w:t>
      </w:r>
      <w:r>
        <w:t>not a</w:t>
      </w:r>
      <w:r>
        <w:rPr>
          <w:spacing w:val="-2"/>
        </w:rPr>
        <w:t>c</w:t>
      </w:r>
      <w:r>
        <w:rPr>
          <w:spacing w:val="-1"/>
        </w:rPr>
        <w:t>ce</w:t>
      </w:r>
      <w:r>
        <w:t xml:space="preserve">ssible </w:t>
      </w:r>
      <w:r>
        <w:rPr>
          <w:spacing w:val="1"/>
        </w:rPr>
        <w:t>b</w:t>
      </w:r>
      <w:r>
        <w:rPr>
          <w:spacing w:val="-1"/>
        </w:rPr>
        <w:t>eca</w:t>
      </w:r>
      <w:r>
        <w:t>u</w:t>
      </w:r>
      <w:r>
        <w:rPr>
          <w:spacing w:val="2"/>
        </w:rPr>
        <w:t>s</w:t>
      </w:r>
      <w:r>
        <w:t>e</w:t>
      </w:r>
      <w:r>
        <w:rPr>
          <w:spacing w:val="-1"/>
        </w:rPr>
        <w:t xml:space="preserve"> </w:t>
      </w:r>
      <w:r>
        <w:rPr>
          <w:spacing w:val="2"/>
        </w:rPr>
        <w:t>o</w:t>
      </w:r>
      <w:r>
        <w:t xml:space="preserve">f </w:t>
      </w:r>
      <w:r>
        <w:rPr>
          <w:spacing w:val="-2"/>
        </w:rPr>
        <w:t>c</w:t>
      </w:r>
      <w:r>
        <w:t>o</w:t>
      </w:r>
      <w:r>
        <w:rPr>
          <w:spacing w:val="-1"/>
        </w:rPr>
        <w:t>r</w:t>
      </w:r>
      <w:r>
        <w:t>n planti</w:t>
      </w:r>
      <w:r>
        <w:rPr>
          <w:spacing w:val="2"/>
        </w:rPr>
        <w:t>n</w:t>
      </w:r>
      <w:r>
        <w:rPr>
          <w:spacing w:val="-3"/>
        </w:rPr>
        <w:t>g</w:t>
      </w:r>
      <w:r>
        <w:t>. Once</w:t>
      </w:r>
      <w:r>
        <w:rPr>
          <w:spacing w:val="1"/>
        </w:rPr>
        <w:t xml:space="preserve"> </w:t>
      </w:r>
      <w:r>
        <w:t>h</w:t>
      </w:r>
      <w:r>
        <w:rPr>
          <w:spacing w:val="-1"/>
        </w:rPr>
        <w:t>a</w:t>
      </w:r>
      <w:r>
        <w:rPr>
          <w:spacing w:val="1"/>
        </w:rPr>
        <w:t>r</w:t>
      </w:r>
      <w:r>
        <w:t>v</w:t>
      </w:r>
      <w:r>
        <w:rPr>
          <w:spacing w:val="-1"/>
        </w:rPr>
        <w:t>e</w:t>
      </w:r>
      <w:r>
        <w:t>sted, the own</w:t>
      </w:r>
      <w:r>
        <w:rPr>
          <w:spacing w:val="-2"/>
        </w:rPr>
        <w:t>e</w:t>
      </w:r>
      <w:r>
        <w:t>r</w:t>
      </w:r>
      <w:r>
        <w:rPr>
          <w:spacing w:val="-1"/>
        </w:rPr>
        <w:t xml:space="preserve"> </w:t>
      </w:r>
      <w:r>
        <w:t>would be</w:t>
      </w:r>
      <w:r>
        <w:rPr>
          <w:spacing w:val="1"/>
        </w:rPr>
        <w:t xml:space="preserve"> </w:t>
      </w:r>
      <w:r>
        <w:t>willing</w:t>
      </w:r>
      <w:r>
        <w:rPr>
          <w:spacing w:val="-2"/>
        </w:rPr>
        <w:t xml:space="preserve"> </w:t>
      </w:r>
      <w:r>
        <w:t>to sch</w:t>
      </w:r>
      <w:r>
        <w:rPr>
          <w:spacing w:val="-2"/>
        </w:rPr>
        <w:t>e</w:t>
      </w:r>
      <w:r>
        <w:t>dule a</w:t>
      </w:r>
      <w:r>
        <w:rPr>
          <w:spacing w:val="-2"/>
        </w:rPr>
        <w:t xml:space="preserve"> </w:t>
      </w:r>
      <w:r>
        <w:t xml:space="preserve">time </w:t>
      </w:r>
      <w:r>
        <w:rPr>
          <w:spacing w:val="-2"/>
        </w:rPr>
        <w:t>f</w:t>
      </w:r>
      <w:r>
        <w:rPr>
          <w:spacing w:val="2"/>
        </w:rPr>
        <w:t>o</w:t>
      </w:r>
      <w:r>
        <w:t>r s</w:t>
      </w:r>
      <w:r>
        <w:rPr>
          <w:spacing w:val="1"/>
        </w:rPr>
        <w:t>o</w:t>
      </w:r>
      <w:r>
        <w:t>meone</w:t>
      </w:r>
      <w:r>
        <w:rPr>
          <w:spacing w:val="-2"/>
        </w:rPr>
        <w:t xml:space="preserve"> </w:t>
      </w:r>
      <w:r>
        <w:t>to come</w:t>
      </w:r>
      <w:r>
        <w:rPr>
          <w:spacing w:val="-1"/>
        </w:rPr>
        <w:t xml:space="preserve"> </w:t>
      </w:r>
      <w:r>
        <w:t>out to the</w:t>
      </w:r>
      <w:r>
        <w:rPr>
          <w:spacing w:val="1"/>
        </w:rPr>
        <w:t xml:space="preserve"> W</w:t>
      </w:r>
      <w:r>
        <w:t>CS. This should be</w:t>
      </w:r>
      <w:r>
        <w:rPr>
          <w:spacing w:val="-1"/>
        </w:rPr>
        <w:t xml:space="preserve"> </w:t>
      </w:r>
      <w:r>
        <w:t>a</w:t>
      </w:r>
      <w:r>
        <w:rPr>
          <w:spacing w:val="-1"/>
        </w:rPr>
        <w:t xml:space="preserve"> </w:t>
      </w:r>
      <w:r>
        <w:t>hi</w:t>
      </w:r>
      <w:r>
        <w:rPr>
          <w:spacing w:val="-2"/>
        </w:rPr>
        <w:t>g</w:t>
      </w:r>
      <w:r>
        <w:rPr>
          <w:spacing w:val="2"/>
        </w:rPr>
        <w:t>h</w:t>
      </w:r>
      <w:r>
        <w:rPr>
          <w:spacing w:val="-1"/>
        </w:rPr>
        <w:t>e</w:t>
      </w:r>
      <w:r>
        <w:t>r p</w:t>
      </w:r>
      <w:r>
        <w:rPr>
          <w:spacing w:val="-2"/>
        </w:rPr>
        <w:t>r</w:t>
      </w:r>
      <w:r>
        <w:t>iori</w:t>
      </w:r>
      <w:r>
        <w:rPr>
          <w:spacing w:val="2"/>
        </w:rPr>
        <w:t>t</w:t>
      </w:r>
      <w:r>
        <w:t>y</w:t>
      </w:r>
      <w:r>
        <w:rPr>
          <w:spacing w:val="-3"/>
        </w:rPr>
        <w:t xml:space="preserve"> </w:t>
      </w:r>
      <w:r>
        <w:t>b</w:t>
      </w:r>
      <w:r>
        <w:rPr>
          <w:spacing w:val="1"/>
        </w:rPr>
        <w:t>e</w:t>
      </w:r>
      <w:r>
        <w:rPr>
          <w:spacing w:val="-1"/>
        </w:rPr>
        <w:t>ca</w:t>
      </w:r>
      <w:r>
        <w:t>use t</w:t>
      </w:r>
      <w:r>
        <w:rPr>
          <w:spacing w:val="1"/>
        </w:rPr>
        <w:t>h</w:t>
      </w:r>
      <w:r>
        <w:t>e</w:t>
      </w:r>
      <w:r>
        <w:rPr>
          <w:spacing w:val="1"/>
        </w:rPr>
        <w:t xml:space="preserve"> </w:t>
      </w:r>
      <w:r>
        <w:t>SCD d</w:t>
      </w:r>
      <w:r>
        <w:rPr>
          <w:spacing w:val="-1"/>
        </w:rPr>
        <w:t>a</w:t>
      </w:r>
      <w:r>
        <w:t>ta</w:t>
      </w:r>
      <w:r>
        <w:rPr>
          <w:spacing w:val="1"/>
        </w:rPr>
        <w:t>b</w:t>
      </w:r>
      <w:r>
        <w:rPr>
          <w:spacing w:val="-1"/>
        </w:rPr>
        <w:t>a</w:t>
      </w:r>
      <w:r>
        <w:t>se</w:t>
      </w:r>
      <w:r>
        <w:rPr>
          <w:spacing w:val="-1"/>
        </w:rPr>
        <w:t xml:space="preserve"> </w:t>
      </w:r>
      <w:r>
        <w:t>h</w:t>
      </w:r>
      <w:r>
        <w:rPr>
          <w:spacing w:val="-1"/>
        </w:rPr>
        <w:t>a</w:t>
      </w:r>
      <w:r>
        <w:t>s both pr</w:t>
      </w:r>
      <w:r>
        <w:rPr>
          <w:spacing w:val="-1"/>
        </w:rPr>
        <w:t>o</w:t>
      </w:r>
      <w:r>
        <w:rPr>
          <w:spacing w:val="2"/>
        </w:rPr>
        <w:t>p</w:t>
      </w:r>
      <w:r>
        <w:rPr>
          <w:spacing w:val="-1"/>
        </w:rPr>
        <w:t>e</w:t>
      </w:r>
      <w:r>
        <w:t xml:space="preserve">rties listed </w:t>
      </w:r>
      <w:r>
        <w:rPr>
          <w:spacing w:val="-2"/>
        </w:rPr>
        <w:t>a</w:t>
      </w:r>
      <w:r>
        <w:t>s ha</w:t>
      </w:r>
      <w:r>
        <w:rPr>
          <w:spacing w:val="-1"/>
        </w:rPr>
        <w:t>v</w:t>
      </w:r>
      <w:r>
        <w:t>i</w:t>
      </w:r>
      <w:r>
        <w:rPr>
          <w:spacing w:val="2"/>
        </w:rPr>
        <w:t>n</w:t>
      </w:r>
      <w:r>
        <w:t>g 6 s</w:t>
      </w:r>
      <w:r>
        <w:rPr>
          <w:spacing w:val="-1"/>
        </w:rPr>
        <w:t>e</w:t>
      </w:r>
      <w:r>
        <w:t>p</w:t>
      </w:r>
      <w:r>
        <w:rPr>
          <w:spacing w:val="-1"/>
        </w:rPr>
        <w:t>a</w:t>
      </w:r>
      <w:r>
        <w:t>r</w:t>
      </w:r>
      <w:r>
        <w:rPr>
          <w:spacing w:val="-2"/>
        </w:rPr>
        <w:t>a</w:t>
      </w:r>
      <w:r>
        <w:rPr>
          <w:spacing w:val="2"/>
        </w:rPr>
        <w:t>t</w:t>
      </w:r>
      <w:r>
        <w:t>e</w:t>
      </w:r>
      <w:r>
        <w:rPr>
          <w:spacing w:val="-1"/>
        </w:rPr>
        <w:t xml:space="preserve"> </w:t>
      </w:r>
      <w:r>
        <w:rPr>
          <w:spacing w:val="1"/>
        </w:rPr>
        <w:t>W</w:t>
      </w:r>
      <w:r>
        <w:t xml:space="preserve">CS </w:t>
      </w:r>
      <w:r>
        <w:rPr>
          <w:spacing w:val="-1"/>
        </w:rPr>
        <w:t>eac</w:t>
      </w:r>
      <w:r>
        <w:t>h.</w:t>
      </w:r>
    </w:p>
    <w:p w14:paraId="35659949" w14:textId="77777777" w:rsidR="00F9187F" w:rsidRDefault="00F9187F" w:rsidP="00F9187F">
      <w:pPr>
        <w:spacing w:line="275" w:lineRule="auto"/>
      </w:pPr>
    </w:p>
    <w:p w14:paraId="15B64510" w14:textId="77777777" w:rsidR="00F9187F" w:rsidRDefault="00F9187F" w:rsidP="00F9187F">
      <w:pPr>
        <w:spacing w:before="69" w:line="275" w:lineRule="auto"/>
        <w:ind w:left="90" w:right="2373"/>
      </w:pPr>
      <w:r>
        <w:rPr>
          <w:i/>
        </w:rPr>
        <w:t>August – Visited</w:t>
      </w:r>
      <w:r>
        <w:rPr>
          <w:i/>
          <w:spacing w:val="1"/>
        </w:rPr>
        <w:t xml:space="preserve"> </w:t>
      </w:r>
      <w:r>
        <w:rPr>
          <w:i/>
          <w:spacing w:val="-6"/>
        </w:rPr>
        <w:t>W</w:t>
      </w:r>
      <w:r>
        <w:rPr>
          <w:i/>
          <w:spacing w:val="1"/>
        </w:rPr>
        <w:t>C</w:t>
      </w:r>
      <w:r>
        <w:rPr>
          <w:i/>
        </w:rPr>
        <w:t>S</w:t>
      </w:r>
      <w:r>
        <w:rPr>
          <w:i/>
          <w:spacing w:val="4"/>
        </w:rPr>
        <w:t xml:space="preserve"> </w:t>
      </w:r>
      <w:r>
        <w:rPr>
          <w:i/>
        </w:rPr>
        <w:t>&amp;</w:t>
      </w:r>
      <w:r>
        <w:rPr>
          <w:i/>
          <w:spacing w:val="-5"/>
        </w:rPr>
        <w:t xml:space="preserve"> </w:t>
      </w:r>
      <w:r>
        <w:rPr>
          <w:i/>
        </w:rPr>
        <w:t>R</w:t>
      </w:r>
      <w:r>
        <w:rPr>
          <w:i/>
          <w:spacing w:val="-2"/>
        </w:rPr>
        <w:t>e</w:t>
      </w:r>
      <w:r>
        <w:rPr>
          <w:i/>
        </w:rPr>
        <w:t>sults</w:t>
      </w:r>
      <w:r>
        <w:rPr>
          <w:i/>
          <w:spacing w:val="1"/>
        </w:rPr>
        <w:t xml:space="preserve"> </w:t>
      </w:r>
      <w:r>
        <w:t>(the</w:t>
      </w:r>
      <w:r>
        <w:rPr>
          <w:spacing w:val="-2"/>
        </w:rPr>
        <w:t xml:space="preserve"> </w:t>
      </w:r>
      <w:r>
        <w:t>d</w:t>
      </w:r>
      <w:r>
        <w:rPr>
          <w:spacing w:val="-1"/>
        </w:rPr>
        <w:t>a</w:t>
      </w:r>
      <w:r>
        <w:t>ta us</w:t>
      </w:r>
      <w:r>
        <w:rPr>
          <w:spacing w:val="-2"/>
        </w:rPr>
        <w:t>e</w:t>
      </w:r>
      <w:r>
        <w:t>d to</w:t>
      </w:r>
      <w:r>
        <w:rPr>
          <w:spacing w:val="2"/>
        </w:rPr>
        <w:t xml:space="preserve"> </w:t>
      </w:r>
      <w:r>
        <w:rPr>
          <w:spacing w:val="-1"/>
        </w:rPr>
        <w:t>c</w:t>
      </w:r>
      <w:r>
        <w:t>r</w:t>
      </w:r>
      <w:r>
        <w:rPr>
          <w:spacing w:val="-2"/>
        </w:rPr>
        <w:t>e</w:t>
      </w:r>
      <w:r>
        <w:rPr>
          <w:spacing w:val="-1"/>
        </w:rPr>
        <w:t>a</w:t>
      </w:r>
      <w:r>
        <w:rPr>
          <w:spacing w:val="2"/>
        </w:rPr>
        <w:t>t</w:t>
      </w:r>
      <w:r>
        <w:t>e</w:t>
      </w:r>
      <w:r>
        <w:rPr>
          <w:spacing w:val="-1"/>
        </w:rPr>
        <w:t xml:space="preserve"> </w:t>
      </w:r>
      <w:r>
        <w:t xml:space="preserve">these </w:t>
      </w:r>
      <w:r>
        <w:rPr>
          <w:spacing w:val="-3"/>
        </w:rPr>
        <w:t>g</w:t>
      </w:r>
      <w:r>
        <w:rPr>
          <w:spacing w:val="1"/>
        </w:rPr>
        <w:t>r</w:t>
      </w:r>
      <w:r>
        <w:rPr>
          <w:spacing w:val="-1"/>
        </w:rPr>
        <w:t>a</w:t>
      </w:r>
      <w:r>
        <w:t>p</w:t>
      </w:r>
      <w:r>
        <w:rPr>
          <w:spacing w:val="1"/>
        </w:rPr>
        <w:t>h</w:t>
      </w:r>
      <w:r>
        <w:t xml:space="preserve">s is in </w:t>
      </w:r>
      <w:r>
        <w:rPr>
          <w:spacing w:val="1"/>
        </w:rPr>
        <w:t>W</w:t>
      </w:r>
      <w:r>
        <w:t>CS info</w:t>
      </w:r>
      <w:r>
        <w:rPr>
          <w:spacing w:val="-1"/>
        </w:rPr>
        <w:t>r</w:t>
      </w:r>
      <w:r>
        <w:t>mation.</w:t>
      </w:r>
      <w:r>
        <w:rPr>
          <w:spacing w:val="2"/>
        </w:rPr>
        <w:t>x</w:t>
      </w:r>
      <w:r>
        <w:t>ls):</w:t>
      </w:r>
    </w:p>
    <w:p w14:paraId="0C842B7E" w14:textId="77777777" w:rsidR="00F9187F" w:rsidRDefault="00F9187F" w:rsidP="00F9187F">
      <w:pPr>
        <w:spacing w:before="8" w:line="110" w:lineRule="exact"/>
        <w:rPr>
          <w:sz w:val="11"/>
          <w:szCs w:val="11"/>
        </w:rPr>
      </w:pPr>
    </w:p>
    <w:p w14:paraId="4585287C" w14:textId="77777777" w:rsidR="00F9187F" w:rsidRDefault="00F9187F" w:rsidP="00F9187F">
      <w:pPr>
        <w:spacing w:line="200" w:lineRule="exact"/>
        <w:rPr>
          <w:sz w:val="20"/>
          <w:szCs w:val="20"/>
        </w:rPr>
      </w:pPr>
    </w:p>
    <w:p w14:paraId="206F013A" w14:textId="77777777" w:rsidR="00F9187F" w:rsidRDefault="00F9187F" w:rsidP="00F9187F">
      <w:pPr>
        <w:spacing w:line="277" w:lineRule="auto"/>
        <w:ind w:right="901"/>
      </w:pPr>
      <w:r>
        <w:t>Ov</w:t>
      </w:r>
      <w:r>
        <w:rPr>
          <w:spacing w:val="-2"/>
        </w:rPr>
        <w:t>e</w:t>
      </w:r>
      <w:r>
        <w:t>r</w:t>
      </w:r>
      <w:r>
        <w:rPr>
          <w:spacing w:val="-2"/>
        </w:rPr>
        <w:t>a</w:t>
      </w:r>
      <w:r>
        <w:t xml:space="preserve">ll, </w:t>
      </w:r>
      <w:r>
        <w:rPr>
          <w:b/>
          <w:bCs/>
          <w:spacing w:val="1"/>
        </w:rPr>
        <w:t>w</w:t>
      </w:r>
      <w:r>
        <w:rPr>
          <w:b/>
          <w:bCs/>
        </w:rPr>
        <w:t>e</w:t>
      </w:r>
      <w:r>
        <w:rPr>
          <w:b/>
          <w:bCs/>
          <w:spacing w:val="-1"/>
        </w:rPr>
        <w:t xml:space="preserve"> </w:t>
      </w:r>
      <w:r>
        <w:rPr>
          <w:b/>
          <w:bCs/>
        </w:rPr>
        <w:t>sp</w:t>
      </w:r>
      <w:r>
        <w:rPr>
          <w:b/>
          <w:bCs/>
          <w:spacing w:val="-1"/>
        </w:rPr>
        <w:t>e</w:t>
      </w:r>
      <w:r>
        <w:rPr>
          <w:b/>
          <w:bCs/>
        </w:rPr>
        <w:t xml:space="preserve">nt 4 days in </w:t>
      </w:r>
      <w:r>
        <w:rPr>
          <w:b/>
          <w:bCs/>
          <w:spacing w:val="-1"/>
        </w:rPr>
        <w:t>t</w:t>
      </w:r>
      <w:r>
        <w:rPr>
          <w:b/>
          <w:bCs/>
        </w:rPr>
        <w:t>he</w:t>
      </w:r>
      <w:r>
        <w:rPr>
          <w:b/>
          <w:bCs/>
          <w:spacing w:val="-1"/>
        </w:rPr>
        <w:t xml:space="preserve"> </w:t>
      </w:r>
      <w:r>
        <w:rPr>
          <w:b/>
          <w:bCs/>
          <w:spacing w:val="1"/>
        </w:rPr>
        <w:t>f</w:t>
      </w:r>
      <w:r>
        <w:rPr>
          <w:b/>
          <w:bCs/>
        </w:rPr>
        <w:t xml:space="preserve">ield </w:t>
      </w:r>
      <w:r>
        <w:rPr>
          <w:b/>
          <w:bCs/>
          <w:spacing w:val="-3"/>
        </w:rPr>
        <w:t>v</w:t>
      </w:r>
      <w:r>
        <w:rPr>
          <w:b/>
          <w:bCs/>
        </w:rPr>
        <w:t xml:space="preserve">isiting a </w:t>
      </w:r>
      <w:r>
        <w:rPr>
          <w:b/>
          <w:bCs/>
          <w:spacing w:val="-1"/>
        </w:rPr>
        <w:t>t</w:t>
      </w:r>
      <w:r>
        <w:rPr>
          <w:b/>
          <w:bCs/>
          <w:spacing w:val="-3"/>
        </w:rPr>
        <w:t>o</w:t>
      </w:r>
      <w:r>
        <w:rPr>
          <w:b/>
          <w:bCs/>
        </w:rPr>
        <w:t>tal of</w:t>
      </w:r>
      <w:r>
        <w:rPr>
          <w:b/>
          <w:bCs/>
          <w:spacing w:val="1"/>
        </w:rPr>
        <w:t xml:space="preserve"> </w:t>
      </w:r>
      <w:r>
        <w:rPr>
          <w:b/>
          <w:bCs/>
        </w:rPr>
        <w:t>21 WC</w:t>
      </w:r>
      <w:r>
        <w:rPr>
          <w:b/>
          <w:bCs/>
          <w:spacing w:val="4"/>
        </w:rPr>
        <w:t>S</w:t>
      </w:r>
      <w:r>
        <w:t xml:space="preserve">. Most </w:t>
      </w:r>
      <w:r>
        <w:rPr>
          <w:spacing w:val="-1"/>
        </w:rPr>
        <w:t>c</w:t>
      </w:r>
      <w:r>
        <w:rPr>
          <w:spacing w:val="-3"/>
        </w:rPr>
        <w:t>o</w:t>
      </w:r>
      <w:r>
        <w:t>mmon</w:t>
      </w:r>
      <w:r>
        <w:rPr>
          <w:spacing w:val="2"/>
        </w:rPr>
        <w:t>l</w:t>
      </w:r>
      <w:r>
        <w:rPr>
          <w:spacing w:val="-8"/>
        </w:rPr>
        <w:t>y</w:t>
      </w:r>
      <w:r>
        <w:t>,</w:t>
      </w:r>
      <w:r>
        <w:rPr>
          <w:spacing w:val="2"/>
        </w:rPr>
        <w:t xml:space="preserve"> </w:t>
      </w:r>
      <w:r>
        <w:t>we</w:t>
      </w:r>
      <w:r>
        <w:rPr>
          <w:spacing w:val="-2"/>
        </w:rPr>
        <w:t xml:space="preserve"> </w:t>
      </w:r>
      <w:r>
        <w:rPr>
          <w:spacing w:val="1"/>
        </w:rPr>
        <w:t>w</w:t>
      </w:r>
      <w:r>
        <w:rPr>
          <w:spacing w:val="-1"/>
        </w:rPr>
        <w:t>e</w:t>
      </w:r>
      <w:r>
        <w:t>r</w:t>
      </w:r>
      <w:r>
        <w:rPr>
          <w:spacing w:val="-2"/>
        </w:rPr>
        <w:t>e</w:t>
      </w:r>
      <w:r>
        <w:rPr>
          <w:spacing w:val="2"/>
        </w:rPr>
        <w:t>n</w:t>
      </w:r>
      <w:r>
        <w:t xml:space="preserve">’t </w:t>
      </w:r>
      <w:r>
        <w:rPr>
          <w:spacing w:val="-1"/>
        </w:rPr>
        <w:t>a</w:t>
      </w:r>
      <w:r>
        <w:t>ble to visit sit</w:t>
      </w:r>
      <w:r>
        <w:rPr>
          <w:spacing w:val="-1"/>
        </w:rPr>
        <w:t>e</w:t>
      </w:r>
      <w:r>
        <w:t>s be</w:t>
      </w:r>
      <w:r>
        <w:rPr>
          <w:spacing w:val="-2"/>
        </w:rPr>
        <w:t>c</w:t>
      </w:r>
      <w:r>
        <w:rPr>
          <w:spacing w:val="-1"/>
        </w:rPr>
        <w:t>a</w:t>
      </w:r>
      <w:r>
        <w:t>use</w:t>
      </w:r>
      <w:r>
        <w:rPr>
          <w:spacing w:val="1"/>
        </w:rPr>
        <w:t xml:space="preserve"> </w:t>
      </w:r>
      <w:r>
        <w:t xml:space="preserve">of </w:t>
      </w:r>
      <w:r>
        <w:rPr>
          <w:spacing w:val="-2"/>
        </w:rPr>
        <w:t>a</w:t>
      </w:r>
      <w:r>
        <w:rPr>
          <w:spacing w:val="-1"/>
        </w:rPr>
        <w:t>c</w:t>
      </w:r>
      <w:r>
        <w:rPr>
          <w:spacing w:val="1"/>
        </w:rPr>
        <w:t>c</w:t>
      </w:r>
      <w:r>
        <w:rPr>
          <w:spacing w:val="-1"/>
        </w:rPr>
        <w:t>e</w:t>
      </w:r>
      <w:r>
        <w:t>ssibili</w:t>
      </w:r>
      <w:r>
        <w:rPr>
          <w:spacing w:val="3"/>
        </w:rPr>
        <w:t>t</w:t>
      </w:r>
      <w:r>
        <w:t>y</w:t>
      </w:r>
      <w:r>
        <w:rPr>
          <w:spacing w:val="-5"/>
        </w:rPr>
        <w:t xml:space="preserve"> </w:t>
      </w:r>
      <w:r>
        <w:t>issu</w:t>
      </w:r>
      <w:r>
        <w:rPr>
          <w:spacing w:val="-1"/>
        </w:rPr>
        <w:t>e</w:t>
      </w:r>
      <w:r>
        <w:t>s d</w:t>
      </w:r>
      <w:r>
        <w:rPr>
          <w:spacing w:val="2"/>
        </w:rPr>
        <w:t>u</w:t>
      </w:r>
      <w:r>
        <w:t>e</w:t>
      </w:r>
      <w:r>
        <w:rPr>
          <w:spacing w:val="-1"/>
        </w:rPr>
        <w:t xml:space="preserve"> </w:t>
      </w:r>
      <w:r>
        <w:t>to pl</w:t>
      </w:r>
      <w:r>
        <w:rPr>
          <w:spacing w:val="-1"/>
        </w:rPr>
        <w:t>a</w:t>
      </w:r>
      <w:r>
        <w:t>ntin</w:t>
      </w:r>
      <w:r>
        <w:rPr>
          <w:spacing w:val="-3"/>
        </w:rPr>
        <w:t>g</w:t>
      </w:r>
      <w:r>
        <w:t xml:space="preserve">s </w:t>
      </w:r>
      <w:r>
        <w:rPr>
          <w:spacing w:val="1"/>
        </w:rPr>
        <w:t>(</w:t>
      </w:r>
      <w:r>
        <w:rPr>
          <w:spacing w:val="-2"/>
        </w:rPr>
        <w:t>F</w:t>
      </w:r>
      <w:r>
        <w:rPr>
          <w:spacing w:val="2"/>
        </w:rPr>
        <w:t>i</w:t>
      </w:r>
      <w:r>
        <w:rPr>
          <w:spacing w:val="-3"/>
        </w:rPr>
        <w:t>g</w:t>
      </w:r>
      <w:r>
        <w:t>. 1).</w:t>
      </w:r>
    </w:p>
    <w:p w14:paraId="5D8EE24A" w14:textId="77777777" w:rsidR="00F9187F" w:rsidRDefault="00F9187F" w:rsidP="00F9187F">
      <w:pPr>
        <w:spacing w:before="8" w:line="190" w:lineRule="exact"/>
        <w:rPr>
          <w:sz w:val="19"/>
          <w:szCs w:val="19"/>
        </w:rPr>
      </w:pPr>
    </w:p>
    <w:p w14:paraId="4D8C1104" w14:textId="77777777" w:rsidR="00F9187F" w:rsidRDefault="00F9187F" w:rsidP="00F9187F">
      <w:pPr>
        <w:rPr>
          <w:b/>
          <w:bCs/>
        </w:rPr>
      </w:pPr>
      <w:bookmarkStart w:id="286" w:name="_Toc20749642"/>
      <w:r>
        <w:t>We</w:t>
      </w:r>
      <w:r>
        <w:rPr>
          <w:spacing w:val="-1"/>
        </w:rPr>
        <w:t xml:space="preserve"> </w:t>
      </w:r>
      <w:r>
        <w:rPr>
          <w:spacing w:val="1"/>
        </w:rPr>
        <w:t>w</w:t>
      </w:r>
      <w:r>
        <w:rPr>
          <w:spacing w:val="-1"/>
        </w:rPr>
        <w:t>er</w:t>
      </w:r>
      <w:r>
        <w:t>e</w:t>
      </w:r>
      <w:r>
        <w:rPr>
          <w:spacing w:val="-1"/>
        </w:rPr>
        <w:t xml:space="preserve"> </w:t>
      </w:r>
      <w:r>
        <w:t xml:space="preserve">able </w:t>
      </w:r>
      <w:r>
        <w:rPr>
          <w:spacing w:val="-2"/>
        </w:rPr>
        <w:t>t</w:t>
      </w:r>
      <w:r>
        <w:t>o obtain G</w:t>
      </w:r>
      <w:r>
        <w:rPr>
          <w:spacing w:val="-3"/>
        </w:rPr>
        <w:t>P</w:t>
      </w:r>
      <w:r>
        <w:t>S da</w:t>
      </w:r>
      <w:r>
        <w:rPr>
          <w:spacing w:val="-1"/>
        </w:rPr>
        <w:t>t</w:t>
      </w:r>
      <w:r>
        <w:t>a poi</w:t>
      </w:r>
      <w:r>
        <w:rPr>
          <w:spacing w:val="1"/>
        </w:rPr>
        <w:t>n</w:t>
      </w:r>
      <w:r>
        <w:t>ts for</w:t>
      </w:r>
      <w:r>
        <w:rPr>
          <w:spacing w:val="-1"/>
        </w:rPr>
        <w:t xml:space="preserve"> </w:t>
      </w:r>
      <w:r>
        <w:t>16</w:t>
      </w:r>
      <w:r>
        <w:rPr>
          <w:spacing w:val="-3"/>
        </w:rPr>
        <w:t xml:space="preserve"> </w:t>
      </w:r>
      <w:r>
        <w:t>of</w:t>
      </w:r>
      <w:r>
        <w:rPr>
          <w:spacing w:val="1"/>
        </w:rPr>
        <w:t xml:space="preserve"> </w:t>
      </w:r>
      <w:r>
        <w:rPr>
          <w:spacing w:val="-1"/>
        </w:rPr>
        <w:t>t</w:t>
      </w:r>
      <w:r>
        <w:t>he</w:t>
      </w:r>
      <w:r>
        <w:rPr>
          <w:spacing w:val="2"/>
        </w:rPr>
        <w:t xml:space="preserve"> </w:t>
      </w:r>
      <w:r>
        <w:t>21 sit</w:t>
      </w:r>
      <w:r>
        <w:rPr>
          <w:spacing w:val="-2"/>
        </w:rPr>
        <w:t>e</w:t>
      </w:r>
      <w:r>
        <w:t xml:space="preserve">s </w:t>
      </w:r>
      <w:r>
        <w:rPr>
          <w:spacing w:val="1"/>
        </w:rPr>
        <w:t>w</w:t>
      </w:r>
      <w:r>
        <w:t>e</w:t>
      </w:r>
      <w:r>
        <w:rPr>
          <w:spacing w:val="-1"/>
        </w:rPr>
        <w:t xml:space="preserve"> </w:t>
      </w:r>
      <w:r>
        <w:t>visit</w:t>
      </w:r>
      <w:r>
        <w:rPr>
          <w:spacing w:val="-2"/>
        </w:rPr>
        <w:t>e</w:t>
      </w:r>
      <w:r>
        <w:t>d</w:t>
      </w:r>
      <w:r>
        <w:rPr>
          <w:spacing w:val="-1"/>
        </w:rPr>
        <w:t xml:space="preserve"> </w:t>
      </w:r>
      <w:r>
        <w:t>(</w:t>
      </w:r>
      <w:r>
        <w:rPr>
          <w:spacing w:val="-3"/>
        </w:rPr>
        <w:t>F</w:t>
      </w:r>
      <w:r>
        <w:rPr>
          <w:spacing w:val="2"/>
        </w:rPr>
        <w:t>i</w:t>
      </w:r>
      <w:r>
        <w:rPr>
          <w:spacing w:val="-3"/>
        </w:rPr>
        <w:t>g</w:t>
      </w:r>
      <w:r>
        <w:t>. 2).</w:t>
      </w:r>
      <w:bookmarkEnd w:id="286"/>
    </w:p>
    <w:p w14:paraId="1175A205" w14:textId="77777777" w:rsidR="00F9187F" w:rsidRDefault="00F9187F" w:rsidP="00F9187F">
      <w:pPr>
        <w:spacing w:line="200" w:lineRule="exact"/>
        <w:rPr>
          <w:sz w:val="20"/>
          <w:szCs w:val="20"/>
        </w:rPr>
      </w:pPr>
    </w:p>
    <w:p w14:paraId="68D54BF1" w14:textId="77777777" w:rsidR="00F9187F" w:rsidRDefault="00F9187F" w:rsidP="00F9187F">
      <w:pPr>
        <w:spacing w:line="200" w:lineRule="exact"/>
        <w:rPr>
          <w:sz w:val="20"/>
          <w:szCs w:val="20"/>
        </w:rPr>
      </w:pPr>
    </w:p>
    <w:p w14:paraId="59CF4A3F" w14:textId="77777777" w:rsidR="00F9187F" w:rsidRDefault="00F9187F" w:rsidP="00F9187F">
      <w:pPr>
        <w:spacing w:line="200" w:lineRule="exact"/>
        <w:rPr>
          <w:sz w:val="20"/>
          <w:szCs w:val="20"/>
        </w:rPr>
      </w:pPr>
    </w:p>
    <w:p w14:paraId="006029BC" w14:textId="77777777" w:rsidR="00F9187F" w:rsidRDefault="00F9187F" w:rsidP="00F9187F">
      <w:pPr>
        <w:spacing w:before="11" w:line="280" w:lineRule="exact"/>
        <w:rPr>
          <w:sz w:val="28"/>
          <w:szCs w:val="28"/>
        </w:rPr>
      </w:pPr>
    </w:p>
    <w:p w14:paraId="042DB26B" w14:textId="77777777" w:rsidR="00F9187F" w:rsidRDefault="00F9187F" w:rsidP="00F9187F">
      <w:pPr>
        <w:spacing w:line="280" w:lineRule="exact"/>
        <w:rPr>
          <w:sz w:val="28"/>
          <w:szCs w:val="28"/>
        </w:rPr>
        <w:sectPr w:rsidR="00F9187F">
          <w:footerReference w:type="default" r:id="rId121"/>
          <w:pgSz w:w="12240" w:h="15840"/>
          <w:pgMar w:top="1480" w:right="740" w:bottom="940" w:left="560" w:header="0" w:footer="746" w:gutter="0"/>
          <w:cols w:space="720"/>
        </w:sectPr>
      </w:pPr>
    </w:p>
    <w:p w14:paraId="68227149" w14:textId="77777777" w:rsidR="00F9187F" w:rsidRDefault="00F9187F" w:rsidP="00F9187F">
      <w:pPr>
        <w:spacing w:before="8" w:line="150" w:lineRule="exact"/>
        <w:rPr>
          <w:sz w:val="15"/>
          <w:szCs w:val="15"/>
        </w:rPr>
      </w:pPr>
    </w:p>
    <w:p w14:paraId="0C60F17F" w14:textId="77777777" w:rsidR="00F9187F" w:rsidRDefault="00F9187F" w:rsidP="00F9187F">
      <w:pPr>
        <w:spacing w:line="200" w:lineRule="exact"/>
        <w:rPr>
          <w:sz w:val="20"/>
          <w:szCs w:val="20"/>
        </w:rPr>
      </w:pPr>
    </w:p>
    <w:p w14:paraId="7E1D5F03" w14:textId="77777777" w:rsidR="00F9187F" w:rsidRDefault="00F9187F" w:rsidP="00F9187F">
      <w:pPr>
        <w:spacing w:line="200" w:lineRule="exact"/>
        <w:rPr>
          <w:sz w:val="20"/>
          <w:szCs w:val="20"/>
        </w:rPr>
      </w:pPr>
    </w:p>
    <w:p w14:paraId="47D2FA0A" w14:textId="77777777" w:rsidR="00F9187F" w:rsidRDefault="00F9187F" w:rsidP="00F9187F">
      <w:pPr>
        <w:spacing w:line="200" w:lineRule="exact"/>
        <w:rPr>
          <w:sz w:val="20"/>
          <w:szCs w:val="20"/>
        </w:rPr>
      </w:pPr>
    </w:p>
    <w:p w14:paraId="03CF2688" w14:textId="77777777" w:rsidR="00F9187F" w:rsidRDefault="00F9187F" w:rsidP="00F9187F">
      <w:pPr>
        <w:spacing w:line="200" w:lineRule="exact"/>
        <w:rPr>
          <w:sz w:val="20"/>
          <w:szCs w:val="20"/>
        </w:rPr>
      </w:pPr>
    </w:p>
    <w:p w14:paraId="3D05DB2A" w14:textId="77777777" w:rsidR="00F9187F" w:rsidRDefault="00F9187F" w:rsidP="00F9187F">
      <w:pPr>
        <w:spacing w:line="200" w:lineRule="exact"/>
        <w:rPr>
          <w:sz w:val="20"/>
          <w:szCs w:val="20"/>
        </w:rPr>
      </w:pPr>
    </w:p>
    <w:p w14:paraId="24B5B719" w14:textId="77777777" w:rsidR="00F9187F" w:rsidRDefault="00F9187F" w:rsidP="00F9187F">
      <w:pPr>
        <w:spacing w:line="200" w:lineRule="exact"/>
        <w:rPr>
          <w:sz w:val="20"/>
          <w:szCs w:val="20"/>
        </w:rPr>
      </w:pPr>
    </w:p>
    <w:p w14:paraId="6A3DEF94" w14:textId="77777777" w:rsidR="00F9187F" w:rsidRDefault="00F9187F" w:rsidP="00F9187F">
      <w:pPr>
        <w:ind w:left="220"/>
        <w:rPr>
          <w:rFonts w:ascii="Calibri" w:eastAsia="Calibri" w:hAnsi="Calibri" w:cs="Calibri"/>
          <w:sz w:val="20"/>
          <w:szCs w:val="20"/>
        </w:rPr>
      </w:pPr>
      <w:r>
        <w:rPr>
          <w:rFonts w:ascii="Calibri" w:eastAsia="Calibri" w:hAnsi="Calibri" w:cs="Calibri"/>
          <w:sz w:val="20"/>
          <w:szCs w:val="20"/>
        </w:rPr>
        <w:t>3,</w:t>
      </w:r>
      <w:r>
        <w:rPr>
          <w:rFonts w:ascii="Calibri" w:eastAsia="Calibri" w:hAnsi="Calibri" w:cs="Calibri"/>
          <w:spacing w:val="-5"/>
          <w:sz w:val="20"/>
          <w:szCs w:val="20"/>
        </w:rPr>
        <w:t xml:space="preserve"> </w:t>
      </w:r>
      <w:r>
        <w:rPr>
          <w:rFonts w:ascii="Calibri" w:eastAsia="Calibri" w:hAnsi="Calibri" w:cs="Calibri"/>
          <w:sz w:val="20"/>
          <w:szCs w:val="20"/>
        </w:rPr>
        <w:t>14%</w:t>
      </w:r>
    </w:p>
    <w:p w14:paraId="651CF521" w14:textId="77777777" w:rsidR="00F9187F" w:rsidRDefault="00F9187F" w:rsidP="00F9187F">
      <w:pPr>
        <w:spacing w:before="11" w:line="240" w:lineRule="exact"/>
      </w:pPr>
    </w:p>
    <w:p w14:paraId="22F4D034" w14:textId="77777777" w:rsidR="00F9187F" w:rsidRDefault="00F9187F" w:rsidP="00F9187F">
      <w:pPr>
        <w:ind w:left="100"/>
        <w:rPr>
          <w:rFonts w:ascii="Calibri" w:eastAsia="Calibri" w:hAnsi="Calibri" w:cs="Calibri"/>
          <w:sz w:val="20"/>
          <w:szCs w:val="20"/>
        </w:rPr>
      </w:pPr>
      <w:r>
        <w:rPr>
          <w:rFonts w:ascii="Calibri" w:eastAsia="Calibri" w:hAnsi="Calibri" w:cs="Calibri"/>
          <w:sz w:val="20"/>
          <w:szCs w:val="20"/>
        </w:rPr>
        <w:t>1,</w:t>
      </w:r>
      <w:r>
        <w:rPr>
          <w:rFonts w:ascii="Calibri" w:eastAsia="Calibri" w:hAnsi="Calibri" w:cs="Calibri"/>
          <w:spacing w:val="-4"/>
          <w:sz w:val="20"/>
          <w:szCs w:val="20"/>
        </w:rPr>
        <w:t xml:space="preserve"> </w:t>
      </w:r>
      <w:r>
        <w:rPr>
          <w:rFonts w:ascii="Calibri" w:eastAsia="Calibri" w:hAnsi="Calibri" w:cs="Calibri"/>
          <w:sz w:val="20"/>
          <w:szCs w:val="20"/>
        </w:rPr>
        <w:t>5%</w:t>
      </w:r>
    </w:p>
    <w:p w14:paraId="24E40CDF" w14:textId="77777777" w:rsidR="00F9187F" w:rsidRDefault="00F9187F" w:rsidP="00F9187F">
      <w:pPr>
        <w:spacing w:before="3" w:line="140" w:lineRule="exact"/>
        <w:rPr>
          <w:sz w:val="14"/>
          <w:szCs w:val="14"/>
        </w:rPr>
      </w:pPr>
      <w:r>
        <w:br w:type="column"/>
      </w:r>
    </w:p>
    <w:p w14:paraId="5BCE8068" w14:textId="77777777" w:rsidR="00F9187F" w:rsidRDefault="00F9187F" w:rsidP="00F9187F">
      <w:pPr>
        <w:spacing w:line="200" w:lineRule="exact"/>
        <w:rPr>
          <w:sz w:val="20"/>
          <w:szCs w:val="20"/>
        </w:rPr>
      </w:pPr>
    </w:p>
    <w:p w14:paraId="1C20F4DE" w14:textId="77777777" w:rsidR="00F9187F" w:rsidRDefault="00F9187F" w:rsidP="00F9187F">
      <w:pPr>
        <w:spacing w:line="200" w:lineRule="exact"/>
        <w:rPr>
          <w:sz w:val="20"/>
          <w:szCs w:val="20"/>
        </w:rPr>
      </w:pPr>
    </w:p>
    <w:p w14:paraId="375EAF62" w14:textId="77777777" w:rsidR="00F9187F" w:rsidRDefault="00F9187F" w:rsidP="00F9187F">
      <w:pPr>
        <w:spacing w:line="200" w:lineRule="exact"/>
        <w:rPr>
          <w:sz w:val="20"/>
          <w:szCs w:val="20"/>
        </w:rPr>
      </w:pPr>
    </w:p>
    <w:p w14:paraId="467B080F" w14:textId="77777777" w:rsidR="00F9187F" w:rsidRDefault="00F9187F" w:rsidP="00F9187F">
      <w:pPr>
        <w:ind w:left="4"/>
        <w:rPr>
          <w:rFonts w:ascii="Calibri" w:eastAsia="Calibri" w:hAnsi="Calibri" w:cs="Calibri"/>
          <w:sz w:val="20"/>
          <w:szCs w:val="20"/>
        </w:rPr>
      </w:pPr>
      <w:r>
        <w:rPr>
          <w:rFonts w:ascii="Calibri" w:eastAsia="Calibri" w:hAnsi="Calibri" w:cs="Calibri"/>
          <w:sz w:val="20"/>
          <w:szCs w:val="20"/>
        </w:rPr>
        <w:t>2,</w:t>
      </w:r>
      <w:r>
        <w:rPr>
          <w:rFonts w:ascii="Calibri" w:eastAsia="Calibri" w:hAnsi="Calibri" w:cs="Calibri"/>
          <w:spacing w:val="-5"/>
          <w:sz w:val="20"/>
          <w:szCs w:val="20"/>
        </w:rPr>
        <w:t xml:space="preserve"> </w:t>
      </w:r>
      <w:r>
        <w:rPr>
          <w:rFonts w:ascii="Calibri" w:eastAsia="Calibri" w:hAnsi="Calibri" w:cs="Calibri"/>
          <w:sz w:val="20"/>
          <w:szCs w:val="20"/>
        </w:rPr>
        <w:t>10%</w:t>
      </w:r>
    </w:p>
    <w:p w14:paraId="78F10FE5" w14:textId="77777777" w:rsidR="00F9187F" w:rsidRDefault="00F9187F" w:rsidP="00F9187F">
      <w:pPr>
        <w:spacing w:line="200" w:lineRule="exact"/>
        <w:rPr>
          <w:sz w:val="20"/>
          <w:szCs w:val="20"/>
        </w:rPr>
      </w:pPr>
      <w:r>
        <w:br w:type="column"/>
      </w:r>
    </w:p>
    <w:p w14:paraId="52FBCC56" w14:textId="77777777" w:rsidR="00F9187F" w:rsidRDefault="00F9187F" w:rsidP="00F9187F">
      <w:pPr>
        <w:spacing w:line="200" w:lineRule="exact"/>
        <w:rPr>
          <w:sz w:val="20"/>
          <w:szCs w:val="20"/>
        </w:rPr>
      </w:pPr>
    </w:p>
    <w:p w14:paraId="20DADABB" w14:textId="77777777" w:rsidR="00F9187F" w:rsidRDefault="00F9187F" w:rsidP="00F9187F">
      <w:pPr>
        <w:spacing w:line="200" w:lineRule="exact"/>
        <w:rPr>
          <w:sz w:val="20"/>
          <w:szCs w:val="20"/>
        </w:rPr>
      </w:pPr>
    </w:p>
    <w:p w14:paraId="07060976" w14:textId="77777777" w:rsidR="00F9187F" w:rsidRDefault="00F9187F" w:rsidP="00F9187F">
      <w:pPr>
        <w:spacing w:line="200" w:lineRule="exact"/>
        <w:rPr>
          <w:sz w:val="20"/>
          <w:szCs w:val="20"/>
        </w:rPr>
      </w:pPr>
    </w:p>
    <w:p w14:paraId="0DA598F6" w14:textId="77777777" w:rsidR="00F9187F" w:rsidRDefault="00F9187F" w:rsidP="00F9187F">
      <w:pPr>
        <w:spacing w:line="200" w:lineRule="exact"/>
        <w:rPr>
          <w:sz w:val="20"/>
          <w:szCs w:val="20"/>
        </w:rPr>
      </w:pPr>
    </w:p>
    <w:p w14:paraId="24E9C579" w14:textId="77777777" w:rsidR="00F9187F" w:rsidRDefault="00F9187F" w:rsidP="00F9187F">
      <w:pPr>
        <w:spacing w:line="200" w:lineRule="exact"/>
        <w:rPr>
          <w:sz w:val="20"/>
          <w:szCs w:val="20"/>
        </w:rPr>
      </w:pPr>
    </w:p>
    <w:p w14:paraId="37497DF6" w14:textId="77777777" w:rsidR="00F9187F" w:rsidRDefault="00F9187F" w:rsidP="00F9187F">
      <w:pPr>
        <w:spacing w:line="200" w:lineRule="exact"/>
        <w:rPr>
          <w:sz w:val="20"/>
          <w:szCs w:val="20"/>
        </w:rPr>
      </w:pPr>
    </w:p>
    <w:p w14:paraId="19721964" w14:textId="77777777" w:rsidR="00F9187F" w:rsidRDefault="00F9187F" w:rsidP="00F9187F">
      <w:pPr>
        <w:spacing w:line="200" w:lineRule="exact"/>
        <w:rPr>
          <w:sz w:val="20"/>
          <w:szCs w:val="20"/>
        </w:rPr>
      </w:pPr>
    </w:p>
    <w:p w14:paraId="4944CEB2" w14:textId="77777777" w:rsidR="00F9187F" w:rsidRDefault="00F9187F" w:rsidP="00F9187F">
      <w:pPr>
        <w:spacing w:line="200" w:lineRule="exact"/>
        <w:rPr>
          <w:sz w:val="20"/>
          <w:szCs w:val="20"/>
        </w:rPr>
      </w:pPr>
    </w:p>
    <w:p w14:paraId="6FBA536F" w14:textId="77777777" w:rsidR="00F9187F" w:rsidRDefault="00F9187F" w:rsidP="00F9187F">
      <w:pPr>
        <w:spacing w:line="200" w:lineRule="exact"/>
        <w:rPr>
          <w:sz w:val="20"/>
          <w:szCs w:val="20"/>
        </w:rPr>
      </w:pPr>
    </w:p>
    <w:p w14:paraId="5A1FC22F" w14:textId="77777777" w:rsidR="00F9187F" w:rsidRDefault="00F9187F" w:rsidP="00F9187F">
      <w:pPr>
        <w:spacing w:before="8" w:line="280" w:lineRule="exact"/>
        <w:rPr>
          <w:sz w:val="28"/>
          <w:szCs w:val="28"/>
        </w:rPr>
      </w:pPr>
    </w:p>
    <w:p w14:paraId="0F695E78" w14:textId="77777777" w:rsidR="00F9187F" w:rsidRDefault="00F9187F" w:rsidP="00F9187F">
      <w:pPr>
        <w:ind w:left="100"/>
        <w:rPr>
          <w:rFonts w:ascii="Calibri" w:eastAsia="Calibri" w:hAnsi="Calibri" w:cs="Calibri"/>
          <w:sz w:val="20"/>
          <w:szCs w:val="20"/>
        </w:rPr>
      </w:pPr>
      <w:r>
        <w:rPr>
          <w:rFonts w:ascii="Calibri" w:eastAsia="Calibri" w:hAnsi="Calibri" w:cs="Calibri"/>
          <w:sz w:val="20"/>
          <w:szCs w:val="20"/>
        </w:rPr>
        <w:t>15,</w:t>
      </w:r>
      <w:r>
        <w:rPr>
          <w:rFonts w:ascii="Calibri" w:eastAsia="Calibri" w:hAnsi="Calibri" w:cs="Calibri"/>
          <w:spacing w:val="-6"/>
          <w:sz w:val="20"/>
          <w:szCs w:val="20"/>
        </w:rPr>
        <w:t xml:space="preserve"> </w:t>
      </w:r>
      <w:r>
        <w:rPr>
          <w:rFonts w:ascii="Calibri" w:eastAsia="Calibri" w:hAnsi="Calibri" w:cs="Calibri"/>
          <w:sz w:val="20"/>
          <w:szCs w:val="20"/>
        </w:rPr>
        <w:t>71%</w:t>
      </w:r>
    </w:p>
    <w:p w14:paraId="5859C974" w14:textId="77777777" w:rsidR="00F9187F" w:rsidRDefault="00F9187F" w:rsidP="00F9187F">
      <w:pPr>
        <w:spacing w:before="9" w:line="180" w:lineRule="exact"/>
        <w:rPr>
          <w:sz w:val="18"/>
          <w:szCs w:val="18"/>
        </w:rPr>
      </w:pPr>
      <w:r>
        <w:br w:type="column"/>
      </w:r>
    </w:p>
    <w:p w14:paraId="07925943" w14:textId="77777777" w:rsidR="00F9187F" w:rsidRDefault="00F9187F" w:rsidP="00F9187F">
      <w:pPr>
        <w:ind w:left="100"/>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59264" behindDoc="1" locked="0" layoutInCell="1" allowOverlap="1" wp14:anchorId="530BB805" wp14:editId="039F80DF">
                <wp:simplePos x="0" y="0"/>
                <wp:positionH relativeFrom="page">
                  <wp:posOffset>3870960</wp:posOffset>
                </wp:positionH>
                <wp:positionV relativeFrom="paragraph">
                  <wp:posOffset>2540</wp:posOffset>
                </wp:positionV>
                <wp:extent cx="1891030" cy="1891665"/>
                <wp:effectExtent l="0" t="0" r="635" b="0"/>
                <wp:wrapNone/>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1030" cy="1891665"/>
                          <a:chOff x="6096" y="4"/>
                          <a:chExt cx="2978" cy="2979"/>
                        </a:xfrm>
                      </wpg:grpSpPr>
                      <wpg:grpSp>
                        <wpg:cNvPr id="430" name="Group 153"/>
                        <wpg:cNvGrpSpPr>
                          <a:grpSpLocks/>
                        </wpg:cNvGrpSpPr>
                        <wpg:grpSpPr bwMode="auto">
                          <a:xfrm>
                            <a:off x="7585" y="14"/>
                            <a:ext cx="1480" cy="2959"/>
                            <a:chOff x="7585" y="14"/>
                            <a:chExt cx="1480" cy="2959"/>
                          </a:xfrm>
                        </wpg:grpSpPr>
                        <wps:wsp>
                          <wps:cNvPr id="431" name="Freeform 154"/>
                          <wps:cNvSpPr>
                            <a:spLocks/>
                          </wps:cNvSpPr>
                          <wps:spPr bwMode="auto">
                            <a:xfrm>
                              <a:off x="7585" y="14"/>
                              <a:ext cx="1480" cy="2959"/>
                            </a:xfrm>
                            <a:custGeom>
                              <a:avLst/>
                              <a:gdLst>
                                <a:gd name="T0" fmla="+- 0 7585 7585"/>
                                <a:gd name="T1" fmla="*/ T0 w 1480"/>
                                <a:gd name="T2" fmla="+- 0 14 14"/>
                                <a:gd name="T3" fmla="*/ 14 h 2959"/>
                                <a:gd name="T4" fmla="+- 0 7585 7585"/>
                                <a:gd name="T5" fmla="*/ T4 w 1480"/>
                                <a:gd name="T6" fmla="+- 0 2973 14"/>
                                <a:gd name="T7" fmla="*/ 2973 h 2959"/>
                                <a:gd name="T8" fmla="+- 0 7706 7585"/>
                                <a:gd name="T9" fmla="*/ T8 w 1480"/>
                                <a:gd name="T10" fmla="+- 0 2968 14"/>
                                <a:gd name="T11" fmla="*/ 2968 h 2959"/>
                                <a:gd name="T12" fmla="+- 0 7825 7585"/>
                                <a:gd name="T13" fmla="*/ T12 w 1480"/>
                                <a:gd name="T14" fmla="+- 0 2954 14"/>
                                <a:gd name="T15" fmla="*/ 2954 h 2959"/>
                                <a:gd name="T16" fmla="+- 0 7940 7585"/>
                                <a:gd name="T17" fmla="*/ T16 w 1480"/>
                                <a:gd name="T18" fmla="+- 0 2930 14"/>
                                <a:gd name="T19" fmla="*/ 2930 h 2959"/>
                                <a:gd name="T20" fmla="+- 0 8052 7585"/>
                                <a:gd name="T21" fmla="*/ T20 w 1480"/>
                                <a:gd name="T22" fmla="+- 0 2898 14"/>
                                <a:gd name="T23" fmla="*/ 2898 h 2959"/>
                                <a:gd name="T24" fmla="+- 0 8161 7585"/>
                                <a:gd name="T25" fmla="*/ T24 w 1480"/>
                                <a:gd name="T26" fmla="+- 0 2857 14"/>
                                <a:gd name="T27" fmla="*/ 2857 h 2959"/>
                                <a:gd name="T28" fmla="+- 0 8265 7585"/>
                                <a:gd name="T29" fmla="*/ T28 w 1480"/>
                                <a:gd name="T30" fmla="+- 0 2808 14"/>
                                <a:gd name="T31" fmla="*/ 2808 h 2959"/>
                                <a:gd name="T32" fmla="+- 0 8364 7585"/>
                                <a:gd name="T33" fmla="*/ T32 w 1480"/>
                                <a:gd name="T34" fmla="+- 0 2751 14"/>
                                <a:gd name="T35" fmla="*/ 2751 h 2959"/>
                                <a:gd name="T36" fmla="+- 0 8459 7585"/>
                                <a:gd name="T37" fmla="*/ T36 w 1480"/>
                                <a:gd name="T38" fmla="+- 0 2688 14"/>
                                <a:gd name="T39" fmla="*/ 2688 h 2959"/>
                                <a:gd name="T40" fmla="+- 0 8548 7585"/>
                                <a:gd name="T41" fmla="*/ T40 w 1480"/>
                                <a:gd name="T42" fmla="+- 0 2617 14"/>
                                <a:gd name="T43" fmla="*/ 2617 h 2959"/>
                                <a:gd name="T44" fmla="+- 0 8631 7585"/>
                                <a:gd name="T45" fmla="*/ T44 w 1480"/>
                                <a:gd name="T46" fmla="+- 0 2540 14"/>
                                <a:gd name="T47" fmla="*/ 2540 h 2959"/>
                                <a:gd name="T48" fmla="+- 0 8708 7585"/>
                                <a:gd name="T49" fmla="*/ T48 w 1480"/>
                                <a:gd name="T50" fmla="+- 0 2456 14"/>
                                <a:gd name="T51" fmla="*/ 2456 h 2959"/>
                                <a:gd name="T52" fmla="+- 0 8779 7585"/>
                                <a:gd name="T53" fmla="*/ T52 w 1480"/>
                                <a:gd name="T54" fmla="+- 0 2367 14"/>
                                <a:gd name="T55" fmla="*/ 2367 h 2959"/>
                                <a:gd name="T56" fmla="+- 0 8843 7585"/>
                                <a:gd name="T57" fmla="*/ T56 w 1480"/>
                                <a:gd name="T58" fmla="+- 0 2273 14"/>
                                <a:gd name="T59" fmla="*/ 2273 h 2959"/>
                                <a:gd name="T60" fmla="+- 0 8899 7585"/>
                                <a:gd name="T61" fmla="*/ T60 w 1480"/>
                                <a:gd name="T62" fmla="+- 0 2173 14"/>
                                <a:gd name="T63" fmla="*/ 2173 h 2959"/>
                                <a:gd name="T64" fmla="+- 0 8948 7585"/>
                                <a:gd name="T65" fmla="*/ T64 w 1480"/>
                                <a:gd name="T66" fmla="+- 0 2069 14"/>
                                <a:gd name="T67" fmla="*/ 2069 h 2959"/>
                                <a:gd name="T68" fmla="+- 0 8989 7585"/>
                                <a:gd name="T69" fmla="*/ T68 w 1480"/>
                                <a:gd name="T70" fmla="+- 0 1961 14"/>
                                <a:gd name="T71" fmla="*/ 1961 h 2959"/>
                                <a:gd name="T72" fmla="+- 0 9021 7585"/>
                                <a:gd name="T73" fmla="*/ T72 w 1480"/>
                                <a:gd name="T74" fmla="+- 0 1849 14"/>
                                <a:gd name="T75" fmla="*/ 1849 h 2959"/>
                                <a:gd name="T76" fmla="+- 0 9045 7585"/>
                                <a:gd name="T77" fmla="*/ T76 w 1480"/>
                                <a:gd name="T78" fmla="+- 0 1733 14"/>
                                <a:gd name="T79" fmla="*/ 1733 h 2959"/>
                                <a:gd name="T80" fmla="+- 0 9059 7585"/>
                                <a:gd name="T81" fmla="*/ T80 w 1480"/>
                                <a:gd name="T82" fmla="+- 0 1615 14"/>
                                <a:gd name="T83" fmla="*/ 1615 h 2959"/>
                                <a:gd name="T84" fmla="+- 0 9064 7585"/>
                                <a:gd name="T85" fmla="*/ T84 w 1480"/>
                                <a:gd name="T86" fmla="+- 0 1493 14"/>
                                <a:gd name="T87" fmla="*/ 1493 h 2959"/>
                                <a:gd name="T88" fmla="+- 0 9059 7585"/>
                                <a:gd name="T89" fmla="*/ T88 w 1480"/>
                                <a:gd name="T90" fmla="+- 0 1372 14"/>
                                <a:gd name="T91" fmla="*/ 1372 h 2959"/>
                                <a:gd name="T92" fmla="+- 0 9045 7585"/>
                                <a:gd name="T93" fmla="*/ T92 w 1480"/>
                                <a:gd name="T94" fmla="+- 0 1253 14"/>
                                <a:gd name="T95" fmla="*/ 1253 h 2959"/>
                                <a:gd name="T96" fmla="+- 0 9021 7585"/>
                                <a:gd name="T97" fmla="*/ T96 w 1480"/>
                                <a:gd name="T98" fmla="+- 0 1138 14"/>
                                <a:gd name="T99" fmla="*/ 1138 h 2959"/>
                                <a:gd name="T100" fmla="+- 0 8989 7585"/>
                                <a:gd name="T101" fmla="*/ T100 w 1480"/>
                                <a:gd name="T102" fmla="+- 0 1026 14"/>
                                <a:gd name="T103" fmla="*/ 1026 h 2959"/>
                                <a:gd name="T104" fmla="+- 0 8948 7585"/>
                                <a:gd name="T105" fmla="*/ T104 w 1480"/>
                                <a:gd name="T106" fmla="+- 0 917 14"/>
                                <a:gd name="T107" fmla="*/ 917 h 2959"/>
                                <a:gd name="T108" fmla="+- 0 8899 7585"/>
                                <a:gd name="T109" fmla="*/ T108 w 1480"/>
                                <a:gd name="T110" fmla="+- 0 813 14"/>
                                <a:gd name="T111" fmla="*/ 813 h 2959"/>
                                <a:gd name="T112" fmla="+- 0 8843 7585"/>
                                <a:gd name="T113" fmla="*/ T112 w 1480"/>
                                <a:gd name="T114" fmla="+- 0 714 14"/>
                                <a:gd name="T115" fmla="*/ 714 h 2959"/>
                                <a:gd name="T116" fmla="+- 0 8779 7585"/>
                                <a:gd name="T117" fmla="*/ T116 w 1480"/>
                                <a:gd name="T118" fmla="+- 0 619 14"/>
                                <a:gd name="T119" fmla="*/ 619 h 2959"/>
                                <a:gd name="T120" fmla="+- 0 8708 7585"/>
                                <a:gd name="T121" fmla="*/ T120 w 1480"/>
                                <a:gd name="T122" fmla="+- 0 530 14"/>
                                <a:gd name="T123" fmla="*/ 530 h 2959"/>
                                <a:gd name="T124" fmla="+- 0 8631 7585"/>
                                <a:gd name="T125" fmla="*/ T124 w 1480"/>
                                <a:gd name="T126" fmla="+- 0 447 14"/>
                                <a:gd name="T127" fmla="*/ 447 h 2959"/>
                                <a:gd name="T128" fmla="+- 0 8548 7585"/>
                                <a:gd name="T129" fmla="*/ T128 w 1480"/>
                                <a:gd name="T130" fmla="+- 0 370 14"/>
                                <a:gd name="T131" fmla="*/ 370 h 2959"/>
                                <a:gd name="T132" fmla="+- 0 8459 7585"/>
                                <a:gd name="T133" fmla="*/ T132 w 1480"/>
                                <a:gd name="T134" fmla="+- 0 299 14"/>
                                <a:gd name="T135" fmla="*/ 299 h 2959"/>
                                <a:gd name="T136" fmla="+- 0 8364 7585"/>
                                <a:gd name="T137" fmla="*/ T136 w 1480"/>
                                <a:gd name="T138" fmla="+- 0 235 14"/>
                                <a:gd name="T139" fmla="*/ 235 h 2959"/>
                                <a:gd name="T140" fmla="+- 0 8265 7585"/>
                                <a:gd name="T141" fmla="*/ T140 w 1480"/>
                                <a:gd name="T142" fmla="+- 0 179 14"/>
                                <a:gd name="T143" fmla="*/ 179 h 2959"/>
                                <a:gd name="T144" fmla="+- 0 8161 7585"/>
                                <a:gd name="T145" fmla="*/ T144 w 1480"/>
                                <a:gd name="T146" fmla="+- 0 130 14"/>
                                <a:gd name="T147" fmla="*/ 130 h 2959"/>
                                <a:gd name="T148" fmla="+- 0 8052 7585"/>
                                <a:gd name="T149" fmla="*/ T148 w 1480"/>
                                <a:gd name="T150" fmla="+- 0 89 14"/>
                                <a:gd name="T151" fmla="*/ 89 h 2959"/>
                                <a:gd name="T152" fmla="+- 0 7940 7585"/>
                                <a:gd name="T153" fmla="*/ T152 w 1480"/>
                                <a:gd name="T154" fmla="+- 0 57 14"/>
                                <a:gd name="T155" fmla="*/ 57 h 2959"/>
                                <a:gd name="T156" fmla="+- 0 7825 7585"/>
                                <a:gd name="T157" fmla="*/ T156 w 1480"/>
                                <a:gd name="T158" fmla="+- 0 33 14"/>
                                <a:gd name="T159" fmla="*/ 33 h 2959"/>
                                <a:gd name="T160" fmla="+- 0 7706 7585"/>
                                <a:gd name="T161" fmla="*/ T160 w 1480"/>
                                <a:gd name="T162" fmla="+- 0 19 14"/>
                                <a:gd name="T163" fmla="*/ 19 h 2959"/>
                                <a:gd name="T164" fmla="+- 0 7585 7585"/>
                                <a:gd name="T165" fmla="*/ T164 w 1480"/>
                                <a:gd name="T166" fmla="+- 0 14 14"/>
                                <a:gd name="T167" fmla="*/ 14 h 2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480" h="2959">
                                  <a:moveTo>
                                    <a:pt x="0" y="0"/>
                                  </a:moveTo>
                                  <a:lnTo>
                                    <a:pt x="0" y="2959"/>
                                  </a:lnTo>
                                  <a:lnTo>
                                    <a:pt x="121" y="2954"/>
                                  </a:lnTo>
                                  <a:lnTo>
                                    <a:pt x="240" y="2940"/>
                                  </a:lnTo>
                                  <a:lnTo>
                                    <a:pt x="355" y="2916"/>
                                  </a:lnTo>
                                  <a:lnTo>
                                    <a:pt x="467" y="2884"/>
                                  </a:lnTo>
                                  <a:lnTo>
                                    <a:pt x="576" y="2843"/>
                                  </a:lnTo>
                                  <a:lnTo>
                                    <a:pt x="680" y="2794"/>
                                  </a:lnTo>
                                  <a:lnTo>
                                    <a:pt x="779" y="2737"/>
                                  </a:lnTo>
                                  <a:lnTo>
                                    <a:pt x="874" y="2674"/>
                                  </a:lnTo>
                                  <a:lnTo>
                                    <a:pt x="963" y="2603"/>
                                  </a:lnTo>
                                  <a:lnTo>
                                    <a:pt x="1046" y="2526"/>
                                  </a:lnTo>
                                  <a:lnTo>
                                    <a:pt x="1123" y="2442"/>
                                  </a:lnTo>
                                  <a:lnTo>
                                    <a:pt x="1194" y="2353"/>
                                  </a:lnTo>
                                  <a:lnTo>
                                    <a:pt x="1258" y="2259"/>
                                  </a:lnTo>
                                  <a:lnTo>
                                    <a:pt x="1314" y="2159"/>
                                  </a:lnTo>
                                  <a:lnTo>
                                    <a:pt x="1363" y="2055"/>
                                  </a:lnTo>
                                  <a:lnTo>
                                    <a:pt x="1404" y="1947"/>
                                  </a:lnTo>
                                  <a:lnTo>
                                    <a:pt x="1436" y="1835"/>
                                  </a:lnTo>
                                  <a:lnTo>
                                    <a:pt x="1460" y="1719"/>
                                  </a:lnTo>
                                  <a:lnTo>
                                    <a:pt x="1474" y="1601"/>
                                  </a:lnTo>
                                  <a:lnTo>
                                    <a:pt x="1479" y="1479"/>
                                  </a:lnTo>
                                  <a:lnTo>
                                    <a:pt x="1474" y="1358"/>
                                  </a:lnTo>
                                  <a:lnTo>
                                    <a:pt x="1460" y="1239"/>
                                  </a:lnTo>
                                  <a:lnTo>
                                    <a:pt x="1436" y="1124"/>
                                  </a:lnTo>
                                  <a:lnTo>
                                    <a:pt x="1404" y="1012"/>
                                  </a:lnTo>
                                  <a:lnTo>
                                    <a:pt x="1363" y="903"/>
                                  </a:lnTo>
                                  <a:lnTo>
                                    <a:pt x="1314" y="799"/>
                                  </a:lnTo>
                                  <a:lnTo>
                                    <a:pt x="1258" y="700"/>
                                  </a:lnTo>
                                  <a:lnTo>
                                    <a:pt x="1194" y="605"/>
                                  </a:lnTo>
                                  <a:lnTo>
                                    <a:pt x="1123" y="516"/>
                                  </a:lnTo>
                                  <a:lnTo>
                                    <a:pt x="1046" y="433"/>
                                  </a:lnTo>
                                  <a:lnTo>
                                    <a:pt x="963" y="356"/>
                                  </a:lnTo>
                                  <a:lnTo>
                                    <a:pt x="874" y="285"/>
                                  </a:lnTo>
                                  <a:lnTo>
                                    <a:pt x="779" y="221"/>
                                  </a:lnTo>
                                  <a:lnTo>
                                    <a:pt x="680" y="165"/>
                                  </a:lnTo>
                                  <a:lnTo>
                                    <a:pt x="576" y="116"/>
                                  </a:lnTo>
                                  <a:lnTo>
                                    <a:pt x="467" y="75"/>
                                  </a:lnTo>
                                  <a:lnTo>
                                    <a:pt x="355" y="43"/>
                                  </a:lnTo>
                                  <a:lnTo>
                                    <a:pt x="240" y="19"/>
                                  </a:lnTo>
                                  <a:lnTo>
                                    <a:pt x="121" y="5"/>
                                  </a:lnTo>
                                  <a:lnTo>
                                    <a:pt x="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 name="Group 155"/>
                        <wpg:cNvGrpSpPr>
                          <a:grpSpLocks/>
                        </wpg:cNvGrpSpPr>
                        <wpg:grpSpPr bwMode="auto">
                          <a:xfrm>
                            <a:off x="6943" y="1493"/>
                            <a:ext cx="642" cy="1480"/>
                            <a:chOff x="6943" y="1493"/>
                            <a:chExt cx="642" cy="1480"/>
                          </a:xfrm>
                        </wpg:grpSpPr>
                        <wps:wsp>
                          <wps:cNvPr id="433" name="Freeform 156"/>
                          <wps:cNvSpPr>
                            <a:spLocks/>
                          </wps:cNvSpPr>
                          <wps:spPr bwMode="auto">
                            <a:xfrm>
                              <a:off x="6943" y="1493"/>
                              <a:ext cx="642" cy="1480"/>
                            </a:xfrm>
                            <a:custGeom>
                              <a:avLst/>
                              <a:gdLst>
                                <a:gd name="T0" fmla="+- 0 7585 6943"/>
                                <a:gd name="T1" fmla="*/ T0 w 642"/>
                                <a:gd name="T2" fmla="+- 0 1493 1493"/>
                                <a:gd name="T3" fmla="*/ 1493 h 1480"/>
                                <a:gd name="T4" fmla="+- 0 6943 6943"/>
                                <a:gd name="T5" fmla="*/ T4 w 642"/>
                                <a:gd name="T6" fmla="+- 0 2826 1493"/>
                                <a:gd name="T7" fmla="*/ 2826 h 1480"/>
                                <a:gd name="T8" fmla="+- 0 6973 6943"/>
                                <a:gd name="T9" fmla="*/ T8 w 642"/>
                                <a:gd name="T10" fmla="+- 0 2841 1493"/>
                                <a:gd name="T11" fmla="*/ 2841 h 1480"/>
                                <a:gd name="T12" fmla="+- 0 7003 6943"/>
                                <a:gd name="T13" fmla="*/ T12 w 642"/>
                                <a:gd name="T14" fmla="+- 0 2854 1493"/>
                                <a:gd name="T15" fmla="*/ 2854 h 1480"/>
                                <a:gd name="T16" fmla="+- 0 7065 6943"/>
                                <a:gd name="T17" fmla="*/ T16 w 642"/>
                                <a:gd name="T18" fmla="+- 0 2879 1493"/>
                                <a:gd name="T19" fmla="*/ 2879 h 1480"/>
                                <a:gd name="T20" fmla="+- 0 7128 6943"/>
                                <a:gd name="T21" fmla="*/ T20 w 642"/>
                                <a:gd name="T22" fmla="+- 0 2901 1493"/>
                                <a:gd name="T23" fmla="*/ 2901 h 1480"/>
                                <a:gd name="T24" fmla="+- 0 7191 6943"/>
                                <a:gd name="T25" fmla="*/ T24 w 642"/>
                                <a:gd name="T26" fmla="+- 0 2920 1493"/>
                                <a:gd name="T27" fmla="*/ 2920 h 1480"/>
                                <a:gd name="T28" fmla="+- 0 7255 6943"/>
                                <a:gd name="T29" fmla="*/ T28 w 642"/>
                                <a:gd name="T30" fmla="+- 0 2936 1493"/>
                                <a:gd name="T31" fmla="*/ 2936 h 1480"/>
                                <a:gd name="T32" fmla="+- 0 7320 6943"/>
                                <a:gd name="T33" fmla="*/ T32 w 642"/>
                                <a:gd name="T34" fmla="+- 0 2949 1493"/>
                                <a:gd name="T35" fmla="*/ 2949 h 1480"/>
                                <a:gd name="T36" fmla="+- 0 7386 6943"/>
                                <a:gd name="T37" fmla="*/ T36 w 642"/>
                                <a:gd name="T38" fmla="+- 0 2960 1493"/>
                                <a:gd name="T39" fmla="*/ 2960 h 1480"/>
                                <a:gd name="T40" fmla="+- 0 7452 6943"/>
                                <a:gd name="T41" fmla="*/ T40 w 642"/>
                                <a:gd name="T42" fmla="+- 0 2967 1493"/>
                                <a:gd name="T43" fmla="*/ 2967 h 1480"/>
                                <a:gd name="T44" fmla="+- 0 7518 6943"/>
                                <a:gd name="T45" fmla="*/ T44 w 642"/>
                                <a:gd name="T46" fmla="+- 0 2972 1493"/>
                                <a:gd name="T47" fmla="*/ 2972 h 1480"/>
                                <a:gd name="T48" fmla="+- 0 7585 6943"/>
                                <a:gd name="T49" fmla="*/ T48 w 642"/>
                                <a:gd name="T50" fmla="+- 0 2973 1493"/>
                                <a:gd name="T51" fmla="*/ 2973 h 1480"/>
                                <a:gd name="T52" fmla="+- 0 7585 6943"/>
                                <a:gd name="T53" fmla="*/ T52 w 642"/>
                                <a:gd name="T54" fmla="+- 0 1493 1493"/>
                                <a:gd name="T55" fmla="*/ 1493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42" h="1480">
                                  <a:moveTo>
                                    <a:pt x="642" y="0"/>
                                  </a:moveTo>
                                  <a:lnTo>
                                    <a:pt x="0" y="1333"/>
                                  </a:lnTo>
                                  <a:lnTo>
                                    <a:pt x="30" y="1348"/>
                                  </a:lnTo>
                                  <a:lnTo>
                                    <a:pt x="60" y="1361"/>
                                  </a:lnTo>
                                  <a:lnTo>
                                    <a:pt x="122" y="1386"/>
                                  </a:lnTo>
                                  <a:lnTo>
                                    <a:pt x="185" y="1408"/>
                                  </a:lnTo>
                                  <a:lnTo>
                                    <a:pt x="248" y="1427"/>
                                  </a:lnTo>
                                  <a:lnTo>
                                    <a:pt x="312" y="1443"/>
                                  </a:lnTo>
                                  <a:lnTo>
                                    <a:pt x="377" y="1456"/>
                                  </a:lnTo>
                                  <a:lnTo>
                                    <a:pt x="443" y="1467"/>
                                  </a:lnTo>
                                  <a:lnTo>
                                    <a:pt x="509" y="1474"/>
                                  </a:lnTo>
                                  <a:lnTo>
                                    <a:pt x="575" y="1479"/>
                                  </a:lnTo>
                                  <a:lnTo>
                                    <a:pt x="642" y="1480"/>
                                  </a:lnTo>
                                  <a:lnTo>
                                    <a:pt x="642"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 name="Group 157"/>
                        <wpg:cNvGrpSpPr>
                          <a:grpSpLocks/>
                        </wpg:cNvGrpSpPr>
                        <wpg:grpSpPr bwMode="auto">
                          <a:xfrm>
                            <a:off x="6106" y="409"/>
                            <a:ext cx="1479" cy="2418"/>
                            <a:chOff x="6106" y="409"/>
                            <a:chExt cx="1479" cy="2418"/>
                          </a:xfrm>
                        </wpg:grpSpPr>
                        <wps:wsp>
                          <wps:cNvPr id="435" name="Freeform 158"/>
                          <wps:cNvSpPr>
                            <a:spLocks/>
                          </wps:cNvSpPr>
                          <wps:spPr bwMode="auto">
                            <a:xfrm>
                              <a:off x="6106" y="409"/>
                              <a:ext cx="1479" cy="2418"/>
                            </a:xfrm>
                            <a:custGeom>
                              <a:avLst/>
                              <a:gdLst>
                                <a:gd name="T0" fmla="+- 0 6578 6106"/>
                                <a:gd name="T1" fmla="*/ T0 w 1479"/>
                                <a:gd name="T2" fmla="+- 0 409 409"/>
                                <a:gd name="T3" fmla="*/ 409 h 2418"/>
                                <a:gd name="T4" fmla="+- 0 6493 6106"/>
                                <a:gd name="T5" fmla="*/ T4 w 1479"/>
                                <a:gd name="T6" fmla="+- 0 495 409"/>
                                <a:gd name="T7" fmla="*/ 495 h 2418"/>
                                <a:gd name="T8" fmla="+- 0 6415 6106"/>
                                <a:gd name="T9" fmla="*/ T8 w 1479"/>
                                <a:gd name="T10" fmla="+- 0 586 409"/>
                                <a:gd name="T11" fmla="*/ 586 h 2418"/>
                                <a:gd name="T12" fmla="+- 0 6347 6106"/>
                                <a:gd name="T13" fmla="*/ T12 w 1479"/>
                                <a:gd name="T14" fmla="+- 0 682 409"/>
                                <a:gd name="T15" fmla="*/ 682 h 2418"/>
                                <a:gd name="T16" fmla="+- 0 6287 6106"/>
                                <a:gd name="T17" fmla="*/ T16 w 1479"/>
                                <a:gd name="T18" fmla="+- 0 782 409"/>
                                <a:gd name="T19" fmla="*/ 782 h 2418"/>
                                <a:gd name="T20" fmla="+- 0 6235 6106"/>
                                <a:gd name="T21" fmla="*/ T20 w 1479"/>
                                <a:gd name="T22" fmla="+- 0 886 409"/>
                                <a:gd name="T23" fmla="*/ 886 h 2418"/>
                                <a:gd name="T24" fmla="+- 0 6192 6106"/>
                                <a:gd name="T25" fmla="*/ T24 w 1479"/>
                                <a:gd name="T26" fmla="+- 0 992 409"/>
                                <a:gd name="T27" fmla="*/ 992 h 2418"/>
                                <a:gd name="T28" fmla="+- 0 6158 6106"/>
                                <a:gd name="T29" fmla="*/ T28 w 1479"/>
                                <a:gd name="T30" fmla="+- 0 1101 409"/>
                                <a:gd name="T31" fmla="*/ 1101 h 2418"/>
                                <a:gd name="T32" fmla="+- 0 6132 6106"/>
                                <a:gd name="T33" fmla="*/ T32 w 1479"/>
                                <a:gd name="T34" fmla="+- 0 1212 409"/>
                                <a:gd name="T35" fmla="*/ 1212 h 2418"/>
                                <a:gd name="T36" fmla="+- 0 6115 6106"/>
                                <a:gd name="T37" fmla="*/ T36 w 1479"/>
                                <a:gd name="T38" fmla="+- 0 1325 409"/>
                                <a:gd name="T39" fmla="*/ 1325 h 2418"/>
                                <a:gd name="T40" fmla="+- 0 6106 6106"/>
                                <a:gd name="T41" fmla="*/ T40 w 1479"/>
                                <a:gd name="T42" fmla="+- 0 1438 409"/>
                                <a:gd name="T43" fmla="*/ 1438 h 2418"/>
                                <a:gd name="T44" fmla="+- 0 6106 6106"/>
                                <a:gd name="T45" fmla="*/ T44 w 1479"/>
                                <a:gd name="T46" fmla="+- 0 1552 409"/>
                                <a:gd name="T47" fmla="*/ 1552 h 2418"/>
                                <a:gd name="T48" fmla="+- 0 6115 6106"/>
                                <a:gd name="T49" fmla="*/ T48 w 1479"/>
                                <a:gd name="T50" fmla="+- 0 1665 409"/>
                                <a:gd name="T51" fmla="*/ 1665 h 2418"/>
                                <a:gd name="T52" fmla="+- 0 6132 6106"/>
                                <a:gd name="T53" fmla="*/ T52 w 1479"/>
                                <a:gd name="T54" fmla="+- 0 1778 409"/>
                                <a:gd name="T55" fmla="*/ 1778 h 2418"/>
                                <a:gd name="T56" fmla="+- 0 6159 6106"/>
                                <a:gd name="T57" fmla="*/ T56 w 1479"/>
                                <a:gd name="T58" fmla="+- 0 1889 409"/>
                                <a:gd name="T59" fmla="*/ 1889 h 2418"/>
                                <a:gd name="T60" fmla="+- 0 6194 6106"/>
                                <a:gd name="T61" fmla="*/ T60 w 1479"/>
                                <a:gd name="T62" fmla="+- 0 1998 409"/>
                                <a:gd name="T63" fmla="*/ 1998 h 2418"/>
                                <a:gd name="T64" fmla="+- 0 6237 6106"/>
                                <a:gd name="T65" fmla="*/ T64 w 1479"/>
                                <a:gd name="T66" fmla="+- 0 2106 409"/>
                                <a:gd name="T67" fmla="*/ 2106 h 2418"/>
                                <a:gd name="T68" fmla="+- 0 6290 6106"/>
                                <a:gd name="T69" fmla="*/ T68 w 1479"/>
                                <a:gd name="T70" fmla="+- 0 2210 409"/>
                                <a:gd name="T71" fmla="*/ 2210 h 2418"/>
                                <a:gd name="T72" fmla="+- 0 6351 6106"/>
                                <a:gd name="T73" fmla="*/ T72 w 1479"/>
                                <a:gd name="T74" fmla="+- 0 2311 409"/>
                                <a:gd name="T75" fmla="*/ 2311 h 2418"/>
                                <a:gd name="T76" fmla="+- 0 6421 6106"/>
                                <a:gd name="T77" fmla="*/ T76 w 1479"/>
                                <a:gd name="T78" fmla="+- 0 2408 409"/>
                                <a:gd name="T79" fmla="*/ 2408 h 2418"/>
                                <a:gd name="T80" fmla="+- 0 6500 6106"/>
                                <a:gd name="T81" fmla="*/ T80 w 1479"/>
                                <a:gd name="T82" fmla="+- 0 2500 409"/>
                                <a:gd name="T83" fmla="*/ 2500 h 2418"/>
                                <a:gd name="T84" fmla="+- 0 6558 6106"/>
                                <a:gd name="T85" fmla="*/ T84 w 1479"/>
                                <a:gd name="T86" fmla="+- 0 2559 409"/>
                                <a:gd name="T87" fmla="*/ 2559 h 2418"/>
                                <a:gd name="T88" fmla="+- 0 6620 6106"/>
                                <a:gd name="T89" fmla="*/ T88 w 1479"/>
                                <a:gd name="T90" fmla="+- 0 2615 409"/>
                                <a:gd name="T91" fmla="*/ 2615 h 2418"/>
                                <a:gd name="T92" fmla="+- 0 6684 6106"/>
                                <a:gd name="T93" fmla="*/ T92 w 1479"/>
                                <a:gd name="T94" fmla="+- 0 2667 409"/>
                                <a:gd name="T95" fmla="*/ 2667 h 2418"/>
                                <a:gd name="T96" fmla="+- 0 6751 6106"/>
                                <a:gd name="T97" fmla="*/ T96 w 1479"/>
                                <a:gd name="T98" fmla="+- 0 2716 409"/>
                                <a:gd name="T99" fmla="*/ 2716 h 2418"/>
                                <a:gd name="T100" fmla="+- 0 6821 6106"/>
                                <a:gd name="T101" fmla="*/ T100 w 1479"/>
                                <a:gd name="T102" fmla="+- 0 2761 409"/>
                                <a:gd name="T103" fmla="*/ 2761 h 2418"/>
                                <a:gd name="T104" fmla="+- 0 6893 6106"/>
                                <a:gd name="T105" fmla="*/ T104 w 1479"/>
                                <a:gd name="T106" fmla="+- 0 2801 409"/>
                                <a:gd name="T107" fmla="*/ 2801 h 2418"/>
                                <a:gd name="T108" fmla="+- 0 6943 6106"/>
                                <a:gd name="T109" fmla="*/ T108 w 1479"/>
                                <a:gd name="T110" fmla="+- 0 2826 409"/>
                                <a:gd name="T111" fmla="*/ 2826 h 2418"/>
                                <a:gd name="T112" fmla="+- 0 7585 6106"/>
                                <a:gd name="T113" fmla="*/ T112 w 1479"/>
                                <a:gd name="T114" fmla="+- 0 1493 409"/>
                                <a:gd name="T115" fmla="*/ 1493 h 2418"/>
                                <a:gd name="T116" fmla="+- 0 6578 6106"/>
                                <a:gd name="T117" fmla="*/ T116 w 1479"/>
                                <a:gd name="T118" fmla="+- 0 409 409"/>
                                <a:gd name="T119" fmla="*/ 409 h 2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479" h="2418">
                                  <a:moveTo>
                                    <a:pt x="472" y="0"/>
                                  </a:moveTo>
                                  <a:lnTo>
                                    <a:pt x="387" y="86"/>
                                  </a:lnTo>
                                  <a:lnTo>
                                    <a:pt x="309" y="177"/>
                                  </a:lnTo>
                                  <a:lnTo>
                                    <a:pt x="241" y="273"/>
                                  </a:lnTo>
                                  <a:lnTo>
                                    <a:pt x="181" y="373"/>
                                  </a:lnTo>
                                  <a:lnTo>
                                    <a:pt x="129" y="477"/>
                                  </a:lnTo>
                                  <a:lnTo>
                                    <a:pt x="86" y="583"/>
                                  </a:lnTo>
                                  <a:lnTo>
                                    <a:pt x="52" y="692"/>
                                  </a:lnTo>
                                  <a:lnTo>
                                    <a:pt x="26" y="803"/>
                                  </a:lnTo>
                                  <a:lnTo>
                                    <a:pt x="9" y="916"/>
                                  </a:lnTo>
                                  <a:lnTo>
                                    <a:pt x="0" y="1029"/>
                                  </a:lnTo>
                                  <a:lnTo>
                                    <a:pt x="0" y="1143"/>
                                  </a:lnTo>
                                  <a:lnTo>
                                    <a:pt x="9" y="1256"/>
                                  </a:lnTo>
                                  <a:lnTo>
                                    <a:pt x="26" y="1369"/>
                                  </a:lnTo>
                                  <a:lnTo>
                                    <a:pt x="53" y="1480"/>
                                  </a:lnTo>
                                  <a:lnTo>
                                    <a:pt x="88" y="1589"/>
                                  </a:lnTo>
                                  <a:lnTo>
                                    <a:pt x="131" y="1697"/>
                                  </a:lnTo>
                                  <a:lnTo>
                                    <a:pt x="184" y="1801"/>
                                  </a:lnTo>
                                  <a:lnTo>
                                    <a:pt x="245" y="1902"/>
                                  </a:lnTo>
                                  <a:lnTo>
                                    <a:pt x="315" y="1999"/>
                                  </a:lnTo>
                                  <a:lnTo>
                                    <a:pt x="394" y="2091"/>
                                  </a:lnTo>
                                  <a:lnTo>
                                    <a:pt x="452" y="2150"/>
                                  </a:lnTo>
                                  <a:lnTo>
                                    <a:pt x="514" y="2206"/>
                                  </a:lnTo>
                                  <a:lnTo>
                                    <a:pt x="578" y="2258"/>
                                  </a:lnTo>
                                  <a:lnTo>
                                    <a:pt x="645" y="2307"/>
                                  </a:lnTo>
                                  <a:lnTo>
                                    <a:pt x="715" y="2352"/>
                                  </a:lnTo>
                                  <a:lnTo>
                                    <a:pt x="787" y="2392"/>
                                  </a:lnTo>
                                  <a:lnTo>
                                    <a:pt x="837" y="2417"/>
                                  </a:lnTo>
                                  <a:lnTo>
                                    <a:pt x="1479" y="1084"/>
                                  </a:lnTo>
                                  <a:lnTo>
                                    <a:pt x="472"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 name="Group 159"/>
                        <wpg:cNvGrpSpPr>
                          <a:grpSpLocks/>
                        </wpg:cNvGrpSpPr>
                        <wpg:grpSpPr bwMode="auto">
                          <a:xfrm>
                            <a:off x="6578" y="14"/>
                            <a:ext cx="1007" cy="1480"/>
                            <a:chOff x="6578" y="14"/>
                            <a:chExt cx="1007" cy="1480"/>
                          </a:xfrm>
                        </wpg:grpSpPr>
                        <wps:wsp>
                          <wps:cNvPr id="437" name="Freeform 160"/>
                          <wps:cNvSpPr>
                            <a:spLocks/>
                          </wps:cNvSpPr>
                          <wps:spPr bwMode="auto">
                            <a:xfrm>
                              <a:off x="6578" y="14"/>
                              <a:ext cx="1007" cy="1480"/>
                            </a:xfrm>
                            <a:custGeom>
                              <a:avLst/>
                              <a:gdLst>
                                <a:gd name="T0" fmla="+- 0 7585 6578"/>
                                <a:gd name="T1" fmla="*/ T0 w 1007"/>
                                <a:gd name="T2" fmla="+- 0 14 14"/>
                                <a:gd name="T3" fmla="*/ 14 h 1480"/>
                                <a:gd name="T4" fmla="+- 0 7473 6578"/>
                                <a:gd name="T5" fmla="*/ T4 w 1007"/>
                                <a:gd name="T6" fmla="+- 0 18 14"/>
                                <a:gd name="T7" fmla="*/ 18 h 1480"/>
                                <a:gd name="T8" fmla="+- 0 7363 6578"/>
                                <a:gd name="T9" fmla="*/ T8 w 1007"/>
                                <a:gd name="T10" fmla="+- 0 30 14"/>
                                <a:gd name="T11" fmla="*/ 30 h 1480"/>
                                <a:gd name="T12" fmla="+- 0 7254 6578"/>
                                <a:gd name="T13" fmla="*/ T12 w 1007"/>
                                <a:gd name="T14" fmla="+- 0 51 14"/>
                                <a:gd name="T15" fmla="*/ 51 h 1480"/>
                                <a:gd name="T16" fmla="+- 0 7148 6578"/>
                                <a:gd name="T17" fmla="*/ T16 w 1007"/>
                                <a:gd name="T18" fmla="+- 0 80 14"/>
                                <a:gd name="T19" fmla="*/ 80 h 1480"/>
                                <a:gd name="T20" fmla="+- 0 7044 6578"/>
                                <a:gd name="T21" fmla="*/ T20 w 1007"/>
                                <a:gd name="T22" fmla="+- 0 116 14"/>
                                <a:gd name="T23" fmla="*/ 116 h 1480"/>
                                <a:gd name="T24" fmla="+- 0 6943 6578"/>
                                <a:gd name="T25" fmla="*/ T24 w 1007"/>
                                <a:gd name="T26" fmla="+- 0 160 14"/>
                                <a:gd name="T27" fmla="*/ 160 h 1480"/>
                                <a:gd name="T28" fmla="+- 0 6846 6578"/>
                                <a:gd name="T29" fmla="*/ T28 w 1007"/>
                                <a:gd name="T30" fmla="+- 0 211 14"/>
                                <a:gd name="T31" fmla="*/ 211 h 1480"/>
                                <a:gd name="T32" fmla="+- 0 6752 6578"/>
                                <a:gd name="T33" fmla="*/ T32 w 1007"/>
                                <a:gd name="T34" fmla="+- 0 270 14"/>
                                <a:gd name="T35" fmla="*/ 270 h 1480"/>
                                <a:gd name="T36" fmla="+- 0 6663 6578"/>
                                <a:gd name="T37" fmla="*/ T36 w 1007"/>
                                <a:gd name="T38" fmla="+- 0 336 14"/>
                                <a:gd name="T39" fmla="*/ 336 h 1480"/>
                                <a:gd name="T40" fmla="+- 0 6578 6578"/>
                                <a:gd name="T41" fmla="*/ T40 w 1007"/>
                                <a:gd name="T42" fmla="+- 0 409 14"/>
                                <a:gd name="T43" fmla="*/ 409 h 1480"/>
                                <a:gd name="T44" fmla="+- 0 7585 6578"/>
                                <a:gd name="T45" fmla="*/ T44 w 1007"/>
                                <a:gd name="T46" fmla="+- 0 1493 14"/>
                                <a:gd name="T47" fmla="*/ 1493 h 1480"/>
                                <a:gd name="T48" fmla="+- 0 7585 6578"/>
                                <a:gd name="T49" fmla="*/ T48 w 1007"/>
                                <a:gd name="T50" fmla="+- 0 14 14"/>
                                <a:gd name="T51" fmla="*/ 14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07" h="1480">
                                  <a:moveTo>
                                    <a:pt x="1007" y="0"/>
                                  </a:moveTo>
                                  <a:lnTo>
                                    <a:pt x="895" y="4"/>
                                  </a:lnTo>
                                  <a:lnTo>
                                    <a:pt x="785" y="16"/>
                                  </a:lnTo>
                                  <a:lnTo>
                                    <a:pt x="676" y="37"/>
                                  </a:lnTo>
                                  <a:lnTo>
                                    <a:pt x="570" y="66"/>
                                  </a:lnTo>
                                  <a:lnTo>
                                    <a:pt x="466" y="102"/>
                                  </a:lnTo>
                                  <a:lnTo>
                                    <a:pt x="365" y="146"/>
                                  </a:lnTo>
                                  <a:lnTo>
                                    <a:pt x="268" y="197"/>
                                  </a:lnTo>
                                  <a:lnTo>
                                    <a:pt x="174" y="256"/>
                                  </a:lnTo>
                                  <a:lnTo>
                                    <a:pt x="85" y="322"/>
                                  </a:lnTo>
                                  <a:lnTo>
                                    <a:pt x="0" y="395"/>
                                  </a:lnTo>
                                  <a:lnTo>
                                    <a:pt x="1007" y="1479"/>
                                  </a:lnTo>
                                  <a:lnTo>
                                    <a:pt x="1007"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3101D5D" id="Group 429" o:spid="_x0000_s1026" style="position:absolute;margin-left:304.8pt;margin-top:.2pt;width:148.9pt;height:148.95pt;z-index:-251657216;mso-position-horizontal-relative:page" coordorigin="6096,4" coordsize="2978,2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">
                <v:group id="Group 153" o:spid="_x0000_s1027" style="position:absolute;left:7585;top:14;width:1480;height:2959" coordorigin="7585,14" coordsize="1480,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shape id="Freeform 154" o:spid="_x0000_s1028" style="position:absolute;left:7585;top:14;width:1480;height:2959;visibility:visible;mso-wrap-style:square;v-text-anchor:top" coordsize="1480,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" path="m,l,2959r121,-5l240,2940r115,-24l467,2884r109,-41l680,2794r99,-57l874,2674r89,-71l1046,2526r77,-84l1194,2353r64,-94l1314,2159r49,-104l1404,1947r32,-112l1460,1719r14,-118l1479,1479r-5,-121l1460,1239r-24,-115l1404,1012,1363,903,1314,799r-56,-99l1194,605r-71,-89l1046,433,963,356,874,285,779,221,680,165,576,116,467,75,355,43,240,19,121,5,,xe" fillcolor="#4f81bc" stroked="f">
                    <v:path arrowok="t" o:connecttype="custom" o:connectlocs="0,14;0,2973;121,2968;240,2954;355,2930;467,2898;576,2857;680,2808;779,2751;874,2688;963,2617;1046,2540;1123,2456;1194,2367;1258,2273;1314,2173;1363,2069;1404,1961;1436,1849;1460,1733;1474,1615;1479,1493;1474,1372;1460,1253;1436,1138;1404,1026;1363,917;1314,813;1258,714;1194,619;1123,530;1046,447;963,370;874,299;779,235;680,179;576,130;467,89;355,57;240,33;121,19;0,14" o:connectangles="0,0,0,0,0,0,0,0,0,0,0,0,0,0,0,0,0,0,0,0,0,0,0,0,0,0,0,0,0,0,0,0,0,0,0,0,0,0,0,0,0,0"/>
                  </v:shape>
                </v:group>
                <v:group id="Group 155" o:spid="_x0000_s1029" style="position:absolute;left:6943;top:1493;width:642;height:1480" coordorigin="6943,1493" coordsize="642,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shape id="Freeform 156" o:spid="_x0000_s1030" style="position:absolute;left:6943;top:1493;width:642;height:1480;visibility:visible;mso-wrap-style:square;v-text-anchor:top" coordsize="642,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" path="m642,l,1333r30,15l60,1361r62,25l185,1408r63,19l312,1443r65,13l443,1467r66,7l575,1479r67,1l642,xe" fillcolor="#c0504d" stroked="f">
                    <v:path arrowok="t" o:connecttype="custom" o:connectlocs="642,1493;0,2826;30,2841;60,2854;122,2879;185,2901;248,2920;312,2936;377,2949;443,2960;509,2967;575,2972;642,2973;642,1493" o:connectangles="0,0,0,0,0,0,0,0,0,0,0,0,0,0"/>
                  </v:shape>
                </v:group>
                <v:group id="Group 157" o:spid="_x0000_s1031" style="position:absolute;left:6106;top:409;width:1479;height:2418" coordorigin="6106,409" coordsize="1479,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shape id="Freeform 158" o:spid="_x0000_s1032" style="position:absolute;left:6106;top:409;width:1479;height:2418;visibility:visible;mso-wrap-style:square;v-text-anchor:top" coordsize="1479,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" path="m472,l387,86r-78,91l241,273,181,373,129,477,86,583,52,692,26,803,9,916,,1029r,114l9,1256r17,113l53,1480r35,109l131,1697r53,104l245,1902r70,97l394,2091r58,59l514,2206r64,52l645,2307r70,45l787,2392r50,25l1479,1084,472,xe" fillcolor="#9bba58" stroked="f">
                    <v:path arrowok="t" o:connecttype="custom" o:connectlocs="472,409;387,495;309,586;241,682;181,782;129,886;86,992;52,1101;26,1212;9,1325;0,1438;0,1552;9,1665;26,1778;53,1889;88,1998;131,2106;184,2210;245,2311;315,2408;394,2500;452,2559;514,2615;578,2667;645,2716;715,2761;787,2801;837,2826;1479,1493;472,409" o:connectangles="0,0,0,0,0,0,0,0,0,0,0,0,0,0,0,0,0,0,0,0,0,0,0,0,0,0,0,0,0,0"/>
                  </v:shape>
                </v:group>
                <v:group id="Group 159" o:spid="_x0000_s1033" style="position:absolute;left:6578;top:14;width:1007;height:1480" coordorigin="6578,14" coordsize="1007,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Freeform 160" o:spid="_x0000_s1034" style="position:absolute;left:6578;top:14;width:1007;height:1480;visibility:visible;mso-wrap-style:square;v-text-anchor:top" coordsize="1007,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" path="m1007,l895,4,785,16,676,37,570,66,466,102,365,146r-97,51l174,256,85,322,,395,1007,1479,1007,xe" fillcolor="#8063a1" stroked="f">
                    <v:path arrowok="t" o:connecttype="custom" o:connectlocs="1007,14;895,18;785,30;676,51;570,80;466,116;365,160;268,211;174,270;85,336;0,409;1007,1493;1007,14" o:connectangles="0,0,0,0,0,0,0,0,0,0,0,0,0"/>
                  </v:shape>
                </v:group>
                <w10:wrap anchorx="page"/>
              </v:group>
            </w:pict>
          </mc:Fallback>
        </mc:AlternateContent>
      </w:r>
      <w:r>
        <w:rPr>
          <w:rFonts w:asciiTheme="minorHAnsi" w:eastAsiaTheme="minorHAnsi" w:hAnsiTheme="minorHAnsi" w:cstheme="minorBidi"/>
          <w:noProof/>
        </w:rPr>
        <mc:AlternateContent>
          <mc:Choice Requires="wpg">
            <w:drawing>
              <wp:anchor distT="0" distB="0" distL="114300" distR="114300" simplePos="0" relativeHeight="251665408" behindDoc="1" locked="0" layoutInCell="1" allowOverlap="1" wp14:anchorId="191F9174" wp14:editId="6B1BC995">
                <wp:simplePos x="0" y="0"/>
                <wp:positionH relativeFrom="page">
                  <wp:posOffset>2403475</wp:posOffset>
                </wp:positionH>
                <wp:positionV relativeFrom="paragraph">
                  <wp:posOffset>48895</wp:posOffset>
                </wp:positionV>
                <wp:extent cx="69850" cy="69850"/>
                <wp:effectExtent l="3175" t="0" r="3175"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3785" y="77"/>
                          <a:chExt cx="110" cy="110"/>
                        </a:xfrm>
                      </wpg:grpSpPr>
                      <wps:wsp>
                        <wps:cNvPr id="428" name="Freeform 179"/>
                        <wps:cNvSpPr>
                          <a:spLocks/>
                        </wps:cNvSpPr>
                        <wps:spPr bwMode="auto">
                          <a:xfrm>
                            <a:off x="3785" y="77"/>
                            <a:ext cx="110" cy="110"/>
                          </a:xfrm>
                          <a:custGeom>
                            <a:avLst/>
                            <a:gdLst>
                              <a:gd name="T0" fmla="+- 0 3785 3785"/>
                              <a:gd name="T1" fmla="*/ T0 w 110"/>
                              <a:gd name="T2" fmla="+- 0 188 77"/>
                              <a:gd name="T3" fmla="*/ 188 h 110"/>
                              <a:gd name="T4" fmla="+- 0 3895 3785"/>
                              <a:gd name="T5" fmla="*/ T4 w 110"/>
                              <a:gd name="T6" fmla="+- 0 188 77"/>
                              <a:gd name="T7" fmla="*/ 188 h 110"/>
                              <a:gd name="T8" fmla="+- 0 3895 3785"/>
                              <a:gd name="T9" fmla="*/ T8 w 110"/>
                              <a:gd name="T10" fmla="+- 0 77 77"/>
                              <a:gd name="T11" fmla="*/ 77 h 110"/>
                              <a:gd name="T12" fmla="+- 0 3785 3785"/>
                              <a:gd name="T13" fmla="*/ T12 w 110"/>
                              <a:gd name="T14" fmla="+- 0 77 77"/>
                              <a:gd name="T15" fmla="*/ 77 h 110"/>
                              <a:gd name="T16" fmla="+- 0 3785 3785"/>
                              <a:gd name="T17" fmla="*/ T16 w 110"/>
                              <a:gd name="T18" fmla="+- 0 188 77"/>
                              <a:gd name="T19" fmla="*/ 188 h 110"/>
                            </a:gdLst>
                            <a:ahLst/>
                            <a:cxnLst>
                              <a:cxn ang="0">
                                <a:pos x="T1" y="T3"/>
                              </a:cxn>
                              <a:cxn ang="0">
                                <a:pos x="T5" y="T7"/>
                              </a:cxn>
                              <a:cxn ang="0">
                                <a:pos x="T9" y="T11"/>
                              </a:cxn>
                              <a:cxn ang="0">
                                <a:pos x="T13" y="T15"/>
                              </a:cxn>
                              <a:cxn ang="0">
                                <a:pos x="T17" y="T19"/>
                              </a:cxn>
                            </a:cxnLst>
                            <a:rect l="0" t="0" r="r" b="b"/>
                            <a:pathLst>
                              <a:path w="110" h="110">
                                <a:moveTo>
                                  <a:pt x="0" y="111"/>
                                </a:moveTo>
                                <a:lnTo>
                                  <a:pt x="110" y="111"/>
                                </a:lnTo>
                                <a:lnTo>
                                  <a:pt x="110" y="0"/>
                                </a:lnTo>
                                <a:lnTo>
                                  <a:pt x="0" y="0"/>
                                </a:lnTo>
                                <a:lnTo>
                                  <a:pt x="0" y="111"/>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94D6FA" id="Group 427" o:spid="_x0000_s1026" style="position:absolute;margin-left:189.25pt;margin-top:3.85pt;width:5.5pt;height:5.5pt;z-index:-251651072;mso-position-horizontal-relative:page" coordorigin="3785,77"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">
                <v:shape id="Freeform 179" o:spid="_x0000_s1027" style="position:absolute;left:3785;top:77;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" path="m,111r110,l110,,,,,111xe" fillcolor="#4f81bc" stroked="f">
                  <v:path arrowok="t" o:connecttype="custom" o:connectlocs="0,188;110,188;110,77;0,77;0,188" o:connectangles="0,0,0,0,0"/>
                </v:shape>
                <w10:wrap anchorx="page"/>
              </v:group>
            </w:pict>
          </mc:Fallback>
        </mc:AlternateContent>
      </w:r>
      <w:r>
        <w:rPr>
          <w:rFonts w:ascii="Calibri" w:eastAsia="Calibri" w:hAnsi="Calibri" w:cs="Calibri"/>
          <w:sz w:val="20"/>
          <w:szCs w:val="20"/>
        </w:rPr>
        <w:t>W</w:t>
      </w:r>
      <w:r>
        <w:rPr>
          <w:rFonts w:ascii="Calibri" w:eastAsia="Calibri" w:hAnsi="Calibri" w:cs="Calibri"/>
          <w:spacing w:val="2"/>
          <w:sz w:val="20"/>
          <w:szCs w:val="20"/>
        </w:rPr>
        <w:t>C</w:t>
      </w:r>
      <w:r>
        <w:rPr>
          <w:rFonts w:ascii="Calibri" w:eastAsia="Calibri" w:hAnsi="Calibri" w:cs="Calibri"/>
          <w:sz w:val="20"/>
          <w:szCs w:val="20"/>
        </w:rPr>
        <w:t>S</w:t>
      </w:r>
      <w:r>
        <w:rPr>
          <w:rFonts w:ascii="Calibri" w:eastAsia="Calibri" w:hAnsi="Calibri" w:cs="Calibri"/>
          <w:spacing w:val="-9"/>
          <w:sz w:val="20"/>
          <w:szCs w:val="20"/>
        </w:rPr>
        <w:t xml:space="preserve"> </w:t>
      </w:r>
      <w:r>
        <w:rPr>
          <w:rFonts w:ascii="Calibri" w:eastAsia="Calibri" w:hAnsi="Calibri" w:cs="Calibri"/>
          <w:sz w:val="20"/>
          <w:szCs w:val="20"/>
        </w:rPr>
        <w:t>Foun</w:t>
      </w:r>
      <w:r>
        <w:rPr>
          <w:rFonts w:ascii="Calibri" w:eastAsia="Calibri" w:hAnsi="Calibri" w:cs="Calibri"/>
          <w:spacing w:val="-2"/>
          <w:sz w:val="20"/>
          <w:szCs w:val="20"/>
        </w:rPr>
        <w:t>d</w:t>
      </w:r>
      <w:r>
        <w:rPr>
          <w:rFonts w:ascii="Calibri" w:eastAsia="Calibri" w:hAnsi="Calibri" w:cs="Calibri"/>
          <w:sz w:val="20"/>
          <w:szCs w:val="20"/>
        </w:rPr>
        <w:t>,</w:t>
      </w:r>
      <w:r>
        <w:rPr>
          <w:rFonts w:ascii="Calibri" w:eastAsia="Calibri" w:hAnsi="Calibri" w:cs="Calibri"/>
          <w:spacing w:val="-7"/>
          <w:sz w:val="20"/>
          <w:szCs w:val="20"/>
        </w:rPr>
        <w:t xml:space="preserve"> </w:t>
      </w:r>
      <w:r>
        <w:rPr>
          <w:rFonts w:ascii="Calibri" w:eastAsia="Calibri" w:hAnsi="Calibri" w:cs="Calibri"/>
          <w:sz w:val="20"/>
          <w:szCs w:val="20"/>
        </w:rPr>
        <w:t>Activ</w:t>
      </w:r>
      <w:r>
        <w:rPr>
          <w:rFonts w:ascii="Calibri" w:eastAsia="Calibri" w:hAnsi="Calibri" w:cs="Calibri"/>
          <w:spacing w:val="1"/>
          <w:sz w:val="20"/>
          <w:szCs w:val="20"/>
        </w:rPr>
        <w:t>e</w:t>
      </w:r>
      <w:r>
        <w:rPr>
          <w:rFonts w:ascii="Calibri" w:eastAsia="Calibri" w:hAnsi="Calibri" w:cs="Calibri"/>
          <w:sz w:val="20"/>
          <w:szCs w:val="20"/>
        </w:rPr>
        <w:t>,</w:t>
      </w:r>
      <w:r>
        <w:rPr>
          <w:rFonts w:ascii="Calibri" w:eastAsia="Calibri" w:hAnsi="Calibri" w:cs="Calibri"/>
          <w:w w:val="99"/>
          <w:sz w:val="20"/>
          <w:szCs w:val="20"/>
        </w:rPr>
        <w:t xml:space="preserve"> </w:t>
      </w:r>
      <w:r>
        <w:rPr>
          <w:rFonts w:ascii="Calibri" w:eastAsia="Calibri" w:hAnsi="Calibri" w:cs="Calibri"/>
          <w:sz w:val="20"/>
          <w:szCs w:val="20"/>
        </w:rPr>
        <w:t>a</w:t>
      </w:r>
      <w:r>
        <w:rPr>
          <w:rFonts w:ascii="Calibri" w:eastAsia="Calibri" w:hAnsi="Calibri" w:cs="Calibri"/>
          <w:spacing w:val="1"/>
          <w:sz w:val="20"/>
          <w:szCs w:val="20"/>
        </w:rPr>
        <w:t>n</w:t>
      </w:r>
      <w:r>
        <w:rPr>
          <w:rFonts w:ascii="Calibri" w:eastAsia="Calibri" w:hAnsi="Calibri" w:cs="Calibri"/>
          <w:sz w:val="20"/>
          <w:szCs w:val="20"/>
        </w:rPr>
        <w:t>d</w:t>
      </w:r>
      <w:r>
        <w:rPr>
          <w:rFonts w:ascii="Calibri" w:eastAsia="Calibri" w:hAnsi="Calibri" w:cs="Calibri"/>
          <w:spacing w:val="-7"/>
          <w:sz w:val="20"/>
          <w:szCs w:val="20"/>
        </w:rPr>
        <w:t xml:space="preserve"> </w:t>
      </w:r>
      <w:r>
        <w:rPr>
          <w:rFonts w:ascii="Calibri" w:eastAsia="Calibri" w:hAnsi="Calibri" w:cs="Calibri"/>
          <w:spacing w:val="1"/>
          <w:sz w:val="20"/>
          <w:szCs w:val="20"/>
        </w:rPr>
        <w:t>G</w:t>
      </w:r>
      <w:r>
        <w:rPr>
          <w:rFonts w:ascii="Calibri" w:eastAsia="Calibri" w:hAnsi="Calibri" w:cs="Calibri"/>
          <w:sz w:val="20"/>
          <w:szCs w:val="20"/>
        </w:rPr>
        <w:t>PS</w:t>
      </w:r>
      <w:r>
        <w:rPr>
          <w:rFonts w:ascii="Calibri" w:eastAsia="Calibri" w:hAnsi="Calibri" w:cs="Calibri"/>
          <w:spacing w:val="-6"/>
          <w:sz w:val="20"/>
          <w:szCs w:val="20"/>
        </w:rPr>
        <w:t xml:space="preserve"> </w:t>
      </w:r>
      <w:r>
        <w:rPr>
          <w:rFonts w:ascii="Calibri" w:eastAsia="Calibri" w:hAnsi="Calibri" w:cs="Calibri"/>
          <w:spacing w:val="1"/>
          <w:sz w:val="20"/>
          <w:szCs w:val="20"/>
        </w:rPr>
        <w:t>p</w:t>
      </w:r>
      <w:r>
        <w:rPr>
          <w:rFonts w:ascii="Calibri" w:eastAsia="Calibri" w:hAnsi="Calibri" w:cs="Calibri"/>
          <w:sz w:val="20"/>
          <w:szCs w:val="20"/>
        </w:rPr>
        <w:t>oint</w:t>
      </w:r>
      <w:r>
        <w:rPr>
          <w:rFonts w:ascii="Calibri" w:eastAsia="Calibri" w:hAnsi="Calibri" w:cs="Calibri"/>
          <w:spacing w:val="-6"/>
          <w:sz w:val="20"/>
          <w:szCs w:val="20"/>
        </w:rPr>
        <w:t xml:space="preserve"> </w:t>
      </w:r>
      <w:r>
        <w:rPr>
          <w:rFonts w:ascii="Calibri" w:eastAsia="Calibri" w:hAnsi="Calibri" w:cs="Calibri"/>
          <w:spacing w:val="-2"/>
          <w:sz w:val="20"/>
          <w:szCs w:val="20"/>
        </w:rPr>
        <w:t>t</w:t>
      </w:r>
      <w:r>
        <w:rPr>
          <w:rFonts w:ascii="Calibri" w:eastAsia="Calibri" w:hAnsi="Calibri" w:cs="Calibri"/>
          <w:sz w:val="20"/>
          <w:szCs w:val="20"/>
        </w:rPr>
        <w:t>a</w:t>
      </w:r>
      <w:r>
        <w:rPr>
          <w:rFonts w:ascii="Calibri" w:eastAsia="Calibri" w:hAnsi="Calibri" w:cs="Calibri"/>
          <w:spacing w:val="1"/>
          <w:sz w:val="20"/>
          <w:szCs w:val="20"/>
        </w:rPr>
        <w:t>ke</w:t>
      </w:r>
      <w:r>
        <w:rPr>
          <w:rFonts w:ascii="Calibri" w:eastAsia="Calibri" w:hAnsi="Calibri" w:cs="Calibri"/>
          <w:sz w:val="20"/>
          <w:szCs w:val="20"/>
        </w:rPr>
        <w:t>n</w:t>
      </w:r>
    </w:p>
    <w:p w14:paraId="147704F5" w14:textId="77777777" w:rsidR="00F9187F" w:rsidRDefault="00F9187F" w:rsidP="00F9187F">
      <w:pPr>
        <w:spacing w:before="5" w:line="240" w:lineRule="exact"/>
      </w:pPr>
    </w:p>
    <w:p w14:paraId="3505E586" w14:textId="77777777" w:rsidR="00F9187F" w:rsidRDefault="00F9187F" w:rsidP="00F9187F">
      <w:pPr>
        <w:spacing w:line="239" w:lineRule="auto"/>
        <w:ind w:left="100" w:right="121"/>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66432" behindDoc="1" locked="0" layoutInCell="1" allowOverlap="1" wp14:anchorId="24114D0C" wp14:editId="46C578D6">
                <wp:simplePos x="0" y="0"/>
                <wp:positionH relativeFrom="page">
                  <wp:posOffset>2403475</wp:posOffset>
                </wp:positionH>
                <wp:positionV relativeFrom="paragraph">
                  <wp:posOffset>48895</wp:posOffset>
                </wp:positionV>
                <wp:extent cx="69850" cy="69850"/>
                <wp:effectExtent l="3175" t="0" r="3175"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3785" y="77"/>
                          <a:chExt cx="110" cy="110"/>
                        </a:xfrm>
                      </wpg:grpSpPr>
                      <wps:wsp>
                        <wps:cNvPr id="426" name="Freeform 181"/>
                        <wps:cNvSpPr>
                          <a:spLocks/>
                        </wps:cNvSpPr>
                        <wps:spPr bwMode="auto">
                          <a:xfrm>
                            <a:off x="3785" y="77"/>
                            <a:ext cx="110" cy="110"/>
                          </a:xfrm>
                          <a:custGeom>
                            <a:avLst/>
                            <a:gdLst>
                              <a:gd name="T0" fmla="+- 0 3785 3785"/>
                              <a:gd name="T1" fmla="*/ T0 w 110"/>
                              <a:gd name="T2" fmla="+- 0 187 77"/>
                              <a:gd name="T3" fmla="*/ 187 h 110"/>
                              <a:gd name="T4" fmla="+- 0 3895 3785"/>
                              <a:gd name="T5" fmla="*/ T4 w 110"/>
                              <a:gd name="T6" fmla="+- 0 187 77"/>
                              <a:gd name="T7" fmla="*/ 187 h 110"/>
                              <a:gd name="T8" fmla="+- 0 3895 3785"/>
                              <a:gd name="T9" fmla="*/ T8 w 110"/>
                              <a:gd name="T10" fmla="+- 0 77 77"/>
                              <a:gd name="T11" fmla="*/ 77 h 110"/>
                              <a:gd name="T12" fmla="+- 0 3785 3785"/>
                              <a:gd name="T13" fmla="*/ T12 w 110"/>
                              <a:gd name="T14" fmla="+- 0 77 77"/>
                              <a:gd name="T15" fmla="*/ 77 h 110"/>
                              <a:gd name="T16" fmla="+- 0 3785 3785"/>
                              <a:gd name="T17" fmla="*/ T16 w 110"/>
                              <a:gd name="T18" fmla="+- 0 187 77"/>
                              <a:gd name="T19" fmla="*/ 187 h 110"/>
                            </a:gdLst>
                            <a:ahLst/>
                            <a:cxnLst>
                              <a:cxn ang="0">
                                <a:pos x="T1" y="T3"/>
                              </a:cxn>
                              <a:cxn ang="0">
                                <a:pos x="T5" y="T7"/>
                              </a:cxn>
                              <a:cxn ang="0">
                                <a:pos x="T9" y="T11"/>
                              </a:cxn>
                              <a:cxn ang="0">
                                <a:pos x="T13" y="T15"/>
                              </a:cxn>
                              <a:cxn ang="0">
                                <a:pos x="T17" y="T19"/>
                              </a:cxn>
                            </a:cxnLst>
                            <a:rect l="0" t="0" r="r" b="b"/>
                            <a:pathLst>
                              <a:path w="110" h="110">
                                <a:moveTo>
                                  <a:pt x="0" y="110"/>
                                </a:moveTo>
                                <a:lnTo>
                                  <a:pt x="110" y="110"/>
                                </a:lnTo>
                                <a:lnTo>
                                  <a:pt x="110" y="0"/>
                                </a:lnTo>
                                <a:lnTo>
                                  <a:pt x="0" y="0"/>
                                </a:lnTo>
                                <a:lnTo>
                                  <a:pt x="0" y="11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1A5B3" id="Group 425" o:spid="_x0000_s1026" style="position:absolute;margin-left:189.25pt;margin-top:3.85pt;width:5.5pt;height:5.5pt;z-index:-251650048;mso-position-horizontal-relative:page" coordorigin="3785,77"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">
                <v:shape id="Freeform 181" o:spid="_x0000_s1027" style="position:absolute;left:3785;top:77;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" path="m,110r110,l110,,,,,110xe" fillcolor="#c0504d" stroked="f">
                  <v:path arrowok="t" o:connecttype="custom" o:connectlocs="0,187;110,187;110,77;0,77;0,187" o:connectangles="0,0,0,0,0"/>
                </v:shape>
                <w10:wrap anchorx="page"/>
              </v:group>
            </w:pict>
          </mc:Fallback>
        </mc:AlternateContent>
      </w:r>
      <w:r>
        <w:rPr>
          <w:rFonts w:ascii="Calibri" w:eastAsia="Calibri" w:hAnsi="Calibri" w:cs="Calibri"/>
          <w:sz w:val="20"/>
          <w:szCs w:val="20"/>
        </w:rPr>
        <w:t>W</w:t>
      </w:r>
      <w:r>
        <w:rPr>
          <w:rFonts w:ascii="Calibri" w:eastAsia="Calibri" w:hAnsi="Calibri" w:cs="Calibri"/>
          <w:spacing w:val="2"/>
          <w:sz w:val="20"/>
          <w:szCs w:val="20"/>
        </w:rPr>
        <w:t>C</w:t>
      </w:r>
      <w:r>
        <w:rPr>
          <w:rFonts w:ascii="Calibri" w:eastAsia="Calibri" w:hAnsi="Calibri" w:cs="Calibri"/>
          <w:sz w:val="20"/>
          <w:szCs w:val="20"/>
        </w:rPr>
        <w:t>S</w:t>
      </w:r>
      <w:r>
        <w:rPr>
          <w:rFonts w:ascii="Calibri" w:eastAsia="Calibri" w:hAnsi="Calibri" w:cs="Calibri"/>
          <w:spacing w:val="-11"/>
          <w:sz w:val="20"/>
          <w:szCs w:val="20"/>
        </w:rPr>
        <w:t xml:space="preserve"> </w:t>
      </w:r>
      <w:r>
        <w:rPr>
          <w:rFonts w:ascii="Calibri" w:eastAsia="Calibri" w:hAnsi="Calibri" w:cs="Calibri"/>
          <w:sz w:val="20"/>
          <w:szCs w:val="20"/>
        </w:rPr>
        <w:t>Foun</w:t>
      </w:r>
      <w:r>
        <w:rPr>
          <w:rFonts w:ascii="Calibri" w:eastAsia="Calibri" w:hAnsi="Calibri" w:cs="Calibri"/>
          <w:spacing w:val="-2"/>
          <w:sz w:val="20"/>
          <w:szCs w:val="20"/>
        </w:rPr>
        <w:t>d</w:t>
      </w:r>
      <w:r>
        <w:rPr>
          <w:rFonts w:ascii="Calibri" w:eastAsia="Calibri" w:hAnsi="Calibri" w:cs="Calibri"/>
          <w:sz w:val="20"/>
          <w:szCs w:val="20"/>
        </w:rPr>
        <w:t>,</w:t>
      </w:r>
      <w:r>
        <w:rPr>
          <w:rFonts w:ascii="Calibri" w:eastAsia="Calibri" w:hAnsi="Calibri" w:cs="Calibri"/>
          <w:w w:val="99"/>
          <w:sz w:val="20"/>
          <w:szCs w:val="20"/>
        </w:rPr>
        <w:t xml:space="preserve"> </w:t>
      </w:r>
      <w:r>
        <w:rPr>
          <w:rFonts w:ascii="Calibri" w:eastAsia="Calibri" w:hAnsi="Calibri" w:cs="Calibri"/>
          <w:sz w:val="20"/>
          <w:szCs w:val="20"/>
        </w:rPr>
        <w:t>Inactiv</w:t>
      </w:r>
      <w:r>
        <w:rPr>
          <w:rFonts w:ascii="Calibri" w:eastAsia="Calibri" w:hAnsi="Calibri" w:cs="Calibri"/>
          <w:spacing w:val="-1"/>
          <w:sz w:val="20"/>
          <w:szCs w:val="20"/>
        </w:rPr>
        <w:t>e</w:t>
      </w:r>
      <w:r>
        <w:rPr>
          <w:rFonts w:ascii="Calibri" w:eastAsia="Calibri" w:hAnsi="Calibri" w:cs="Calibri"/>
          <w:sz w:val="20"/>
          <w:szCs w:val="20"/>
        </w:rPr>
        <w:t>,</w:t>
      </w:r>
      <w:r>
        <w:rPr>
          <w:rFonts w:ascii="Calibri" w:eastAsia="Calibri" w:hAnsi="Calibri" w:cs="Calibri"/>
          <w:spacing w:val="-8"/>
          <w:sz w:val="20"/>
          <w:szCs w:val="20"/>
        </w:rPr>
        <w:t xml:space="preserve"> </w:t>
      </w:r>
      <w:r>
        <w:rPr>
          <w:rFonts w:ascii="Calibri" w:eastAsia="Calibri" w:hAnsi="Calibri" w:cs="Calibri"/>
          <w:sz w:val="20"/>
          <w:szCs w:val="20"/>
        </w:rPr>
        <w:t>GPS</w:t>
      </w:r>
      <w:r>
        <w:rPr>
          <w:rFonts w:ascii="Calibri" w:eastAsia="Calibri" w:hAnsi="Calibri" w:cs="Calibri"/>
          <w:spacing w:val="-8"/>
          <w:sz w:val="20"/>
          <w:szCs w:val="20"/>
        </w:rPr>
        <w:t xml:space="preserve"> </w:t>
      </w:r>
      <w:r>
        <w:rPr>
          <w:rFonts w:ascii="Calibri" w:eastAsia="Calibri" w:hAnsi="Calibri" w:cs="Calibri"/>
          <w:sz w:val="20"/>
          <w:szCs w:val="20"/>
        </w:rPr>
        <w:t>point</w:t>
      </w:r>
      <w:r>
        <w:rPr>
          <w:rFonts w:ascii="Calibri" w:eastAsia="Calibri" w:hAnsi="Calibri" w:cs="Calibri"/>
          <w:w w:val="99"/>
          <w:sz w:val="20"/>
          <w:szCs w:val="20"/>
        </w:rPr>
        <w:t xml:space="preserve"> </w:t>
      </w:r>
      <w:r>
        <w:rPr>
          <w:rFonts w:ascii="Calibri" w:eastAsia="Calibri" w:hAnsi="Calibri" w:cs="Calibri"/>
          <w:sz w:val="20"/>
          <w:szCs w:val="20"/>
        </w:rPr>
        <w:t>taken</w:t>
      </w:r>
    </w:p>
    <w:p w14:paraId="3E431A33" w14:textId="77777777" w:rsidR="00F9187F" w:rsidRDefault="00F9187F" w:rsidP="00F9187F">
      <w:pPr>
        <w:spacing w:before="3"/>
        <w:ind w:left="100"/>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67456" behindDoc="1" locked="0" layoutInCell="1" allowOverlap="1" wp14:anchorId="20B97B6B" wp14:editId="06C06AE7">
                <wp:simplePos x="0" y="0"/>
                <wp:positionH relativeFrom="page">
                  <wp:posOffset>2403475</wp:posOffset>
                </wp:positionH>
                <wp:positionV relativeFrom="paragraph">
                  <wp:posOffset>50800</wp:posOffset>
                </wp:positionV>
                <wp:extent cx="69850" cy="69850"/>
                <wp:effectExtent l="3175" t="4445" r="3175" b="1905"/>
                <wp:wrapNone/>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3785" y="80"/>
                          <a:chExt cx="110" cy="110"/>
                        </a:xfrm>
                      </wpg:grpSpPr>
                      <wps:wsp>
                        <wps:cNvPr id="424" name="Freeform 183"/>
                        <wps:cNvSpPr>
                          <a:spLocks/>
                        </wps:cNvSpPr>
                        <wps:spPr bwMode="auto">
                          <a:xfrm>
                            <a:off x="3785" y="80"/>
                            <a:ext cx="110" cy="110"/>
                          </a:xfrm>
                          <a:custGeom>
                            <a:avLst/>
                            <a:gdLst>
                              <a:gd name="T0" fmla="+- 0 3785 3785"/>
                              <a:gd name="T1" fmla="*/ T0 w 110"/>
                              <a:gd name="T2" fmla="+- 0 190 80"/>
                              <a:gd name="T3" fmla="*/ 190 h 110"/>
                              <a:gd name="T4" fmla="+- 0 3895 3785"/>
                              <a:gd name="T5" fmla="*/ T4 w 110"/>
                              <a:gd name="T6" fmla="+- 0 190 80"/>
                              <a:gd name="T7" fmla="*/ 190 h 110"/>
                              <a:gd name="T8" fmla="+- 0 3895 3785"/>
                              <a:gd name="T9" fmla="*/ T8 w 110"/>
                              <a:gd name="T10" fmla="+- 0 80 80"/>
                              <a:gd name="T11" fmla="*/ 80 h 110"/>
                              <a:gd name="T12" fmla="+- 0 3785 3785"/>
                              <a:gd name="T13" fmla="*/ T12 w 110"/>
                              <a:gd name="T14" fmla="+- 0 80 80"/>
                              <a:gd name="T15" fmla="*/ 80 h 110"/>
                              <a:gd name="T16" fmla="+- 0 3785 3785"/>
                              <a:gd name="T17" fmla="*/ T16 w 110"/>
                              <a:gd name="T18" fmla="+- 0 190 80"/>
                              <a:gd name="T19" fmla="*/ 190 h 110"/>
                            </a:gdLst>
                            <a:ahLst/>
                            <a:cxnLst>
                              <a:cxn ang="0">
                                <a:pos x="T1" y="T3"/>
                              </a:cxn>
                              <a:cxn ang="0">
                                <a:pos x="T5" y="T7"/>
                              </a:cxn>
                              <a:cxn ang="0">
                                <a:pos x="T9" y="T11"/>
                              </a:cxn>
                              <a:cxn ang="0">
                                <a:pos x="T13" y="T15"/>
                              </a:cxn>
                              <a:cxn ang="0">
                                <a:pos x="T17" y="T19"/>
                              </a:cxn>
                            </a:cxnLst>
                            <a:rect l="0" t="0" r="r" b="b"/>
                            <a:pathLst>
                              <a:path w="110" h="110">
                                <a:moveTo>
                                  <a:pt x="0" y="110"/>
                                </a:moveTo>
                                <a:lnTo>
                                  <a:pt x="110" y="110"/>
                                </a:lnTo>
                                <a:lnTo>
                                  <a:pt x="110" y="0"/>
                                </a:lnTo>
                                <a:lnTo>
                                  <a:pt x="0" y="0"/>
                                </a:lnTo>
                                <a:lnTo>
                                  <a:pt x="0" y="11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31CF1D" id="Group 423" o:spid="_x0000_s1026" style="position:absolute;margin-left:189.25pt;margin-top:4pt;width:5.5pt;height:5.5pt;z-index:-251649024;mso-position-horizontal-relative:page" coordorigin="3785,80"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">
                <v:shape id="Freeform 183" o:spid="_x0000_s1027" style="position:absolute;left:3785;top:80;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" path="m,110r110,l110,,,,,110xe" fillcolor="#9bba58" stroked="f">
                  <v:path arrowok="t" o:connecttype="custom" o:connectlocs="0,190;110,190;110,80;0,80;0,190" o:connectangles="0,0,0,0,0"/>
                </v:shape>
                <w10:wrap anchorx="page"/>
              </v:group>
            </w:pict>
          </mc:Fallback>
        </mc:AlternateContent>
      </w:r>
      <w:r>
        <w:rPr>
          <w:rFonts w:ascii="Calibri" w:eastAsia="Calibri" w:hAnsi="Calibri" w:cs="Calibri"/>
          <w:sz w:val="20"/>
          <w:szCs w:val="20"/>
        </w:rPr>
        <w:t>W</w:t>
      </w:r>
      <w:r>
        <w:rPr>
          <w:rFonts w:ascii="Calibri" w:eastAsia="Calibri" w:hAnsi="Calibri" w:cs="Calibri"/>
          <w:spacing w:val="2"/>
          <w:sz w:val="20"/>
          <w:szCs w:val="20"/>
        </w:rPr>
        <w:t>C</w:t>
      </w:r>
      <w:r>
        <w:rPr>
          <w:rFonts w:ascii="Calibri" w:eastAsia="Calibri" w:hAnsi="Calibri" w:cs="Calibri"/>
          <w:sz w:val="20"/>
          <w:szCs w:val="20"/>
        </w:rPr>
        <w:t>S</w:t>
      </w:r>
      <w:r>
        <w:rPr>
          <w:rFonts w:ascii="Calibri" w:eastAsia="Calibri" w:hAnsi="Calibri" w:cs="Calibri"/>
          <w:spacing w:val="-7"/>
          <w:sz w:val="20"/>
          <w:szCs w:val="20"/>
        </w:rPr>
        <w:t xml:space="preserve"> </w:t>
      </w:r>
      <w:r>
        <w:rPr>
          <w:rFonts w:ascii="Calibri" w:eastAsia="Calibri" w:hAnsi="Calibri" w:cs="Calibri"/>
          <w:spacing w:val="-2"/>
          <w:sz w:val="20"/>
          <w:szCs w:val="20"/>
        </w:rPr>
        <w:t>N</w:t>
      </w:r>
      <w:r>
        <w:rPr>
          <w:rFonts w:ascii="Calibri" w:eastAsia="Calibri" w:hAnsi="Calibri" w:cs="Calibri"/>
          <w:sz w:val="20"/>
          <w:szCs w:val="20"/>
        </w:rPr>
        <w:t>ot</w:t>
      </w:r>
      <w:r>
        <w:rPr>
          <w:rFonts w:ascii="Calibri" w:eastAsia="Calibri" w:hAnsi="Calibri" w:cs="Calibri"/>
          <w:spacing w:val="-6"/>
          <w:sz w:val="20"/>
          <w:szCs w:val="20"/>
        </w:rPr>
        <w:t xml:space="preserve"> </w:t>
      </w:r>
      <w:r>
        <w:rPr>
          <w:rFonts w:ascii="Calibri" w:eastAsia="Calibri" w:hAnsi="Calibri" w:cs="Calibri"/>
          <w:sz w:val="20"/>
          <w:szCs w:val="20"/>
        </w:rPr>
        <w:t>Found</w:t>
      </w:r>
    </w:p>
    <w:p w14:paraId="2F50EC2C" w14:textId="77777777" w:rsidR="00F9187F" w:rsidRDefault="00F9187F" w:rsidP="00F9187F">
      <w:pPr>
        <w:spacing w:line="200" w:lineRule="exact"/>
        <w:rPr>
          <w:sz w:val="20"/>
          <w:szCs w:val="20"/>
        </w:rPr>
      </w:pPr>
    </w:p>
    <w:p w14:paraId="4E811F10" w14:textId="77777777" w:rsidR="00F9187F" w:rsidRDefault="00F9187F" w:rsidP="00F9187F">
      <w:pPr>
        <w:spacing w:before="11" w:line="280" w:lineRule="exact"/>
        <w:rPr>
          <w:sz w:val="28"/>
          <w:szCs w:val="28"/>
        </w:rPr>
      </w:pPr>
    </w:p>
    <w:p w14:paraId="4A9182CD" w14:textId="77777777" w:rsidR="00F9187F" w:rsidRDefault="00F9187F" w:rsidP="00F9187F">
      <w:pPr>
        <w:ind w:left="100" w:right="318"/>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68480" behindDoc="1" locked="0" layoutInCell="1" allowOverlap="1" wp14:anchorId="1ED1C7C8" wp14:editId="70EA0F68">
                <wp:simplePos x="0" y="0"/>
                <wp:positionH relativeFrom="page">
                  <wp:posOffset>2403475</wp:posOffset>
                </wp:positionH>
                <wp:positionV relativeFrom="paragraph">
                  <wp:posOffset>48260</wp:posOffset>
                </wp:positionV>
                <wp:extent cx="69850" cy="69850"/>
                <wp:effectExtent l="3175" t="3810" r="3175" b="2540"/>
                <wp:wrapNone/>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3785" y="76"/>
                          <a:chExt cx="110" cy="110"/>
                        </a:xfrm>
                      </wpg:grpSpPr>
                      <wps:wsp>
                        <wps:cNvPr id="422" name="Freeform 185"/>
                        <wps:cNvSpPr>
                          <a:spLocks/>
                        </wps:cNvSpPr>
                        <wps:spPr bwMode="auto">
                          <a:xfrm>
                            <a:off x="3785" y="76"/>
                            <a:ext cx="110" cy="110"/>
                          </a:xfrm>
                          <a:custGeom>
                            <a:avLst/>
                            <a:gdLst>
                              <a:gd name="T0" fmla="+- 0 3785 3785"/>
                              <a:gd name="T1" fmla="*/ T0 w 110"/>
                              <a:gd name="T2" fmla="+- 0 187 76"/>
                              <a:gd name="T3" fmla="*/ 187 h 110"/>
                              <a:gd name="T4" fmla="+- 0 3895 3785"/>
                              <a:gd name="T5" fmla="*/ T4 w 110"/>
                              <a:gd name="T6" fmla="+- 0 187 76"/>
                              <a:gd name="T7" fmla="*/ 187 h 110"/>
                              <a:gd name="T8" fmla="+- 0 3895 3785"/>
                              <a:gd name="T9" fmla="*/ T8 w 110"/>
                              <a:gd name="T10" fmla="+- 0 76 76"/>
                              <a:gd name="T11" fmla="*/ 76 h 110"/>
                              <a:gd name="T12" fmla="+- 0 3785 3785"/>
                              <a:gd name="T13" fmla="*/ T12 w 110"/>
                              <a:gd name="T14" fmla="+- 0 76 76"/>
                              <a:gd name="T15" fmla="*/ 76 h 110"/>
                              <a:gd name="T16" fmla="+- 0 3785 3785"/>
                              <a:gd name="T17" fmla="*/ T16 w 110"/>
                              <a:gd name="T18" fmla="+- 0 187 76"/>
                              <a:gd name="T19" fmla="*/ 187 h 110"/>
                            </a:gdLst>
                            <a:ahLst/>
                            <a:cxnLst>
                              <a:cxn ang="0">
                                <a:pos x="T1" y="T3"/>
                              </a:cxn>
                              <a:cxn ang="0">
                                <a:pos x="T5" y="T7"/>
                              </a:cxn>
                              <a:cxn ang="0">
                                <a:pos x="T9" y="T11"/>
                              </a:cxn>
                              <a:cxn ang="0">
                                <a:pos x="T13" y="T15"/>
                              </a:cxn>
                              <a:cxn ang="0">
                                <a:pos x="T17" y="T19"/>
                              </a:cxn>
                            </a:cxnLst>
                            <a:rect l="0" t="0" r="r" b="b"/>
                            <a:pathLst>
                              <a:path w="110" h="110">
                                <a:moveTo>
                                  <a:pt x="0" y="111"/>
                                </a:moveTo>
                                <a:lnTo>
                                  <a:pt x="110" y="111"/>
                                </a:lnTo>
                                <a:lnTo>
                                  <a:pt x="110" y="0"/>
                                </a:lnTo>
                                <a:lnTo>
                                  <a:pt x="0" y="0"/>
                                </a:lnTo>
                                <a:lnTo>
                                  <a:pt x="0" y="111"/>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08A409" id="Group 421" o:spid="_x0000_s1026" style="position:absolute;margin-left:189.25pt;margin-top:3.8pt;width:5.5pt;height:5.5pt;z-index:-251648000;mso-position-horizontal-relative:page" coordorigin="3785,76"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">
                <v:shape id="Freeform 185" o:spid="_x0000_s1027" style="position:absolute;left:3785;top:76;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" path="m,111r110,l110,,,,,111xe" fillcolor="#8063a1" stroked="f">
                  <v:path arrowok="t" o:connecttype="custom" o:connectlocs="0,187;110,187;110,76;0,76;0,187" o:connectangles="0,0,0,0,0"/>
                </v:shape>
                <w10:wrap anchorx="page"/>
              </v:group>
            </w:pict>
          </mc:Fallback>
        </mc:AlternateContent>
      </w:r>
      <w:r>
        <w:rPr>
          <w:rFonts w:ascii="Calibri" w:eastAsia="Calibri" w:hAnsi="Calibri" w:cs="Calibri"/>
          <w:sz w:val="20"/>
          <w:szCs w:val="20"/>
        </w:rPr>
        <w:t>W</w:t>
      </w:r>
      <w:r>
        <w:rPr>
          <w:rFonts w:ascii="Calibri" w:eastAsia="Calibri" w:hAnsi="Calibri" w:cs="Calibri"/>
          <w:spacing w:val="2"/>
          <w:sz w:val="20"/>
          <w:szCs w:val="20"/>
        </w:rPr>
        <w:t>C</w:t>
      </w:r>
      <w:r>
        <w:rPr>
          <w:rFonts w:ascii="Calibri" w:eastAsia="Calibri" w:hAnsi="Calibri" w:cs="Calibri"/>
          <w:sz w:val="20"/>
          <w:szCs w:val="20"/>
        </w:rPr>
        <w:t>S</w:t>
      </w:r>
      <w:r>
        <w:rPr>
          <w:rFonts w:ascii="Calibri" w:eastAsia="Calibri" w:hAnsi="Calibri" w:cs="Calibri"/>
          <w:spacing w:val="-8"/>
          <w:sz w:val="20"/>
          <w:szCs w:val="20"/>
        </w:rPr>
        <w:t xml:space="preserve"> </w:t>
      </w:r>
      <w:r>
        <w:rPr>
          <w:rFonts w:ascii="Calibri" w:eastAsia="Calibri" w:hAnsi="Calibri" w:cs="Calibri"/>
          <w:spacing w:val="-2"/>
          <w:sz w:val="20"/>
          <w:szCs w:val="20"/>
        </w:rPr>
        <w:t>N</w:t>
      </w:r>
      <w:r>
        <w:rPr>
          <w:rFonts w:ascii="Calibri" w:eastAsia="Calibri" w:hAnsi="Calibri" w:cs="Calibri"/>
          <w:sz w:val="20"/>
          <w:szCs w:val="20"/>
        </w:rPr>
        <w:t>ot</w:t>
      </w:r>
      <w:r>
        <w:rPr>
          <w:rFonts w:ascii="Calibri" w:eastAsia="Calibri" w:hAnsi="Calibri" w:cs="Calibri"/>
          <w:spacing w:val="-6"/>
          <w:sz w:val="20"/>
          <w:szCs w:val="20"/>
        </w:rPr>
        <w:t xml:space="preserve"> </w:t>
      </w:r>
      <w:r>
        <w:rPr>
          <w:rFonts w:ascii="Calibri" w:eastAsia="Calibri" w:hAnsi="Calibri" w:cs="Calibri"/>
          <w:sz w:val="20"/>
          <w:szCs w:val="20"/>
        </w:rPr>
        <w:t>Found,</w:t>
      </w:r>
      <w:r>
        <w:rPr>
          <w:rFonts w:ascii="Calibri" w:eastAsia="Calibri" w:hAnsi="Calibri" w:cs="Calibri"/>
          <w:w w:val="99"/>
          <w:sz w:val="20"/>
          <w:szCs w:val="20"/>
        </w:rPr>
        <w:t xml:space="preserve"> </w:t>
      </w:r>
      <w:r>
        <w:rPr>
          <w:rFonts w:ascii="Calibri" w:eastAsia="Calibri" w:hAnsi="Calibri" w:cs="Calibri"/>
          <w:sz w:val="20"/>
          <w:szCs w:val="20"/>
        </w:rPr>
        <w:t>Inactive</w:t>
      </w:r>
    </w:p>
    <w:p w14:paraId="4B53D215" w14:textId="77777777" w:rsidR="00F9187F" w:rsidRDefault="00F9187F" w:rsidP="00F9187F">
      <w:pPr>
        <w:spacing w:before="9" w:line="100" w:lineRule="exact"/>
        <w:rPr>
          <w:sz w:val="10"/>
          <w:szCs w:val="10"/>
        </w:rPr>
      </w:pPr>
      <w:r>
        <w:br w:type="column"/>
      </w:r>
    </w:p>
    <w:p w14:paraId="69AF40C6" w14:textId="77777777" w:rsidR="00F9187F" w:rsidRDefault="00F9187F" w:rsidP="00F9187F">
      <w:pPr>
        <w:spacing w:line="200" w:lineRule="exact"/>
        <w:rPr>
          <w:sz w:val="20"/>
          <w:szCs w:val="20"/>
        </w:rPr>
      </w:pPr>
    </w:p>
    <w:p w14:paraId="0354E145" w14:textId="77777777" w:rsidR="00F9187F" w:rsidRDefault="00F9187F" w:rsidP="00F9187F">
      <w:pPr>
        <w:spacing w:line="200" w:lineRule="exact"/>
        <w:rPr>
          <w:sz w:val="20"/>
          <w:szCs w:val="20"/>
        </w:rPr>
      </w:pPr>
    </w:p>
    <w:p w14:paraId="6A52D8C6" w14:textId="77777777" w:rsidR="00F9187F" w:rsidRDefault="00F9187F" w:rsidP="00F9187F">
      <w:pPr>
        <w:spacing w:line="200" w:lineRule="exact"/>
        <w:rPr>
          <w:sz w:val="20"/>
          <w:szCs w:val="20"/>
        </w:rPr>
      </w:pPr>
    </w:p>
    <w:p w14:paraId="0753136E" w14:textId="77777777" w:rsidR="00F9187F" w:rsidRDefault="00F9187F" w:rsidP="00F9187F">
      <w:pPr>
        <w:spacing w:line="200" w:lineRule="exact"/>
        <w:rPr>
          <w:sz w:val="20"/>
          <w:szCs w:val="20"/>
        </w:rPr>
      </w:pPr>
    </w:p>
    <w:p w14:paraId="191D11DE" w14:textId="77777777" w:rsidR="00F9187F" w:rsidRDefault="00F9187F" w:rsidP="00F9187F">
      <w:pPr>
        <w:spacing w:line="200" w:lineRule="exact"/>
        <w:rPr>
          <w:sz w:val="20"/>
          <w:szCs w:val="20"/>
        </w:rPr>
      </w:pPr>
    </w:p>
    <w:p w14:paraId="0B434040" w14:textId="77777777" w:rsidR="00F9187F" w:rsidRDefault="00F9187F" w:rsidP="00F9187F">
      <w:pPr>
        <w:spacing w:line="200" w:lineRule="exact"/>
        <w:rPr>
          <w:sz w:val="20"/>
          <w:szCs w:val="20"/>
        </w:rPr>
      </w:pPr>
    </w:p>
    <w:p w14:paraId="2E049F7B" w14:textId="77777777" w:rsidR="00F9187F" w:rsidRDefault="00F9187F" w:rsidP="00F9187F">
      <w:pPr>
        <w:spacing w:line="200" w:lineRule="exact"/>
        <w:rPr>
          <w:sz w:val="20"/>
          <w:szCs w:val="20"/>
        </w:rPr>
      </w:pPr>
    </w:p>
    <w:p w14:paraId="02670F6C" w14:textId="77777777" w:rsidR="00F9187F" w:rsidRDefault="00F9187F" w:rsidP="00F9187F">
      <w:pPr>
        <w:spacing w:line="200" w:lineRule="exact"/>
        <w:rPr>
          <w:sz w:val="20"/>
          <w:szCs w:val="20"/>
        </w:rPr>
      </w:pPr>
    </w:p>
    <w:p w14:paraId="46C75EA0" w14:textId="77777777" w:rsidR="00F9187F" w:rsidRDefault="00F9187F" w:rsidP="00F9187F">
      <w:pPr>
        <w:ind w:left="100"/>
        <w:rPr>
          <w:rFonts w:ascii="Calibri" w:eastAsia="Calibri" w:hAnsi="Calibri" w:cs="Calibri"/>
          <w:sz w:val="20"/>
          <w:szCs w:val="20"/>
        </w:rPr>
      </w:pPr>
      <w:r>
        <w:rPr>
          <w:rFonts w:ascii="Calibri" w:eastAsia="Calibri" w:hAnsi="Calibri" w:cs="Calibri"/>
          <w:sz w:val="20"/>
          <w:szCs w:val="20"/>
        </w:rPr>
        <w:t>13,</w:t>
      </w:r>
      <w:r>
        <w:rPr>
          <w:rFonts w:ascii="Calibri" w:eastAsia="Calibri" w:hAnsi="Calibri" w:cs="Calibri"/>
          <w:spacing w:val="-6"/>
          <w:sz w:val="20"/>
          <w:szCs w:val="20"/>
        </w:rPr>
        <w:t xml:space="preserve"> </w:t>
      </w:r>
      <w:r>
        <w:rPr>
          <w:rFonts w:ascii="Calibri" w:eastAsia="Calibri" w:hAnsi="Calibri" w:cs="Calibri"/>
          <w:sz w:val="20"/>
          <w:szCs w:val="20"/>
        </w:rPr>
        <w:t>31%</w:t>
      </w:r>
    </w:p>
    <w:p w14:paraId="69860966" w14:textId="77777777" w:rsidR="00F9187F" w:rsidRDefault="00F9187F" w:rsidP="00F9187F">
      <w:pPr>
        <w:spacing w:line="200" w:lineRule="exact"/>
        <w:rPr>
          <w:sz w:val="20"/>
          <w:szCs w:val="20"/>
        </w:rPr>
      </w:pPr>
      <w:r>
        <w:br w:type="column"/>
      </w:r>
    </w:p>
    <w:p w14:paraId="562386C3" w14:textId="77777777" w:rsidR="00F9187F" w:rsidRDefault="00F9187F" w:rsidP="00F9187F">
      <w:pPr>
        <w:spacing w:before="19" w:line="260" w:lineRule="exact"/>
        <w:rPr>
          <w:sz w:val="26"/>
          <w:szCs w:val="26"/>
        </w:rPr>
      </w:pPr>
    </w:p>
    <w:p w14:paraId="2BF5D895" w14:textId="77777777" w:rsidR="00F9187F" w:rsidRDefault="00F9187F" w:rsidP="00F9187F">
      <w:pPr>
        <w:ind w:left="8"/>
        <w:rPr>
          <w:rFonts w:ascii="Calibri" w:eastAsia="Calibri" w:hAnsi="Calibri" w:cs="Calibri"/>
          <w:sz w:val="20"/>
          <w:szCs w:val="20"/>
        </w:rPr>
      </w:pPr>
      <w:r>
        <w:rPr>
          <w:rFonts w:ascii="Calibri" w:eastAsia="Calibri" w:hAnsi="Calibri" w:cs="Calibri"/>
          <w:sz w:val="20"/>
          <w:szCs w:val="20"/>
        </w:rPr>
        <w:t>5,</w:t>
      </w:r>
      <w:r>
        <w:rPr>
          <w:rFonts w:ascii="Calibri" w:eastAsia="Calibri" w:hAnsi="Calibri" w:cs="Calibri"/>
          <w:spacing w:val="-5"/>
          <w:sz w:val="20"/>
          <w:szCs w:val="20"/>
        </w:rPr>
        <w:t xml:space="preserve"> </w:t>
      </w:r>
      <w:r>
        <w:rPr>
          <w:rFonts w:ascii="Calibri" w:eastAsia="Calibri" w:hAnsi="Calibri" w:cs="Calibri"/>
          <w:sz w:val="20"/>
          <w:szCs w:val="20"/>
        </w:rPr>
        <w:t>12%</w:t>
      </w:r>
    </w:p>
    <w:p w14:paraId="11829BA2" w14:textId="77777777" w:rsidR="00F9187F" w:rsidRDefault="00F9187F" w:rsidP="00F9187F">
      <w:pPr>
        <w:spacing w:line="200" w:lineRule="exact"/>
        <w:rPr>
          <w:sz w:val="20"/>
          <w:szCs w:val="20"/>
        </w:rPr>
      </w:pPr>
    </w:p>
    <w:p w14:paraId="5A993E9C" w14:textId="77777777" w:rsidR="00F9187F" w:rsidRDefault="00F9187F" w:rsidP="00F9187F">
      <w:pPr>
        <w:spacing w:line="200" w:lineRule="exact"/>
        <w:rPr>
          <w:sz w:val="20"/>
          <w:szCs w:val="20"/>
        </w:rPr>
      </w:pPr>
    </w:p>
    <w:p w14:paraId="4403DFAE" w14:textId="77777777" w:rsidR="00F9187F" w:rsidRDefault="00F9187F" w:rsidP="00F9187F">
      <w:pPr>
        <w:spacing w:line="200" w:lineRule="exact"/>
        <w:rPr>
          <w:sz w:val="20"/>
          <w:szCs w:val="20"/>
        </w:rPr>
      </w:pPr>
    </w:p>
    <w:p w14:paraId="63A8FD76" w14:textId="77777777" w:rsidR="00F9187F" w:rsidRDefault="00F9187F" w:rsidP="00F9187F">
      <w:pPr>
        <w:spacing w:line="200" w:lineRule="exact"/>
        <w:rPr>
          <w:sz w:val="20"/>
          <w:szCs w:val="20"/>
        </w:rPr>
      </w:pPr>
    </w:p>
    <w:p w14:paraId="65107D3E" w14:textId="77777777" w:rsidR="00F9187F" w:rsidRDefault="00F9187F" w:rsidP="00F9187F">
      <w:pPr>
        <w:spacing w:line="200" w:lineRule="exact"/>
        <w:rPr>
          <w:sz w:val="20"/>
          <w:szCs w:val="20"/>
        </w:rPr>
      </w:pPr>
    </w:p>
    <w:p w14:paraId="44A1AA82" w14:textId="77777777" w:rsidR="00F9187F" w:rsidRDefault="00F9187F" w:rsidP="00F9187F">
      <w:pPr>
        <w:spacing w:line="200" w:lineRule="exact"/>
        <w:rPr>
          <w:sz w:val="20"/>
          <w:szCs w:val="20"/>
        </w:rPr>
      </w:pPr>
    </w:p>
    <w:p w14:paraId="09172827" w14:textId="77777777" w:rsidR="00F9187F" w:rsidRDefault="00F9187F" w:rsidP="00F9187F">
      <w:pPr>
        <w:spacing w:line="200" w:lineRule="exact"/>
        <w:rPr>
          <w:sz w:val="20"/>
          <w:szCs w:val="20"/>
        </w:rPr>
      </w:pPr>
    </w:p>
    <w:p w14:paraId="586C1B5C" w14:textId="77777777" w:rsidR="00F9187F" w:rsidRDefault="00F9187F" w:rsidP="00F9187F">
      <w:pPr>
        <w:spacing w:line="200" w:lineRule="exact"/>
        <w:rPr>
          <w:sz w:val="20"/>
          <w:szCs w:val="20"/>
        </w:rPr>
      </w:pPr>
    </w:p>
    <w:p w14:paraId="4662854B" w14:textId="77777777" w:rsidR="00F9187F" w:rsidRDefault="00F9187F" w:rsidP="00F9187F">
      <w:pPr>
        <w:spacing w:line="200" w:lineRule="exact"/>
        <w:rPr>
          <w:sz w:val="20"/>
          <w:szCs w:val="20"/>
        </w:rPr>
      </w:pPr>
    </w:p>
    <w:p w14:paraId="4CA0652A" w14:textId="77777777" w:rsidR="00F9187F" w:rsidRDefault="00F9187F" w:rsidP="00F9187F">
      <w:pPr>
        <w:spacing w:before="16" w:line="220" w:lineRule="exact"/>
      </w:pPr>
    </w:p>
    <w:p w14:paraId="4055CAB5" w14:textId="77777777" w:rsidR="00F9187F" w:rsidRDefault="00F9187F" w:rsidP="00F9187F">
      <w:pPr>
        <w:ind w:left="217"/>
        <w:rPr>
          <w:rFonts w:ascii="Calibri" w:eastAsia="Calibri" w:hAnsi="Calibri" w:cs="Calibri"/>
          <w:sz w:val="20"/>
          <w:szCs w:val="20"/>
        </w:rPr>
      </w:pPr>
      <w:r>
        <w:rPr>
          <w:rFonts w:ascii="Calibri" w:eastAsia="Calibri" w:hAnsi="Calibri" w:cs="Calibri"/>
          <w:sz w:val="20"/>
          <w:szCs w:val="20"/>
        </w:rPr>
        <w:t>3,</w:t>
      </w:r>
      <w:r>
        <w:rPr>
          <w:rFonts w:ascii="Calibri" w:eastAsia="Calibri" w:hAnsi="Calibri" w:cs="Calibri"/>
          <w:spacing w:val="-4"/>
          <w:sz w:val="20"/>
          <w:szCs w:val="20"/>
        </w:rPr>
        <w:t xml:space="preserve"> </w:t>
      </w:r>
      <w:r>
        <w:rPr>
          <w:rFonts w:ascii="Calibri" w:eastAsia="Calibri" w:hAnsi="Calibri" w:cs="Calibri"/>
          <w:sz w:val="20"/>
          <w:szCs w:val="20"/>
        </w:rPr>
        <w:t>7%</w:t>
      </w:r>
    </w:p>
    <w:p w14:paraId="364E626A" w14:textId="77777777" w:rsidR="00F9187F" w:rsidRDefault="00F9187F" w:rsidP="00F9187F">
      <w:pPr>
        <w:spacing w:before="4" w:line="170" w:lineRule="exact"/>
        <w:rPr>
          <w:sz w:val="17"/>
          <w:szCs w:val="17"/>
        </w:rPr>
      </w:pPr>
      <w:r>
        <w:br w:type="column"/>
      </w:r>
    </w:p>
    <w:p w14:paraId="78223C1E" w14:textId="77777777" w:rsidR="00F9187F" w:rsidRDefault="00F9187F" w:rsidP="00F9187F">
      <w:pPr>
        <w:spacing w:line="200" w:lineRule="exact"/>
        <w:rPr>
          <w:sz w:val="20"/>
          <w:szCs w:val="20"/>
        </w:rPr>
      </w:pPr>
    </w:p>
    <w:p w14:paraId="54695344" w14:textId="77777777" w:rsidR="00F9187F" w:rsidRDefault="00F9187F" w:rsidP="00F9187F">
      <w:pPr>
        <w:spacing w:line="200" w:lineRule="exact"/>
        <w:rPr>
          <w:sz w:val="20"/>
          <w:szCs w:val="20"/>
        </w:rPr>
      </w:pPr>
    </w:p>
    <w:p w14:paraId="67AC4805" w14:textId="77777777" w:rsidR="00F9187F" w:rsidRDefault="00F9187F" w:rsidP="00F9187F">
      <w:pPr>
        <w:spacing w:line="200" w:lineRule="exact"/>
        <w:rPr>
          <w:sz w:val="20"/>
          <w:szCs w:val="20"/>
        </w:rPr>
      </w:pPr>
    </w:p>
    <w:p w14:paraId="5753CC5E" w14:textId="77777777" w:rsidR="00F9187F" w:rsidRDefault="00F9187F" w:rsidP="00F9187F">
      <w:pPr>
        <w:spacing w:line="200" w:lineRule="exact"/>
        <w:rPr>
          <w:sz w:val="20"/>
          <w:szCs w:val="20"/>
        </w:rPr>
      </w:pPr>
    </w:p>
    <w:p w14:paraId="44D42936" w14:textId="77777777" w:rsidR="00F9187F" w:rsidRDefault="00F9187F" w:rsidP="00F9187F">
      <w:pPr>
        <w:spacing w:line="200" w:lineRule="exact"/>
        <w:rPr>
          <w:sz w:val="20"/>
          <w:szCs w:val="20"/>
        </w:rPr>
      </w:pPr>
    </w:p>
    <w:p w14:paraId="1A3DC826" w14:textId="77777777" w:rsidR="00F9187F" w:rsidRDefault="00F9187F" w:rsidP="00F9187F">
      <w:pPr>
        <w:spacing w:line="200" w:lineRule="exact"/>
        <w:rPr>
          <w:sz w:val="20"/>
          <w:szCs w:val="20"/>
        </w:rPr>
      </w:pPr>
    </w:p>
    <w:p w14:paraId="4F3410E0" w14:textId="77777777" w:rsidR="00F9187F" w:rsidRDefault="00F9187F" w:rsidP="00F9187F">
      <w:pPr>
        <w:spacing w:line="200" w:lineRule="exact"/>
        <w:rPr>
          <w:sz w:val="20"/>
          <w:szCs w:val="20"/>
        </w:rPr>
      </w:pPr>
    </w:p>
    <w:p w14:paraId="1B784E9F" w14:textId="77777777" w:rsidR="00F9187F" w:rsidRDefault="00F9187F" w:rsidP="00F9187F">
      <w:pPr>
        <w:ind w:left="100"/>
        <w:rPr>
          <w:rFonts w:ascii="Calibri" w:eastAsia="Calibri" w:hAnsi="Calibri" w:cs="Calibri"/>
          <w:sz w:val="20"/>
          <w:szCs w:val="20"/>
        </w:rPr>
      </w:pPr>
      <w:r>
        <w:rPr>
          <w:rFonts w:ascii="Calibri" w:eastAsia="Calibri" w:hAnsi="Calibri" w:cs="Calibri"/>
          <w:sz w:val="20"/>
          <w:szCs w:val="20"/>
        </w:rPr>
        <w:t>21,</w:t>
      </w:r>
      <w:r>
        <w:rPr>
          <w:rFonts w:ascii="Calibri" w:eastAsia="Calibri" w:hAnsi="Calibri" w:cs="Calibri"/>
          <w:spacing w:val="-6"/>
          <w:sz w:val="20"/>
          <w:szCs w:val="20"/>
        </w:rPr>
        <w:t xml:space="preserve"> </w:t>
      </w:r>
      <w:r>
        <w:rPr>
          <w:rFonts w:ascii="Calibri" w:eastAsia="Calibri" w:hAnsi="Calibri" w:cs="Calibri"/>
          <w:sz w:val="20"/>
          <w:szCs w:val="20"/>
        </w:rPr>
        <w:t>50%</w:t>
      </w:r>
    </w:p>
    <w:p w14:paraId="716CFD27" w14:textId="77777777" w:rsidR="00F9187F" w:rsidRDefault="00F9187F" w:rsidP="00F9187F">
      <w:pPr>
        <w:spacing w:before="59"/>
        <w:ind w:left="100"/>
        <w:rPr>
          <w:rFonts w:ascii="Calibri" w:eastAsia="Calibri" w:hAnsi="Calibri" w:cs="Calibri"/>
          <w:sz w:val="20"/>
          <w:szCs w:val="20"/>
        </w:rPr>
      </w:pPr>
      <w:r>
        <w:br w:type="column"/>
      </w:r>
      <w:r>
        <w:rPr>
          <w:rFonts w:ascii="Calibri" w:eastAsia="Calibri" w:hAnsi="Calibri" w:cs="Calibri"/>
          <w:sz w:val="20"/>
          <w:szCs w:val="20"/>
        </w:rPr>
        <w:t>Visit</w:t>
      </w:r>
      <w:r>
        <w:rPr>
          <w:rFonts w:ascii="Calibri" w:eastAsia="Calibri" w:hAnsi="Calibri" w:cs="Calibri"/>
          <w:spacing w:val="1"/>
          <w:sz w:val="20"/>
          <w:szCs w:val="20"/>
        </w:rPr>
        <w:t>e</w:t>
      </w:r>
      <w:r>
        <w:rPr>
          <w:rFonts w:ascii="Calibri" w:eastAsia="Calibri" w:hAnsi="Calibri" w:cs="Calibri"/>
          <w:sz w:val="20"/>
          <w:szCs w:val="20"/>
        </w:rPr>
        <w:t>d</w:t>
      </w:r>
      <w:r>
        <w:rPr>
          <w:rFonts w:ascii="Calibri" w:eastAsia="Calibri" w:hAnsi="Calibri" w:cs="Calibri"/>
          <w:spacing w:val="-18"/>
          <w:sz w:val="20"/>
          <w:szCs w:val="20"/>
        </w:rPr>
        <w:t xml:space="preserve"> </w:t>
      </w:r>
      <w:r>
        <w:rPr>
          <w:rFonts w:ascii="Calibri" w:eastAsia="Calibri" w:hAnsi="Calibri" w:cs="Calibri"/>
          <w:sz w:val="20"/>
          <w:szCs w:val="20"/>
        </w:rPr>
        <w:t>S</w:t>
      </w:r>
      <w:r>
        <w:rPr>
          <w:rFonts w:ascii="Calibri" w:eastAsia="Calibri" w:hAnsi="Calibri" w:cs="Calibri"/>
          <w:spacing w:val="1"/>
          <w:sz w:val="20"/>
          <w:szCs w:val="20"/>
        </w:rPr>
        <w:t>u</w:t>
      </w:r>
      <w:r>
        <w:rPr>
          <w:rFonts w:ascii="Calibri" w:eastAsia="Calibri" w:hAnsi="Calibri" w:cs="Calibri"/>
          <w:sz w:val="20"/>
          <w:szCs w:val="20"/>
        </w:rPr>
        <w:t>c</w:t>
      </w:r>
      <w:r>
        <w:rPr>
          <w:rFonts w:ascii="Calibri" w:eastAsia="Calibri" w:hAnsi="Calibri" w:cs="Calibri"/>
          <w:spacing w:val="1"/>
          <w:sz w:val="20"/>
          <w:szCs w:val="20"/>
        </w:rPr>
        <w:t>c</w:t>
      </w:r>
      <w:r>
        <w:rPr>
          <w:rFonts w:ascii="Calibri" w:eastAsia="Calibri" w:hAnsi="Calibri" w:cs="Calibri"/>
          <w:spacing w:val="-1"/>
          <w:sz w:val="20"/>
          <w:szCs w:val="20"/>
        </w:rPr>
        <w:t>e</w:t>
      </w:r>
      <w:r>
        <w:rPr>
          <w:rFonts w:ascii="Calibri" w:eastAsia="Calibri" w:hAnsi="Calibri" w:cs="Calibri"/>
          <w:spacing w:val="1"/>
          <w:sz w:val="20"/>
          <w:szCs w:val="20"/>
        </w:rPr>
        <w:t>s</w:t>
      </w:r>
      <w:r>
        <w:rPr>
          <w:rFonts w:ascii="Calibri" w:eastAsia="Calibri" w:hAnsi="Calibri" w:cs="Calibri"/>
          <w:spacing w:val="-1"/>
          <w:sz w:val="20"/>
          <w:szCs w:val="20"/>
        </w:rPr>
        <w:t>s</w:t>
      </w:r>
      <w:r>
        <w:rPr>
          <w:rFonts w:ascii="Calibri" w:eastAsia="Calibri" w:hAnsi="Calibri" w:cs="Calibri"/>
          <w:spacing w:val="1"/>
          <w:sz w:val="20"/>
          <w:szCs w:val="20"/>
        </w:rPr>
        <w:t>f</w:t>
      </w:r>
      <w:r>
        <w:rPr>
          <w:rFonts w:ascii="Calibri" w:eastAsia="Calibri" w:hAnsi="Calibri" w:cs="Calibri"/>
          <w:sz w:val="20"/>
          <w:szCs w:val="20"/>
        </w:rPr>
        <w:t>ully</w:t>
      </w:r>
    </w:p>
    <w:p w14:paraId="7D38C7BC" w14:textId="77777777" w:rsidR="00F9187F" w:rsidRDefault="00F9187F" w:rsidP="00F9187F">
      <w:pPr>
        <w:spacing w:line="200" w:lineRule="exact"/>
        <w:rPr>
          <w:sz w:val="20"/>
          <w:szCs w:val="20"/>
        </w:rPr>
      </w:pPr>
    </w:p>
    <w:p w14:paraId="06538032" w14:textId="77777777" w:rsidR="00F9187F" w:rsidRDefault="00F9187F" w:rsidP="00F9187F">
      <w:pPr>
        <w:spacing w:line="200" w:lineRule="exact"/>
        <w:rPr>
          <w:sz w:val="20"/>
          <w:szCs w:val="20"/>
        </w:rPr>
      </w:pPr>
    </w:p>
    <w:p w14:paraId="4C69AC3F" w14:textId="77777777" w:rsidR="00F9187F" w:rsidRDefault="00F9187F" w:rsidP="00F9187F">
      <w:pPr>
        <w:spacing w:before="2" w:line="200" w:lineRule="exact"/>
        <w:rPr>
          <w:sz w:val="20"/>
          <w:szCs w:val="20"/>
        </w:rPr>
      </w:pPr>
    </w:p>
    <w:p w14:paraId="0D01BB91" w14:textId="77777777" w:rsidR="00F9187F" w:rsidRDefault="00F9187F" w:rsidP="00F9187F">
      <w:pPr>
        <w:spacing w:line="239" w:lineRule="auto"/>
        <w:ind w:left="100" w:right="108"/>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60288" behindDoc="1" locked="0" layoutInCell="1" allowOverlap="1" wp14:anchorId="5E5DFB1F" wp14:editId="5677B54B">
                <wp:simplePos x="0" y="0"/>
                <wp:positionH relativeFrom="page">
                  <wp:posOffset>6114415</wp:posOffset>
                </wp:positionH>
                <wp:positionV relativeFrom="paragraph">
                  <wp:posOffset>-486410</wp:posOffset>
                </wp:positionV>
                <wp:extent cx="69850" cy="68580"/>
                <wp:effectExtent l="0" t="3175" r="0" b="4445"/>
                <wp:wrapNone/>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8580"/>
                          <a:chOff x="9629" y="-766"/>
                          <a:chExt cx="110" cy="108"/>
                        </a:xfrm>
                      </wpg:grpSpPr>
                      <wps:wsp>
                        <wps:cNvPr id="420" name="Freeform 162"/>
                        <wps:cNvSpPr>
                          <a:spLocks/>
                        </wps:cNvSpPr>
                        <wps:spPr bwMode="auto">
                          <a:xfrm>
                            <a:off x="9629" y="-766"/>
                            <a:ext cx="110" cy="108"/>
                          </a:xfrm>
                          <a:custGeom>
                            <a:avLst/>
                            <a:gdLst>
                              <a:gd name="T0" fmla="+- 0 9629 9629"/>
                              <a:gd name="T1" fmla="*/ T0 w 110"/>
                              <a:gd name="T2" fmla="+- 0 -658 -766"/>
                              <a:gd name="T3" fmla="*/ -658 h 108"/>
                              <a:gd name="T4" fmla="+- 0 9739 9629"/>
                              <a:gd name="T5" fmla="*/ T4 w 110"/>
                              <a:gd name="T6" fmla="+- 0 -658 -766"/>
                              <a:gd name="T7" fmla="*/ -658 h 108"/>
                              <a:gd name="T8" fmla="+- 0 9739 9629"/>
                              <a:gd name="T9" fmla="*/ T8 w 110"/>
                              <a:gd name="T10" fmla="+- 0 -766 -766"/>
                              <a:gd name="T11" fmla="*/ -766 h 108"/>
                              <a:gd name="T12" fmla="+- 0 9629 9629"/>
                              <a:gd name="T13" fmla="*/ T12 w 110"/>
                              <a:gd name="T14" fmla="+- 0 -766 -766"/>
                              <a:gd name="T15" fmla="*/ -766 h 108"/>
                              <a:gd name="T16" fmla="+- 0 9629 9629"/>
                              <a:gd name="T17" fmla="*/ T16 w 110"/>
                              <a:gd name="T18" fmla="+- 0 -658 -766"/>
                              <a:gd name="T19" fmla="*/ -658 h 108"/>
                            </a:gdLst>
                            <a:ahLst/>
                            <a:cxnLst>
                              <a:cxn ang="0">
                                <a:pos x="T1" y="T3"/>
                              </a:cxn>
                              <a:cxn ang="0">
                                <a:pos x="T5" y="T7"/>
                              </a:cxn>
                              <a:cxn ang="0">
                                <a:pos x="T9" y="T11"/>
                              </a:cxn>
                              <a:cxn ang="0">
                                <a:pos x="T13" y="T15"/>
                              </a:cxn>
                              <a:cxn ang="0">
                                <a:pos x="T17" y="T19"/>
                              </a:cxn>
                            </a:cxnLst>
                            <a:rect l="0" t="0" r="r" b="b"/>
                            <a:pathLst>
                              <a:path w="110" h="108">
                                <a:moveTo>
                                  <a:pt x="0" y="108"/>
                                </a:moveTo>
                                <a:lnTo>
                                  <a:pt x="110" y="108"/>
                                </a:lnTo>
                                <a:lnTo>
                                  <a:pt x="110" y="0"/>
                                </a:lnTo>
                                <a:lnTo>
                                  <a:pt x="0" y="0"/>
                                </a:lnTo>
                                <a:lnTo>
                                  <a:pt x="0" y="108"/>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C3C54" id="Group 419" o:spid="_x0000_s1026" style="position:absolute;margin-left:481.45pt;margin-top:-38.3pt;width:5.5pt;height:5.4pt;z-index:-251656192;mso-position-horizontal-relative:page" coordorigin="9629,-766" coordsize="110,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">
                <v:shape id="Freeform 162" o:spid="_x0000_s1027" style="position:absolute;left:9629;top:-766;width:110;height:108;visibility:visible;mso-wrap-style:square;v-text-anchor:top" coordsize="110,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" path="m,108r110,l110,,,,,108xe" fillcolor="#4f81bc" stroked="f">
                  <v:path arrowok="t" o:connecttype="custom" o:connectlocs="0,-658;110,-658;110,-766;0,-766;0,-658" o:connectangles="0,0,0,0,0"/>
                </v:shape>
                <w10:wrap anchorx="page"/>
              </v:group>
            </w:pict>
          </mc:Fallback>
        </mc:AlternateContent>
      </w:r>
      <w:r>
        <w:rPr>
          <w:rFonts w:asciiTheme="minorHAnsi" w:eastAsiaTheme="minorHAnsi" w:hAnsiTheme="minorHAnsi" w:cstheme="minorBidi"/>
          <w:noProof/>
        </w:rPr>
        <mc:AlternateContent>
          <mc:Choice Requires="wpg">
            <w:drawing>
              <wp:anchor distT="0" distB="0" distL="114300" distR="114300" simplePos="0" relativeHeight="251661312" behindDoc="1" locked="0" layoutInCell="1" allowOverlap="1" wp14:anchorId="4972E0B4" wp14:editId="572326CA">
                <wp:simplePos x="0" y="0"/>
                <wp:positionH relativeFrom="page">
                  <wp:posOffset>6114415</wp:posOffset>
                </wp:positionH>
                <wp:positionV relativeFrom="paragraph">
                  <wp:posOffset>50165</wp:posOffset>
                </wp:positionV>
                <wp:extent cx="69850" cy="69850"/>
                <wp:effectExtent l="0" t="0" r="0" b="0"/>
                <wp:wrapNone/>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9629" y="79"/>
                          <a:chExt cx="110" cy="110"/>
                        </a:xfrm>
                      </wpg:grpSpPr>
                      <wps:wsp>
                        <wps:cNvPr id="418" name="Freeform 164"/>
                        <wps:cNvSpPr>
                          <a:spLocks/>
                        </wps:cNvSpPr>
                        <wps:spPr bwMode="auto">
                          <a:xfrm>
                            <a:off x="9629" y="79"/>
                            <a:ext cx="110" cy="110"/>
                          </a:xfrm>
                          <a:custGeom>
                            <a:avLst/>
                            <a:gdLst>
                              <a:gd name="T0" fmla="+- 0 9629 9629"/>
                              <a:gd name="T1" fmla="*/ T0 w 110"/>
                              <a:gd name="T2" fmla="+- 0 189 79"/>
                              <a:gd name="T3" fmla="*/ 189 h 110"/>
                              <a:gd name="T4" fmla="+- 0 9739 9629"/>
                              <a:gd name="T5" fmla="*/ T4 w 110"/>
                              <a:gd name="T6" fmla="+- 0 189 79"/>
                              <a:gd name="T7" fmla="*/ 189 h 110"/>
                              <a:gd name="T8" fmla="+- 0 9739 9629"/>
                              <a:gd name="T9" fmla="*/ T8 w 110"/>
                              <a:gd name="T10" fmla="+- 0 79 79"/>
                              <a:gd name="T11" fmla="*/ 79 h 110"/>
                              <a:gd name="T12" fmla="+- 0 9629 9629"/>
                              <a:gd name="T13" fmla="*/ T12 w 110"/>
                              <a:gd name="T14" fmla="+- 0 79 79"/>
                              <a:gd name="T15" fmla="*/ 79 h 110"/>
                              <a:gd name="T16" fmla="+- 0 9629 9629"/>
                              <a:gd name="T17" fmla="*/ T16 w 110"/>
                              <a:gd name="T18" fmla="+- 0 189 79"/>
                              <a:gd name="T19" fmla="*/ 189 h 110"/>
                            </a:gdLst>
                            <a:ahLst/>
                            <a:cxnLst>
                              <a:cxn ang="0">
                                <a:pos x="T1" y="T3"/>
                              </a:cxn>
                              <a:cxn ang="0">
                                <a:pos x="T5" y="T7"/>
                              </a:cxn>
                              <a:cxn ang="0">
                                <a:pos x="T9" y="T11"/>
                              </a:cxn>
                              <a:cxn ang="0">
                                <a:pos x="T13" y="T15"/>
                              </a:cxn>
                              <a:cxn ang="0">
                                <a:pos x="T17" y="T19"/>
                              </a:cxn>
                            </a:cxnLst>
                            <a:rect l="0" t="0" r="r" b="b"/>
                            <a:pathLst>
                              <a:path w="110" h="110">
                                <a:moveTo>
                                  <a:pt x="0" y="110"/>
                                </a:moveTo>
                                <a:lnTo>
                                  <a:pt x="110" y="110"/>
                                </a:lnTo>
                                <a:lnTo>
                                  <a:pt x="110" y="0"/>
                                </a:lnTo>
                                <a:lnTo>
                                  <a:pt x="0" y="0"/>
                                </a:lnTo>
                                <a:lnTo>
                                  <a:pt x="0" y="11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F974B4" id="Group 417" o:spid="_x0000_s1026" style="position:absolute;margin-left:481.45pt;margin-top:3.95pt;width:5.5pt;height:5.5pt;z-index:-251655168;mso-position-horizontal-relative:page" coordorigin="9629,79"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">
                <v:shape id="Freeform 164" o:spid="_x0000_s1027" style="position:absolute;left:9629;top:79;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" path="m,110r110,l110,,,,,110xe" fillcolor="#c0504d" stroked="f">
                  <v:path arrowok="t" o:connecttype="custom" o:connectlocs="0,189;110,189;110,79;0,79;0,189" o:connectangles="0,0,0,0,0"/>
                </v:shape>
                <w10:wrap anchorx="page"/>
              </v:group>
            </w:pict>
          </mc:Fallback>
        </mc:AlternateContent>
      </w:r>
      <w:r>
        <w:rPr>
          <w:rFonts w:ascii="Calibri" w:eastAsia="Calibri" w:hAnsi="Calibri" w:cs="Calibri"/>
          <w:spacing w:val="-1"/>
          <w:sz w:val="20"/>
          <w:szCs w:val="20"/>
        </w:rPr>
        <w:t>U</w:t>
      </w:r>
      <w:r>
        <w:rPr>
          <w:rFonts w:ascii="Calibri" w:eastAsia="Calibri" w:hAnsi="Calibri" w:cs="Calibri"/>
          <w:sz w:val="20"/>
          <w:szCs w:val="20"/>
        </w:rPr>
        <w:t>na</w:t>
      </w:r>
      <w:r>
        <w:rPr>
          <w:rFonts w:ascii="Calibri" w:eastAsia="Calibri" w:hAnsi="Calibri" w:cs="Calibri"/>
          <w:spacing w:val="1"/>
          <w:sz w:val="20"/>
          <w:szCs w:val="20"/>
        </w:rPr>
        <w:t>b</w:t>
      </w:r>
      <w:r>
        <w:rPr>
          <w:rFonts w:ascii="Calibri" w:eastAsia="Calibri" w:hAnsi="Calibri" w:cs="Calibri"/>
          <w:sz w:val="20"/>
          <w:szCs w:val="20"/>
        </w:rPr>
        <w:t>le</w:t>
      </w:r>
      <w:r>
        <w:rPr>
          <w:rFonts w:ascii="Calibri" w:eastAsia="Calibri" w:hAnsi="Calibri" w:cs="Calibri"/>
          <w:spacing w:val="-7"/>
          <w:sz w:val="20"/>
          <w:szCs w:val="20"/>
        </w:rPr>
        <w:t xml:space="preserve"> </w:t>
      </w:r>
      <w:r>
        <w:rPr>
          <w:rFonts w:ascii="Calibri" w:eastAsia="Calibri" w:hAnsi="Calibri" w:cs="Calibri"/>
          <w:sz w:val="20"/>
          <w:szCs w:val="20"/>
        </w:rPr>
        <w:t>to</w:t>
      </w:r>
      <w:r>
        <w:rPr>
          <w:rFonts w:ascii="Calibri" w:eastAsia="Calibri" w:hAnsi="Calibri" w:cs="Calibri"/>
          <w:spacing w:val="-5"/>
          <w:sz w:val="20"/>
          <w:szCs w:val="20"/>
        </w:rPr>
        <w:t xml:space="preserve"> </w:t>
      </w:r>
      <w:r>
        <w:rPr>
          <w:rFonts w:ascii="Calibri" w:eastAsia="Calibri" w:hAnsi="Calibri" w:cs="Calibri"/>
          <w:spacing w:val="1"/>
          <w:sz w:val="20"/>
          <w:szCs w:val="20"/>
        </w:rPr>
        <w:t>v</w:t>
      </w:r>
      <w:r>
        <w:rPr>
          <w:rFonts w:ascii="Calibri" w:eastAsia="Calibri" w:hAnsi="Calibri" w:cs="Calibri"/>
          <w:sz w:val="20"/>
          <w:szCs w:val="20"/>
        </w:rPr>
        <w:t>i</w:t>
      </w:r>
      <w:r>
        <w:rPr>
          <w:rFonts w:ascii="Calibri" w:eastAsia="Calibri" w:hAnsi="Calibri" w:cs="Calibri"/>
          <w:spacing w:val="-2"/>
          <w:sz w:val="20"/>
          <w:szCs w:val="20"/>
        </w:rPr>
        <w:t>s</w:t>
      </w:r>
      <w:r>
        <w:rPr>
          <w:rFonts w:ascii="Calibri" w:eastAsia="Calibri" w:hAnsi="Calibri" w:cs="Calibri"/>
          <w:spacing w:val="2"/>
          <w:sz w:val="20"/>
          <w:szCs w:val="20"/>
        </w:rPr>
        <w:t>i</w:t>
      </w:r>
      <w:r>
        <w:rPr>
          <w:rFonts w:ascii="Calibri" w:eastAsia="Calibri" w:hAnsi="Calibri" w:cs="Calibri"/>
          <w:sz w:val="20"/>
          <w:szCs w:val="20"/>
        </w:rPr>
        <w:t>t</w:t>
      </w:r>
      <w:r>
        <w:rPr>
          <w:rFonts w:ascii="Calibri" w:eastAsia="Calibri" w:hAnsi="Calibri" w:cs="Calibri"/>
          <w:w w:val="99"/>
          <w:sz w:val="20"/>
          <w:szCs w:val="20"/>
        </w:rPr>
        <w:t xml:space="preserve"> </w:t>
      </w:r>
      <w:r>
        <w:rPr>
          <w:rFonts w:ascii="Calibri" w:eastAsia="Calibri" w:hAnsi="Calibri" w:cs="Calibri"/>
          <w:sz w:val="20"/>
          <w:szCs w:val="20"/>
        </w:rPr>
        <w:t>b</w:t>
      </w:r>
      <w:r>
        <w:rPr>
          <w:rFonts w:ascii="Calibri" w:eastAsia="Calibri" w:hAnsi="Calibri" w:cs="Calibri"/>
          <w:spacing w:val="-1"/>
          <w:sz w:val="20"/>
          <w:szCs w:val="20"/>
        </w:rPr>
        <w:t>e</w:t>
      </w:r>
      <w:r>
        <w:rPr>
          <w:rFonts w:ascii="Calibri" w:eastAsia="Calibri" w:hAnsi="Calibri" w:cs="Calibri"/>
          <w:spacing w:val="2"/>
          <w:sz w:val="20"/>
          <w:szCs w:val="20"/>
        </w:rPr>
        <w:t>c</w:t>
      </w:r>
      <w:r>
        <w:rPr>
          <w:rFonts w:ascii="Calibri" w:eastAsia="Calibri" w:hAnsi="Calibri" w:cs="Calibri"/>
          <w:spacing w:val="-2"/>
          <w:sz w:val="20"/>
          <w:szCs w:val="20"/>
        </w:rPr>
        <w:t>a</w:t>
      </w:r>
      <w:r>
        <w:rPr>
          <w:rFonts w:ascii="Calibri" w:eastAsia="Calibri" w:hAnsi="Calibri" w:cs="Calibri"/>
          <w:sz w:val="20"/>
          <w:szCs w:val="20"/>
        </w:rPr>
        <w:t>u</w:t>
      </w:r>
      <w:r>
        <w:rPr>
          <w:rFonts w:ascii="Calibri" w:eastAsia="Calibri" w:hAnsi="Calibri" w:cs="Calibri"/>
          <w:spacing w:val="1"/>
          <w:sz w:val="20"/>
          <w:szCs w:val="20"/>
        </w:rPr>
        <w:t>s</w:t>
      </w:r>
      <w:r>
        <w:rPr>
          <w:rFonts w:ascii="Calibri" w:eastAsia="Calibri" w:hAnsi="Calibri" w:cs="Calibri"/>
          <w:sz w:val="20"/>
          <w:szCs w:val="20"/>
        </w:rPr>
        <w:t>e</w:t>
      </w:r>
      <w:r>
        <w:rPr>
          <w:rFonts w:ascii="Calibri" w:eastAsia="Calibri" w:hAnsi="Calibri" w:cs="Calibri"/>
          <w:spacing w:val="-17"/>
          <w:sz w:val="20"/>
          <w:szCs w:val="20"/>
        </w:rPr>
        <w:t xml:space="preserve"> </w:t>
      </w:r>
      <w:r>
        <w:rPr>
          <w:rFonts w:ascii="Calibri" w:eastAsia="Calibri" w:hAnsi="Calibri" w:cs="Calibri"/>
          <w:spacing w:val="1"/>
          <w:sz w:val="20"/>
          <w:szCs w:val="20"/>
        </w:rPr>
        <w:t>p</w:t>
      </w:r>
      <w:r>
        <w:rPr>
          <w:rFonts w:ascii="Calibri" w:eastAsia="Calibri" w:hAnsi="Calibri" w:cs="Calibri"/>
          <w:spacing w:val="-1"/>
          <w:sz w:val="20"/>
          <w:szCs w:val="20"/>
        </w:rPr>
        <w:t>e</w:t>
      </w:r>
      <w:r>
        <w:rPr>
          <w:rFonts w:ascii="Calibri" w:eastAsia="Calibri" w:hAnsi="Calibri" w:cs="Calibri"/>
          <w:sz w:val="20"/>
          <w:szCs w:val="20"/>
        </w:rPr>
        <w:t>r</w:t>
      </w:r>
      <w:r>
        <w:rPr>
          <w:rFonts w:ascii="Calibri" w:eastAsia="Calibri" w:hAnsi="Calibri" w:cs="Calibri"/>
          <w:spacing w:val="1"/>
          <w:sz w:val="20"/>
          <w:szCs w:val="20"/>
        </w:rPr>
        <w:t>m</w:t>
      </w:r>
      <w:r>
        <w:rPr>
          <w:rFonts w:ascii="Calibri" w:eastAsia="Calibri" w:hAnsi="Calibri" w:cs="Calibri"/>
          <w:sz w:val="20"/>
          <w:szCs w:val="20"/>
        </w:rPr>
        <w:t>i</w:t>
      </w:r>
      <w:r>
        <w:rPr>
          <w:rFonts w:ascii="Calibri" w:eastAsia="Calibri" w:hAnsi="Calibri" w:cs="Calibri"/>
          <w:spacing w:val="1"/>
          <w:sz w:val="20"/>
          <w:szCs w:val="20"/>
        </w:rPr>
        <w:t>s</w:t>
      </w:r>
      <w:r>
        <w:rPr>
          <w:rFonts w:ascii="Calibri" w:eastAsia="Calibri" w:hAnsi="Calibri" w:cs="Calibri"/>
          <w:spacing w:val="-1"/>
          <w:sz w:val="20"/>
          <w:szCs w:val="20"/>
        </w:rPr>
        <w:t>s</w:t>
      </w:r>
      <w:r>
        <w:rPr>
          <w:rFonts w:ascii="Calibri" w:eastAsia="Calibri" w:hAnsi="Calibri" w:cs="Calibri"/>
          <w:sz w:val="20"/>
          <w:szCs w:val="20"/>
        </w:rPr>
        <w:t>ion</w:t>
      </w:r>
      <w:r>
        <w:rPr>
          <w:rFonts w:ascii="Calibri" w:eastAsia="Calibri" w:hAnsi="Calibri" w:cs="Calibri"/>
          <w:w w:val="99"/>
          <w:sz w:val="20"/>
          <w:szCs w:val="20"/>
        </w:rPr>
        <w:t xml:space="preserve"> </w:t>
      </w:r>
      <w:r>
        <w:rPr>
          <w:rFonts w:ascii="Calibri" w:eastAsia="Calibri" w:hAnsi="Calibri" w:cs="Calibri"/>
          <w:sz w:val="20"/>
          <w:szCs w:val="20"/>
        </w:rPr>
        <w:t>d</w:t>
      </w:r>
      <w:r>
        <w:rPr>
          <w:rFonts w:ascii="Calibri" w:eastAsia="Calibri" w:hAnsi="Calibri" w:cs="Calibri"/>
          <w:spacing w:val="-1"/>
          <w:sz w:val="20"/>
          <w:szCs w:val="20"/>
        </w:rPr>
        <w:t>e</w:t>
      </w:r>
      <w:r>
        <w:rPr>
          <w:rFonts w:ascii="Calibri" w:eastAsia="Calibri" w:hAnsi="Calibri" w:cs="Calibri"/>
          <w:sz w:val="20"/>
          <w:szCs w:val="20"/>
        </w:rPr>
        <w:t>ni</w:t>
      </w:r>
      <w:r>
        <w:rPr>
          <w:rFonts w:ascii="Calibri" w:eastAsia="Calibri" w:hAnsi="Calibri" w:cs="Calibri"/>
          <w:spacing w:val="1"/>
          <w:sz w:val="20"/>
          <w:szCs w:val="20"/>
        </w:rPr>
        <w:t>e</w:t>
      </w:r>
      <w:r>
        <w:rPr>
          <w:rFonts w:ascii="Calibri" w:eastAsia="Calibri" w:hAnsi="Calibri" w:cs="Calibri"/>
          <w:sz w:val="20"/>
          <w:szCs w:val="20"/>
        </w:rPr>
        <w:t>d</w:t>
      </w:r>
    </w:p>
    <w:p w14:paraId="16855284" w14:textId="77777777" w:rsidR="00F9187F" w:rsidRDefault="00F9187F" w:rsidP="00F9187F">
      <w:pPr>
        <w:spacing w:before="4" w:line="110" w:lineRule="exact"/>
        <w:rPr>
          <w:sz w:val="11"/>
          <w:szCs w:val="11"/>
        </w:rPr>
      </w:pPr>
    </w:p>
    <w:p w14:paraId="13BB4535" w14:textId="77777777" w:rsidR="00F9187F" w:rsidRDefault="00F9187F" w:rsidP="00F9187F">
      <w:pPr>
        <w:spacing w:line="239" w:lineRule="auto"/>
        <w:ind w:left="100" w:right="186"/>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62336" behindDoc="1" locked="0" layoutInCell="1" allowOverlap="1" wp14:anchorId="7A940592" wp14:editId="1BA6AB5A">
                <wp:simplePos x="0" y="0"/>
                <wp:positionH relativeFrom="page">
                  <wp:posOffset>6114415</wp:posOffset>
                </wp:positionH>
                <wp:positionV relativeFrom="paragraph">
                  <wp:posOffset>50165</wp:posOffset>
                </wp:positionV>
                <wp:extent cx="69850" cy="69850"/>
                <wp:effectExtent l="0" t="0" r="0" b="0"/>
                <wp:wrapNone/>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9629" y="79"/>
                          <a:chExt cx="110" cy="110"/>
                        </a:xfrm>
                      </wpg:grpSpPr>
                      <wps:wsp>
                        <wps:cNvPr id="416" name="Freeform 166"/>
                        <wps:cNvSpPr>
                          <a:spLocks/>
                        </wps:cNvSpPr>
                        <wps:spPr bwMode="auto">
                          <a:xfrm>
                            <a:off x="9629" y="79"/>
                            <a:ext cx="110" cy="110"/>
                          </a:xfrm>
                          <a:custGeom>
                            <a:avLst/>
                            <a:gdLst>
                              <a:gd name="T0" fmla="+- 0 9629 9629"/>
                              <a:gd name="T1" fmla="*/ T0 w 110"/>
                              <a:gd name="T2" fmla="+- 0 189 79"/>
                              <a:gd name="T3" fmla="*/ 189 h 110"/>
                              <a:gd name="T4" fmla="+- 0 9739 9629"/>
                              <a:gd name="T5" fmla="*/ T4 w 110"/>
                              <a:gd name="T6" fmla="+- 0 189 79"/>
                              <a:gd name="T7" fmla="*/ 189 h 110"/>
                              <a:gd name="T8" fmla="+- 0 9739 9629"/>
                              <a:gd name="T9" fmla="*/ T8 w 110"/>
                              <a:gd name="T10" fmla="+- 0 79 79"/>
                              <a:gd name="T11" fmla="*/ 79 h 110"/>
                              <a:gd name="T12" fmla="+- 0 9629 9629"/>
                              <a:gd name="T13" fmla="*/ T12 w 110"/>
                              <a:gd name="T14" fmla="+- 0 79 79"/>
                              <a:gd name="T15" fmla="*/ 79 h 110"/>
                              <a:gd name="T16" fmla="+- 0 9629 9629"/>
                              <a:gd name="T17" fmla="*/ T16 w 110"/>
                              <a:gd name="T18" fmla="+- 0 189 79"/>
                              <a:gd name="T19" fmla="*/ 189 h 110"/>
                            </a:gdLst>
                            <a:ahLst/>
                            <a:cxnLst>
                              <a:cxn ang="0">
                                <a:pos x="T1" y="T3"/>
                              </a:cxn>
                              <a:cxn ang="0">
                                <a:pos x="T5" y="T7"/>
                              </a:cxn>
                              <a:cxn ang="0">
                                <a:pos x="T9" y="T11"/>
                              </a:cxn>
                              <a:cxn ang="0">
                                <a:pos x="T13" y="T15"/>
                              </a:cxn>
                              <a:cxn ang="0">
                                <a:pos x="T17" y="T19"/>
                              </a:cxn>
                            </a:cxnLst>
                            <a:rect l="0" t="0" r="r" b="b"/>
                            <a:pathLst>
                              <a:path w="110" h="110">
                                <a:moveTo>
                                  <a:pt x="0" y="110"/>
                                </a:moveTo>
                                <a:lnTo>
                                  <a:pt x="110" y="110"/>
                                </a:lnTo>
                                <a:lnTo>
                                  <a:pt x="110" y="0"/>
                                </a:lnTo>
                                <a:lnTo>
                                  <a:pt x="0" y="0"/>
                                </a:lnTo>
                                <a:lnTo>
                                  <a:pt x="0" y="11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791F8D" id="Group 415" o:spid="_x0000_s1026" style="position:absolute;margin-left:481.45pt;margin-top:3.95pt;width:5.5pt;height:5.5pt;z-index:-251654144;mso-position-horizontal-relative:page" coordorigin="9629,79"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">
                <v:shape id="Freeform 166" o:spid="_x0000_s1027" style="position:absolute;left:9629;top:79;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" path="m,110r110,l110,,,,,110xe" fillcolor="#9bba58" stroked="f">
                  <v:path arrowok="t" o:connecttype="custom" o:connectlocs="0,189;110,189;110,79;0,79;0,189" o:connectangles="0,0,0,0,0"/>
                </v:shape>
                <w10:wrap anchorx="page"/>
              </v:group>
            </w:pict>
          </mc:Fallback>
        </mc:AlternateContent>
      </w:r>
      <w:r>
        <w:rPr>
          <w:rFonts w:ascii="Calibri" w:eastAsia="Calibri" w:hAnsi="Calibri" w:cs="Calibri"/>
          <w:spacing w:val="-1"/>
          <w:sz w:val="20"/>
          <w:szCs w:val="20"/>
        </w:rPr>
        <w:t>U</w:t>
      </w:r>
      <w:r>
        <w:rPr>
          <w:rFonts w:ascii="Calibri" w:eastAsia="Calibri" w:hAnsi="Calibri" w:cs="Calibri"/>
          <w:sz w:val="20"/>
          <w:szCs w:val="20"/>
        </w:rPr>
        <w:t>na</w:t>
      </w:r>
      <w:r>
        <w:rPr>
          <w:rFonts w:ascii="Calibri" w:eastAsia="Calibri" w:hAnsi="Calibri" w:cs="Calibri"/>
          <w:spacing w:val="1"/>
          <w:sz w:val="20"/>
          <w:szCs w:val="20"/>
        </w:rPr>
        <w:t>b</w:t>
      </w:r>
      <w:r>
        <w:rPr>
          <w:rFonts w:ascii="Calibri" w:eastAsia="Calibri" w:hAnsi="Calibri" w:cs="Calibri"/>
          <w:sz w:val="20"/>
          <w:szCs w:val="20"/>
        </w:rPr>
        <w:t>le</w:t>
      </w:r>
      <w:r>
        <w:rPr>
          <w:rFonts w:ascii="Calibri" w:eastAsia="Calibri" w:hAnsi="Calibri" w:cs="Calibri"/>
          <w:spacing w:val="-7"/>
          <w:sz w:val="20"/>
          <w:szCs w:val="20"/>
        </w:rPr>
        <w:t xml:space="preserve"> </w:t>
      </w:r>
      <w:r>
        <w:rPr>
          <w:rFonts w:ascii="Calibri" w:eastAsia="Calibri" w:hAnsi="Calibri" w:cs="Calibri"/>
          <w:sz w:val="20"/>
          <w:szCs w:val="20"/>
        </w:rPr>
        <w:t>to</w:t>
      </w:r>
      <w:r>
        <w:rPr>
          <w:rFonts w:ascii="Calibri" w:eastAsia="Calibri" w:hAnsi="Calibri" w:cs="Calibri"/>
          <w:spacing w:val="-5"/>
          <w:sz w:val="20"/>
          <w:szCs w:val="20"/>
        </w:rPr>
        <w:t xml:space="preserve"> </w:t>
      </w:r>
      <w:r>
        <w:rPr>
          <w:rFonts w:ascii="Calibri" w:eastAsia="Calibri" w:hAnsi="Calibri" w:cs="Calibri"/>
          <w:spacing w:val="1"/>
          <w:sz w:val="20"/>
          <w:szCs w:val="20"/>
        </w:rPr>
        <w:t>v</w:t>
      </w:r>
      <w:r>
        <w:rPr>
          <w:rFonts w:ascii="Calibri" w:eastAsia="Calibri" w:hAnsi="Calibri" w:cs="Calibri"/>
          <w:sz w:val="20"/>
          <w:szCs w:val="20"/>
        </w:rPr>
        <w:t>i</w:t>
      </w:r>
      <w:r>
        <w:rPr>
          <w:rFonts w:ascii="Calibri" w:eastAsia="Calibri" w:hAnsi="Calibri" w:cs="Calibri"/>
          <w:spacing w:val="-2"/>
          <w:sz w:val="20"/>
          <w:szCs w:val="20"/>
        </w:rPr>
        <w:t>s</w:t>
      </w:r>
      <w:r>
        <w:rPr>
          <w:rFonts w:ascii="Calibri" w:eastAsia="Calibri" w:hAnsi="Calibri" w:cs="Calibri"/>
          <w:spacing w:val="2"/>
          <w:sz w:val="20"/>
          <w:szCs w:val="20"/>
        </w:rPr>
        <w:t>i</w:t>
      </w:r>
      <w:r>
        <w:rPr>
          <w:rFonts w:ascii="Calibri" w:eastAsia="Calibri" w:hAnsi="Calibri" w:cs="Calibri"/>
          <w:sz w:val="20"/>
          <w:szCs w:val="20"/>
        </w:rPr>
        <w:t>t</w:t>
      </w:r>
      <w:r>
        <w:rPr>
          <w:rFonts w:ascii="Calibri" w:eastAsia="Calibri" w:hAnsi="Calibri" w:cs="Calibri"/>
          <w:w w:val="99"/>
          <w:sz w:val="20"/>
          <w:szCs w:val="20"/>
        </w:rPr>
        <w:t xml:space="preserve"> </w:t>
      </w:r>
      <w:r>
        <w:rPr>
          <w:rFonts w:ascii="Calibri" w:eastAsia="Calibri" w:hAnsi="Calibri" w:cs="Calibri"/>
          <w:sz w:val="20"/>
          <w:szCs w:val="20"/>
        </w:rPr>
        <w:t>b</w:t>
      </w:r>
      <w:r>
        <w:rPr>
          <w:rFonts w:ascii="Calibri" w:eastAsia="Calibri" w:hAnsi="Calibri" w:cs="Calibri"/>
          <w:spacing w:val="-1"/>
          <w:sz w:val="20"/>
          <w:szCs w:val="20"/>
        </w:rPr>
        <w:t>e</w:t>
      </w:r>
      <w:r>
        <w:rPr>
          <w:rFonts w:ascii="Calibri" w:eastAsia="Calibri" w:hAnsi="Calibri" w:cs="Calibri"/>
          <w:spacing w:val="2"/>
          <w:sz w:val="20"/>
          <w:szCs w:val="20"/>
        </w:rPr>
        <w:t>c</w:t>
      </w:r>
      <w:r>
        <w:rPr>
          <w:rFonts w:ascii="Calibri" w:eastAsia="Calibri" w:hAnsi="Calibri" w:cs="Calibri"/>
          <w:spacing w:val="-2"/>
          <w:sz w:val="20"/>
          <w:szCs w:val="20"/>
        </w:rPr>
        <w:t>a</w:t>
      </w:r>
      <w:r>
        <w:rPr>
          <w:rFonts w:ascii="Calibri" w:eastAsia="Calibri" w:hAnsi="Calibri" w:cs="Calibri"/>
          <w:sz w:val="20"/>
          <w:szCs w:val="20"/>
        </w:rPr>
        <w:t>u</w:t>
      </w:r>
      <w:r>
        <w:rPr>
          <w:rFonts w:ascii="Calibri" w:eastAsia="Calibri" w:hAnsi="Calibri" w:cs="Calibri"/>
          <w:spacing w:val="1"/>
          <w:sz w:val="20"/>
          <w:szCs w:val="20"/>
        </w:rPr>
        <w:t>s</w:t>
      </w:r>
      <w:r>
        <w:rPr>
          <w:rFonts w:ascii="Calibri" w:eastAsia="Calibri" w:hAnsi="Calibri" w:cs="Calibri"/>
          <w:sz w:val="20"/>
          <w:szCs w:val="20"/>
        </w:rPr>
        <w:t>e</w:t>
      </w:r>
      <w:r>
        <w:rPr>
          <w:rFonts w:ascii="Calibri" w:eastAsia="Calibri" w:hAnsi="Calibri" w:cs="Calibri"/>
          <w:spacing w:val="-9"/>
          <w:sz w:val="20"/>
          <w:szCs w:val="20"/>
        </w:rPr>
        <w:t xml:space="preserve"> </w:t>
      </w:r>
      <w:r>
        <w:rPr>
          <w:rFonts w:ascii="Calibri" w:eastAsia="Calibri" w:hAnsi="Calibri" w:cs="Calibri"/>
          <w:sz w:val="20"/>
          <w:szCs w:val="20"/>
        </w:rPr>
        <w:t>of</w:t>
      </w:r>
      <w:r>
        <w:rPr>
          <w:rFonts w:ascii="Calibri" w:eastAsia="Calibri" w:hAnsi="Calibri" w:cs="Calibri"/>
          <w:spacing w:val="-8"/>
          <w:sz w:val="20"/>
          <w:szCs w:val="20"/>
        </w:rPr>
        <w:t xml:space="preserve"> </w:t>
      </w:r>
      <w:r>
        <w:rPr>
          <w:rFonts w:ascii="Calibri" w:eastAsia="Calibri" w:hAnsi="Calibri" w:cs="Calibri"/>
          <w:spacing w:val="2"/>
          <w:sz w:val="20"/>
          <w:szCs w:val="20"/>
        </w:rPr>
        <w:t>c</w:t>
      </w:r>
      <w:r>
        <w:rPr>
          <w:rFonts w:ascii="Calibri" w:eastAsia="Calibri" w:hAnsi="Calibri" w:cs="Calibri"/>
          <w:spacing w:val="-2"/>
          <w:sz w:val="20"/>
          <w:szCs w:val="20"/>
        </w:rPr>
        <w:t>u</w:t>
      </w:r>
      <w:r>
        <w:rPr>
          <w:rFonts w:ascii="Calibri" w:eastAsia="Calibri" w:hAnsi="Calibri" w:cs="Calibri"/>
          <w:sz w:val="20"/>
          <w:szCs w:val="20"/>
        </w:rPr>
        <w:t>rr</w:t>
      </w:r>
      <w:r>
        <w:rPr>
          <w:rFonts w:ascii="Calibri" w:eastAsia="Calibri" w:hAnsi="Calibri" w:cs="Calibri"/>
          <w:spacing w:val="1"/>
          <w:sz w:val="20"/>
          <w:szCs w:val="20"/>
        </w:rPr>
        <w:t>e</w:t>
      </w:r>
      <w:r>
        <w:rPr>
          <w:rFonts w:ascii="Calibri" w:eastAsia="Calibri" w:hAnsi="Calibri" w:cs="Calibri"/>
          <w:sz w:val="20"/>
          <w:szCs w:val="20"/>
        </w:rPr>
        <w:t>nt</w:t>
      </w:r>
      <w:r>
        <w:rPr>
          <w:rFonts w:ascii="Calibri" w:eastAsia="Calibri" w:hAnsi="Calibri" w:cs="Calibri"/>
          <w:w w:val="99"/>
          <w:sz w:val="20"/>
          <w:szCs w:val="20"/>
        </w:rPr>
        <w:t xml:space="preserve"> </w:t>
      </w:r>
      <w:r>
        <w:rPr>
          <w:rFonts w:ascii="Calibri" w:eastAsia="Calibri" w:hAnsi="Calibri" w:cs="Calibri"/>
          <w:sz w:val="20"/>
          <w:szCs w:val="20"/>
        </w:rPr>
        <w:t>pla</w:t>
      </w:r>
      <w:r>
        <w:rPr>
          <w:rFonts w:ascii="Calibri" w:eastAsia="Calibri" w:hAnsi="Calibri" w:cs="Calibri"/>
          <w:spacing w:val="1"/>
          <w:sz w:val="20"/>
          <w:szCs w:val="20"/>
        </w:rPr>
        <w:t>n</w:t>
      </w:r>
      <w:r>
        <w:rPr>
          <w:rFonts w:ascii="Calibri" w:eastAsia="Calibri" w:hAnsi="Calibri" w:cs="Calibri"/>
          <w:sz w:val="20"/>
          <w:szCs w:val="20"/>
        </w:rPr>
        <w:t>ti</w:t>
      </w:r>
      <w:r>
        <w:rPr>
          <w:rFonts w:ascii="Calibri" w:eastAsia="Calibri" w:hAnsi="Calibri" w:cs="Calibri"/>
          <w:spacing w:val="-2"/>
          <w:sz w:val="20"/>
          <w:szCs w:val="20"/>
        </w:rPr>
        <w:t>n</w:t>
      </w:r>
      <w:r>
        <w:rPr>
          <w:rFonts w:ascii="Calibri" w:eastAsia="Calibri" w:hAnsi="Calibri" w:cs="Calibri"/>
          <w:spacing w:val="2"/>
          <w:sz w:val="20"/>
          <w:szCs w:val="20"/>
        </w:rPr>
        <w:t>g</w:t>
      </w:r>
      <w:r>
        <w:rPr>
          <w:rFonts w:ascii="Calibri" w:eastAsia="Calibri" w:hAnsi="Calibri" w:cs="Calibri"/>
          <w:sz w:val="20"/>
          <w:szCs w:val="20"/>
        </w:rPr>
        <w:t>s</w:t>
      </w:r>
    </w:p>
    <w:p w14:paraId="125ABF06" w14:textId="77777777" w:rsidR="00F9187F" w:rsidRDefault="00F9187F" w:rsidP="00F9187F">
      <w:pPr>
        <w:spacing w:before="4" w:line="110" w:lineRule="exact"/>
        <w:rPr>
          <w:sz w:val="11"/>
          <w:szCs w:val="11"/>
        </w:rPr>
      </w:pPr>
    </w:p>
    <w:p w14:paraId="3E5F0892" w14:textId="77777777" w:rsidR="00F9187F" w:rsidRDefault="00F9187F" w:rsidP="00F9187F">
      <w:pPr>
        <w:spacing w:line="239" w:lineRule="auto"/>
        <w:ind w:left="100" w:right="134"/>
        <w:rPr>
          <w:rFonts w:ascii="Calibri" w:eastAsia="Calibri" w:hAnsi="Calibri" w:cs="Calibri"/>
          <w:sz w:val="20"/>
          <w:szCs w:val="20"/>
        </w:rPr>
      </w:pPr>
      <w:r>
        <w:rPr>
          <w:rFonts w:asciiTheme="minorHAnsi" w:eastAsiaTheme="minorHAnsi" w:hAnsiTheme="minorHAnsi" w:cstheme="minorBidi"/>
          <w:noProof/>
        </w:rPr>
        <mc:AlternateContent>
          <mc:Choice Requires="wpg">
            <w:drawing>
              <wp:anchor distT="0" distB="0" distL="114300" distR="114300" simplePos="0" relativeHeight="251663360" behindDoc="1" locked="0" layoutInCell="1" allowOverlap="1" wp14:anchorId="6408522B" wp14:editId="2E45177C">
                <wp:simplePos x="0" y="0"/>
                <wp:positionH relativeFrom="page">
                  <wp:posOffset>6114415</wp:posOffset>
                </wp:positionH>
                <wp:positionV relativeFrom="paragraph">
                  <wp:posOffset>49530</wp:posOffset>
                </wp:positionV>
                <wp:extent cx="69850" cy="69850"/>
                <wp:effectExtent l="0" t="0" r="0" b="0"/>
                <wp:wrapNone/>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 cy="69850"/>
                          <a:chOff x="9629" y="78"/>
                          <a:chExt cx="110" cy="110"/>
                        </a:xfrm>
                      </wpg:grpSpPr>
                      <wps:wsp>
                        <wps:cNvPr id="414" name="Freeform 168"/>
                        <wps:cNvSpPr>
                          <a:spLocks/>
                        </wps:cNvSpPr>
                        <wps:spPr bwMode="auto">
                          <a:xfrm>
                            <a:off x="9629" y="78"/>
                            <a:ext cx="110" cy="110"/>
                          </a:xfrm>
                          <a:custGeom>
                            <a:avLst/>
                            <a:gdLst>
                              <a:gd name="T0" fmla="+- 0 9629 9629"/>
                              <a:gd name="T1" fmla="*/ T0 w 110"/>
                              <a:gd name="T2" fmla="+- 0 189 78"/>
                              <a:gd name="T3" fmla="*/ 189 h 110"/>
                              <a:gd name="T4" fmla="+- 0 9739 9629"/>
                              <a:gd name="T5" fmla="*/ T4 w 110"/>
                              <a:gd name="T6" fmla="+- 0 189 78"/>
                              <a:gd name="T7" fmla="*/ 189 h 110"/>
                              <a:gd name="T8" fmla="+- 0 9739 9629"/>
                              <a:gd name="T9" fmla="*/ T8 w 110"/>
                              <a:gd name="T10" fmla="+- 0 78 78"/>
                              <a:gd name="T11" fmla="*/ 78 h 110"/>
                              <a:gd name="T12" fmla="+- 0 9629 9629"/>
                              <a:gd name="T13" fmla="*/ T12 w 110"/>
                              <a:gd name="T14" fmla="+- 0 78 78"/>
                              <a:gd name="T15" fmla="*/ 78 h 110"/>
                              <a:gd name="T16" fmla="+- 0 9629 9629"/>
                              <a:gd name="T17" fmla="*/ T16 w 110"/>
                              <a:gd name="T18" fmla="+- 0 189 78"/>
                              <a:gd name="T19" fmla="*/ 189 h 110"/>
                            </a:gdLst>
                            <a:ahLst/>
                            <a:cxnLst>
                              <a:cxn ang="0">
                                <a:pos x="T1" y="T3"/>
                              </a:cxn>
                              <a:cxn ang="0">
                                <a:pos x="T5" y="T7"/>
                              </a:cxn>
                              <a:cxn ang="0">
                                <a:pos x="T9" y="T11"/>
                              </a:cxn>
                              <a:cxn ang="0">
                                <a:pos x="T13" y="T15"/>
                              </a:cxn>
                              <a:cxn ang="0">
                                <a:pos x="T17" y="T19"/>
                              </a:cxn>
                            </a:cxnLst>
                            <a:rect l="0" t="0" r="r" b="b"/>
                            <a:pathLst>
                              <a:path w="110" h="110">
                                <a:moveTo>
                                  <a:pt x="0" y="111"/>
                                </a:moveTo>
                                <a:lnTo>
                                  <a:pt x="110" y="111"/>
                                </a:lnTo>
                                <a:lnTo>
                                  <a:pt x="110" y="0"/>
                                </a:lnTo>
                                <a:lnTo>
                                  <a:pt x="0" y="0"/>
                                </a:lnTo>
                                <a:lnTo>
                                  <a:pt x="0" y="111"/>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CCFBB" id="Group 413" o:spid="_x0000_s1026" style="position:absolute;margin-left:481.45pt;margin-top:3.9pt;width:5.5pt;height:5.5pt;z-index:-251653120;mso-position-horizontal-relative:page" coordorigin="9629,78" coordsize="11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">
                <v:shape id="Freeform 168" o:spid="_x0000_s1027" style="position:absolute;left:9629;top:78;width:110;height:110;visibility:visible;mso-wrap-style:square;v-text-anchor:top" coordsize="11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" path="m,111r110,l110,,,,,111xe" fillcolor="#8063a1" stroked="f">
                  <v:path arrowok="t" o:connecttype="custom" o:connectlocs="0,189;110,189;110,78;0,78;0,189" o:connectangles="0,0,0,0,0"/>
                </v:shape>
                <w10:wrap anchorx="page"/>
              </v:group>
            </w:pict>
          </mc:Fallback>
        </mc:AlternateContent>
      </w:r>
      <w:r>
        <w:rPr>
          <w:rFonts w:ascii="Calibri" w:eastAsia="Calibri" w:hAnsi="Calibri" w:cs="Calibri"/>
          <w:spacing w:val="-1"/>
          <w:sz w:val="20"/>
          <w:szCs w:val="20"/>
        </w:rPr>
        <w:t>U</w:t>
      </w:r>
      <w:r>
        <w:rPr>
          <w:rFonts w:ascii="Calibri" w:eastAsia="Calibri" w:hAnsi="Calibri" w:cs="Calibri"/>
          <w:sz w:val="20"/>
          <w:szCs w:val="20"/>
        </w:rPr>
        <w:t>na</w:t>
      </w:r>
      <w:r>
        <w:rPr>
          <w:rFonts w:ascii="Calibri" w:eastAsia="Calibri" w:hAnsi="Calibri" w:cs="Calibri"/>
          <w:spacing w:val="1"/>
          <w:sz w:val="20"/>
          <w:szCs w:val="20"/>
        </w:rPr>
        <w:t>b</w:t>
      </w:r>
      <w:r>
        <w:rPr>
          <w:rFonts w:ascii="Calibri" w:eastAsia="Calibri" w:hAnsi="Calibri" w:cs="Calibri"/>
          <w:sz w:val="20"/>
          <w:szCs w:val="20"/>
        </w:rPr>
        <w:t>le</w:t>
      </w:r>
      <w:r>
        <w:rPr>
          <w:rFonts w:ascii="Calibri" w:eastAsia="Calibri" w:hAnsi="Calibri" w:cs="Calibri"/>
          <w:spacing w:val="-7"/>
          <w:sz w:val="20"/>
          <w:szCs w:val="20"/>
        </w:rPr>
        <w:t xml:space="preserve"> </w:t>
      </w:r>
      <w:r>
        <w:rPr>
          <w:rFonts w:ascii="Calibri" w:eastAsia="Calibri" w:hAnsi="Calibri" w:cs="Calibri"/>
          <w:sz w:val="20"/>
          <w:szCs w:val="20"/>
        </w:rPr>
        <w:t>to</w:t>
      </w:r>
      <w:r>
        <w:rPr>
          <w:rFonts w:ascii="Calibri" w:eastAsia="Calibri" w:hAnsi="Calibri" w:cs="Calibri"/>
          <w:spacing w:val="-5"/>
          <w:sz w:val="20"/>
          <w:szCs w:val="20"/>
        </w:rPr>
        <w:t xml:space="preserve"> </w:t>
      </w:r>
      <w:r>
        <w:rPr>
          <w:rFonts w:ascii="Calibri" w:eastAsia="Calibri" w:hAnsi="Calibri" w:cs="Calibri"/>
          <w:spacing w:val="1"/>
          <w:sz w:val="20"/>
          <w:szCs w:val="20"/>
        </w:rPr>
        <w:t>v</w:t>
      </w:r>
      <w:r>
        <w:rPr>
          <w:rFonts w:ascii="Calibri" w:eastAsia="Calibri" w:hAnsi="Calibri" w:cs="Calibri"/>
          <w:sz w:val="20"/>
          <w:szCs w:val="20"/>
        </w:rPr>
        <w:t>i</w:t>
      </w:r>
      <w:r>
        <w:rPr>
          <w:rFonts w:ascii="Calibri" w:eastAsia="Calibri" w:hAnsi="Calibri" w:cs="Calibri"/>
          <w:spacing w:val="-2"/>
          <w:sz w:val="20"/>
          <w:szCs w:val="20"/>
        </w:rPr>
        <w:t>s</w:t>
      </w:r>
      <w:r>
        <w:rPr>
          <w:rFonts w:ascii="Calibri" w:eastAsia="Calibri" w:hAnsi="Calibri" w:cs="Calibri"/>
          <w:spacing w:val="2"/>
          <w:sz w:val="20"/>
          <w:szCs w:val="20"/>
        </w:rPr>
        <w:t>i</w:t>
      </w:r>
      <w:r>
        <w:rPr>
          <w:rFonts w:ascii="Calibri" w:eastAsia="Calibri" w:hAnsi="Calibri" w:cs="Calibri"/>
          <w:sz w:val="20"/>
          <w:szCs w:val="20"/>
        </w:rPr>
        <w:t>t</w:t>
      </w:r>
      <w:r>
        <w:rPr>
          <w:rFonts w:ascii="Calibri" w:eastAsia="Calibri" w:hAnsi="Calibri" w:cs="Calibri"/>
          <w:w w:val="99"/>
          <w:sz w:val="20"/>
          <w:szCs w:val="20"/>
        </w:rPr>
        <w:t xml:space="preserve"> </w:t>
      </w:r>
      <w:r>
        <w:rPr>
          <w:rFonts w:ascii="Calibri" w:eastAsia="Calibri" w:hAnsi="Calibri" w:cs="Calibri"/>
          <w:sz w:val="20"/>
          <w:szCs w:val="20"/>
        </w:rPr>
        <w:t>b</w:t>
      </w:r>
      <w:r>
        <w:rPr>
          <w:rFonts w:ascii="Calibri" w:eastAsia="Calibri" w:hAnsi="Calibri" w:cs="Calibri"/>
          <w:spacing w:val="-1"/>
          <w:sz w:val="20"/>
          <w:szCs w:val="20"/>
        </w:rPr>
        <w:t>e</w:t>
      </w:r>
      <w:r>
        <w:rPr>
          <w:rFonts w:ascii="Calibri" w:eastAsia="Calibri" w:hAnsi="Calibri" w:cs="Calibri"/>
          <w:spacing w:val="2"/>
          <w:sz w:val="20"/>
          <w:szCs w:val="20"/>
        </w:rPr>
        <w:t>c</w:t>
      </w:r>
      <w:r>
        <w:rPr>
          <w:rFonts w:ascii="Calibri" w:eastAsia="Calibri" w:hAnsi="Calibri" w:cs="Calibri"/>
          <w:spacing w:val="-2"/>
          <w:sz w:val="20"/>
          <w:szCs w:val="20"/>
        </w:rPr>
        <w:t>a</w:t>
      </w:r>
      <w:r>
        <w:rPr>
          <w:rFonts w:ascii="Calibri" w:eastAsia="Calibri" w:hAnsi="Calibri" w:cs="Calibri"/>
          <w:sz w:val="20"/>
          <w:szCs w:val="20"/>
        </w:rPr>
        <w:t>u</w:t>
      </w:r>
      <w:r>
        <w:rPr>
          <w:rFonts w:ascii="Calibri" w:eastAsia="Calibri" w:hAnsi="Calibri" w:cs="Calibri"/>
          <w:spacing w:val="1"/>
          <w:sz w:val="20"/>
          <w:szCs w:val="20"/>
        </w:rPr>
        <w:t>s</w:t>
      </w:r>
      <w:r>
        <w:rPr>
          <w:rFonts w:ascii="Calibri" w:eastAsia="Calibri" w:hAnsi="Calibri" w:cs="Calibri"/>
          <w:sz w:val="20"/>
          <w:szCs w:val="20"/>
        </w:rPr>
        <w:t>e</w:t>
      </w:r>
      <w:r>
        <w:rPr>
          <w:rFonts w:ascii="Calibri" w:eastAsia="Calibri" w:hAnsi="Calibri" w:cs="Calibri"/>
          <w:spacing w:val="-9"/>
          <w:sz w:val="20"/>
          <w:szCs w:val="20"/>
        </w:rPr>
        <w:t xml:space="preserve"> </w:t>
      </w:r>
      <w:r>
        <w:rPr>
          <w:rFonts w:ascii="Calibri" w:eastAsia="Calibri" w:hAnsi="Calibri" w:cs="Calibri"/>
          <w:spacing w:val="1"/>
          <w:sz w:val="20"/>
          <w:szCs w:val="20"/>
        </w:rPr>
        <w:t>n</w:t>
      </w:r>
      <w:r>
        <w:rPr>
          <w:rFonts w:ascii="Calibri" w:eastAsia="Calibri" w:hAnsi="Calibri" w:cs="Calibri"/>
          <w:sz w:val="20"/>
          <w:szCs w:val="20"/>
        </w:rPr>
        <w:t>o</w:t>
      </w:r>
      <w:r>
        <w:rPr>
          <w:rFonts w:ascii="Calibri" w:eastAsia="Calibri" w:hAnsi="Calibri" w:cs="Calibri"/>
          <w:spacing w:val="-7"/>
          <w:sz w:val="20"/>
          <w:szCs w:val="20"/>
        </w:rPr>
        <w:t xml:space="preserve"> </w:t>
      </w:r>
      <w:r>
        <w:rPr>
          <w:rFonts w:ascii="Calibri" w:eastAsia="Calibri" w:hAnsi="Calibri" w:cs="Calibri"/>
          <w:sz w:val="20"/>
          <w:szCs w:val="20"/>
        </w:rPr>
        <w:t>contact</w:t>
      </w:r>
      <w:r>
        <w:rPr>
          <w:rFonts w:ascii="Calibri" w:eastAsia="Calibri" w:hAnsi="Calibri" w:cs="Calibri"/>
          <w:w w:val="99"/>
          <w:sz w:val="20"/>
          <w:szCs w:val="20"/>
        </w:rPr>
        <w:t xml:space="preserve"> </w:t>
      </w:r>
      <w:r>
        <w:rPr>
          <w:rFonts w:ascii="Calibri" w:eastAsia="Calibri" w:hAnsi="Calibri" w:cs="Calibri"/>
          <w:spacing w:val="1"/>
          <w:sz w:val="20"/>
          <w:szCs w:val="20"/>
        </w:rPr>
        <w:t>w</w:t>
      </w:r>
      <w:r>
        <w:rPr>
          <w:rFonts w:ascii="Calibri" w:eastAsia="Calibri" w:hAnsi="Calibri" w:cs="Calibri"/>
          <w:sz w:val="20"/>
          <w:szCs w:val="20"/>
        </w:rPr>
        <w:t>as</w:t>
      </w:r>
      <w:r>
        <w:rPr>
          <w:rFonts w:ascii="Calibri" w:eastAsia="Calibri" w:hAnsi="Calibri" w:cs="Calibri"/>
          <w:spacing w:val="-14"/>
          <w:sz w:val="20"/>
          <w:szCs w:val="20"/>
        </w:rPr>
        <w:t xml:space="preserve"> </w:t>
      </w:r>
      <w:r>
        <w:rPr>
          <w:rFonts w:ascii="Calibri" w:eastAsia="Calibri" w:hAnsi="Calibri" w:cs="Calibri"/>
          <w:spacing w:val="-1"/>
          <w:sz w:val="20"/>
          <w:szCs w:val="20"/>
        </w:rPr>
        <w:t>e</w:t>
      </w:r>
      <w:r>
        <w:rPr>
          <w:rFonts w:ascii="Calibri" w:eastAsia="Calibri" w:hAnsi="Calibri" w:cs="Calibri"/>
          <w:spacing w:val="1"/>
          <w:sz w:val="20"/>
          <w:szCs w:val="20"/>
        </w:rPr>
        <w:t>s</w:t>
      </w:r>
      <w:r>
        <w:rPr>
          <w:rFonts w:ascii="Calibri" w:eastAsia="Calibri" w:hAnsi="Calibri" w:cs="Calibri"/>
          <w:sz w:val="20"/>
          <w:szCs w:val="20"/>
        </w:rPr>
        <w:t>tabli</w:t>
      </w:r>
      <w:r>
        <w:rPr>
          <w:rFonts w:ascii="Calibri" w:eastAsia="Calibri" w:hAnsi="Calibri" w:cs="Calibri"/>
          <w:spacing w:val="-2"/>
          <w:sz w:val="20"/>
          <w:szCs w:val="20"/>
        </w:rPr>
        <w:t>s</w:t>
      </w:r>
      <w:r>
        <w:rPr>
          <w:rFonts w:ascii="Calibri" w:eastAsia="Calibri" w:hAnsi="Calibri" w:cs="Calibri"/>
          <w:sz w:val="20"/>
          <w:szCs w:val="20"/>
        </w:rPr>
        <w:t>h</w:t>
      </w:r>
      <w:r>
        <w:rPr>
          <w:rFonts w:ascii="Calibri" w:eastAsia="Calibri" w:hAnsi="Calibri" w:cs="Calibri"/>
          <w:spacing w:val="1"/>
          <w:sz w:val="20"/>
          <w:szCs w:val="20"/>
        </w:rPr>
        <w:t>e</w:t>
      </w:r>
      <w:r>
        <w:rPr>
          <w:rFonts w:ascii="Calibri" w:eastAsia="Calibri" w:hAnsi="Calibri" w:cs="Calibri"/>
          <w:sz w:val="20"/>
          <w:szCs w:val="20"/>
        </w:rPr>
        <w:t>d</w:t>
      </w:r>
    </w:p>
    <w:p w14:paraId="5ED89624" w14:textId="77777777" w:rsidR="00F9187F" w:rsidRDefault="00F9187F" w:rsidP="00F9187F">
      <w:pPr>
        <w:spacing w:line="239" w:lineRule="auto"/>
        <w:rPr>
          <w:rFonts w:ascii="Calibri" w:eastAsia="Calibri" w:hAnsi="Calibri" w:cs="Calibri"/>
          <w:sz w:val="20"/>
          <w:szCs w:val="20"/>
        </w:rPr>
        <w:sectPr w:rsidR="00F9187F">
          <w:type w:val="continuous"/>
          <w:pgSz w:w="12240" w:h="15840"/>
          <w:pgMar w:top="1380" w:right="740" w:bottom="940" w:left="560" w:header="720" w:footer="720" w:gutter="0"/>
          <w:cols w:num="8" w:space="720" w:equalWidth="0">
            <w:col w:w="762" w:space="40"/>
            <w:col w:w="546" w:space="424"/>
            <w:col w:w="742" w:space="770"/>
            <w:col w:w="1749" w:space="505"/>
            <w:col w:w="742" w:space="40"/>
            <w:col w:w="658" w:space="690"/>
            <w:col w:w="742" w:space="719"/>
            <w:col w:w="1811"/>
          </w:cols>
        </w:sectPr>
      </w:pPr>
    </w:p>
    <w:p w14:paraId="3604B965" w14:textId="77777777" w:rsidR="00F9187F" w:rsidRDefault="00F9187F" w:rsidP="00F9187F">
      <w:pPr>
        <w:spacing w:before="6" w:line="240" w:lineRule="exact"/>
      </w:pPr>
    </w:p>
    <w:p w14:paraId="6E493B1E" w14:textId="77777777" w:rsidR="00F9187F" w:rsidRDefault="00F9187F" w:rsidP="00F9187F">
      <w:pPr>
        <w:spacing w:line="240" w:lineRule="exact"/>
        <w:sectPr w:rsidR="00F9187F">
          <w:type w:val="continuous"/>
          <w:pgSz w:w="12240" w:h="15840"/>
          <w:pgMar w:top="1380" w:right="740" w:bottom="940" w:left="560" w:header="720" w:footer="720" w:gutter="0"/>
          <w:cols w:space="720"/>
        </w:sectPr>
      </w:pPr>
    </w:p>
    <w:p w14:paraId="0A6DEF87" w14:textId="77777777" w:rsidR="00F9187F" w:rsidRDefault="00F9187F" w:rsidP="00F9187F">
      <w:pPr>
        <w:spacing w:before="16" w:line="240" w:lineRule="exact"/>
      </w:pPr>
    </w:p>
    <w:p w14:paraId="368ACAD0" w14:textId="77777777" w:rsidR="00F9187F" w:rsidRDefault="00F9187F" w:rsidP="00F9187F">
      <w:pPr>
        <w:spacing w:line="161" w:lineRule="exact"/>
        <w:ind w:left="311"/>
        <w:rPr>
          <w:rFonts w:ascii="Calibri" w:eastAsia="Calibri" w:hAnsi="Calibri" w:cs="Calibri"/>
          <w:sz w:val="18"/>
          <w:szCs w:val="18"/>
        </w:rPr>
      </w:pPr>
      <w:r>
        <w:rPr>
          <w:rFonts w:asciiTheme="minorHAnsi" w:eastAsiaTheme="minorHAnsi" w:hAnsiTheme="minorHAnsi" w:cstheme="minorBidi"/>
          <w:noProof/>
        </w:rPr>
        <mc:AlternateContent>
          <mc:Choice Requires="wpg">
            <w:drawing>
              <wp:anchor distT="0" distB="0" distL="114300" distR="114300" simplePos="0" relativeHeight="251664384" behindDoc="1" locked="0" layoutInCell="1" allowOverlap="1" wp14:anchorId="2BA2BE0C" wp14:editId="1D61AF93">
                <wp:simplePos x="0" y="0"/>
                <wp:positionH relativeFrom="page">
                  <wp:posOffset>363855</wp:posOffset>
                </wp:positionH>
                <wp:positionV relativeFrom="paragraph">
                  <wp:posOffset>-2101850</wp:posOffset>
                </wp:positionV>
                <wp:extent cx="1761490" cy="1761490"/>
                <wp:effectExtent l="1905" t="254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1490" cy="1761490"/>
                          <a:chOff x="573" y="-3310"/>
                          <a:chExt cx="2774" cy="2774"/>
                        </a:xfrm>
                      </wpg:grpSpPr>
                      <wpg:grpSp>
                        <wpg:cNvPr id="405" name="Group 170"/>
                        <wpg:cNvGrpSpPr>
                          <a:grpSpLocks/>
                        </wpg:cNvGrpSpPr>
                        <wpg:grpSpPr bwMode="auto">
                          <a:xfrm>
                            <a:off x="617" y="-3300"/>
                            <a:ext cx="2719" cy="2754"/>
                            <a:chOff x="617" y="-3300"/>
                            <a:chExt cx="2719" cy="2754"/>
                          </a:xfrm>
                        </wpg:grpSpPr>
                        <wps:wsp>
                          <wps:cNvPr id="406" name="Freeform 171"/>
                          <wps:cNvSpPr>
                            <a:spLocks/>
                          </wps:cNvSpPr>
                          <wps:spPr bwMode="auto">
                            <a:xfrm>
                              <a:off x="617" y="-3300"/>
                              <a:ext cx="2719" cy="2754"/>
                            </a:xfrm>
                            <a:custGeom>
                              <a:avLst/>
                              <a:gdLst>
                                <a:gd name="T0" fmla="+- 0 1959 617"/>
                                <a:gd name="T1" fmla="*/ T0 w 2719"/>
                                <a:gd name="T2" fmla="+- 0 -3300 -3300"/>
                                <a:gd name="T3" fmla="*/ -3300 h 2754"/>
                                <a:gd name="T4" fmla="+- 0 1959 617"/>
                                <a:gd name="T5" fmla="*/ T4 w 2719"/>
                                <a:gd name="T6" fmla="+- 0 -1923 -3300"/>
                                <a:gd name="T7" fmla="*/ -1923 h 2754"/>
                                <a:gd name="T8" fmla="+- 0 617 617"/>
                                <a:gd name="T9" fmla="*/ T8 w 2719"/>
                                <a:gd name="T10" fmla="+- 0 -1617 -3300"/>
                                <a:gd name="T11" fmla="*/ -1617 h 2754"/>
                                <a:gd name="T12" fmla="+- 0 647 617"/>
                                <a:gd name="T13" fmla="*/ T12 w 2719"/>
                                <a:gd name="T14" fmla="+- 0 -1508 -3300"/>
                                <a:gd name="T15" fmla="*/ -1508 h 2754"/>
                                <a:gd name="T16" fmla="+- 0 684 617"/>
                                <a:gd name="T17" fmla="*/ T16 w 2719"/>
                                <a:gd name="T18" fmla="+- 0 -1403 -3300"/>
                                <a:gd name="T19" fmla="*/ -1403 h 2754"/>
                                <a:gd name="T20" fmla="+- 0 730 617"/>
                                <a:gd name="T21" fmla="*/ T20 w 2719"/>
                                <a:gd name="T22" fmla="+- 0 -1303 -3300"/>
                                <a:gd name="T23" fmla="*/ -1303 h 2754"/>
                                <a:gd name="T24" fmla="+- 0 782 617"/>
                                <a:gd name="T25" fmla="*/ T24 w 2719"/>
                                <a:gd name="T26" fmla="+- 0 -1208 -3300"/>
                                <a:gd name="T27" fmla="*/ -1208 h 2754"/>
                                <a:gd name="T28" fmla="+- 0 842 617"/>
                                <a:gd name="T29" fmla="*/ T28 w 2719"/>
                                <a:gd name="T30" fmla="+- 0 -1118 -3300"/>
                                <a:gd name="T31" fmla="*/ -1118 h 2754"/>
                                <a:gd name="T32" fmla="+- 0 908 617"/>
                                <a:gd name="T33" fmla="*/ T32 w 2719"/>
                                <a:gd name="T34" fmla="+- 0 -1034 -3300"/>
                                <a:gd name="T35" fmla="*/ -1034 h 2754"/>
                                <a:gd name="T36" fmla="+- 0 980 617"/>
                                <a:gd name="T37" fmla="*/ T36 w 2719"/>
                                <a:gd name="T38" fmla="+- 0 -956 -3300"/>
                                <a:gd name="T39" fmla="*/ -956 h 2754"/>
                                <a:gd name="T40" fmla="+- 0 1057 617"/>
                                <a:gd name="T41" fmla="*/ T40 w 2719"/>
                                <a:gd name="T42" fmla="+- 0 -883 -3300"/>
                                <a:gd name="T43" fmla="*/ -883 h 2754"/>
                                <a:gd name="T44" fmla="+- 0 1140 617"/>
                                <a:gd name="T45" fmla="*/ T44 w 2719"/>
                                <a:gd name="T46" fmla="+- 0 -817 -3300"/>
                                <a:gd name="T47" fmla="*/ -817 h 2754"/>
                                <a:gd name="T48" fmla="+- 0 1227 617"/>
                                <a:gd name="T49" fmla="*/ T48 w 2719"/>
                                <a:gd name="T50" fmla="+- 0 -757 -3300"/>
                                <a:gd name="T51" fmla="*/ -757 h 2754"/>
                                <a:gd name="T52" fmla="+- 0 1318 617"/>
                                <a:gd name="T53" fmla="*/ T52 w 2719"/>
                                <a:gd name="T54" fmla="+- 0 -705 -3300"/>
                                <a:gd name="T55" fmla="*/ -705 h 2754"/>
                                <a:gd name="T56" fmla="+- 0 1414 617"/>
                                <a:gd name="T57" fmla="*/ T56 w 2719"/>
                                <a:gd name="T58" fmla="+- 0 -659 -3300"/>
                                <a:gd name="T59" fmla="*/ -659 h 2754"/>
                                <a:gd name="T60" fmla="+- 0 1513 617"/>
                                <a:gd name="T61" fmla="*/ T60 w 2719"/>
                                <a:gd name="T62" fmla="+- 0 -621 -3300"/>
                                <a:gd name="T63" fmla="*/ -621 h 2754"/>
                                <a:gd name="T64" fmla="+- 0 1615 617"/>
                                <a:gd name="T65" fmla="*/ T64 w 2719"/>
                                <a:gd name="T66" fmla="+- 0 -590 -3300"/>
                                <a:gd name="T67" fmla="*/ -590 h 2754"/>
                                <a:gd name="T68" fmla="+- 0 1719 617"/>
                                <a:gd name="T69" fmla="*/ T68 w 2719"/>
                                <a:gd name="T70" fmla="+- 0 -567 -3300"/>
                                <a:gd name="T71" fmla="*/ -567 h 2754"/>
                                <a:gd name="T72" fmla="+- 0 1826 617"/>
                                <a:gd name="T73" fmla="*/ T72 w 2719"/>
                                <a:gd name="T74" fmla="+- 0 -552 -3300"/>
                                <a:gd name="T75" fmla="*/ -552 h 2754"/>
                                <a:gd name="T76" fmla="+- 0 1934 617"/>
                                <a:gd name="T77" fmla="*/ T76 w 2719"/>
                                <a:gd name="T78" fmla="+- 0 -546 -3300"/>
                                <a:gd name="T79" fmla="*/ -546 h 2754"/>
                                <a:gd name="T80" fmla="+- 0 2044 617"/>
                                <a:gd name="T81" fmla="*/ T80 w 2719"/>
                                <a:gd name="T82" fmla="+- 0 -549 -3300"/>
                                <a:gd name="T83" fmla="*/ -549 h 2754"/>
                                <a:gd name="T84" fmla="+- 0 2155 617"/>
                                <a:gd name="T85" fmla="*/ T84 w 2719"/>
                                <a:gd name="T86" fmla="+- 0 -560 -3300"/>
                                <a:gd name="T87" fmla="*/ -560 h 2754"/>
                                <a:gd name="T88" fmla="+- 0 2266 617"/>
                                <a:gd name="T89" fmla="*/ T88 w 2719"/>
                                <a:gd name="T90" fmla="+- 0 -581 -3300"/>
                                <a:gd name="T91" fmla="*/ -581 h 2754"/>
                                <a:gd name="T92" fmla="+- 0 2375 617"/>
                                <a:gd name="T93" fmla="*/ T92 w 2719"/>
                                <a:gd name="T94" fmla="+- 0 -610 -3300"/>
                                <a:gd name="T95" fmla="*/ -610 h 2754"/>
                                <a:gd name="T96" fmla="+- 0 2480 617"/>
                                <a:gd name="T97" fmla="*/ T96 w 2719"/>
                                <a:gd name="T98" fmla="+- 0 -648 -3300"/>
                                <a:gd name="T99" fmla="*/ -648 h 2754"/>
                                <a:gd name="T100" fmla="+- 0 2579 617"/>
                                <a:gd name="T101" fmla="*/ T100 w 2719"/>
                                <a:gd name="T102" fmla="+- 0 -693 -3300"/>
                                <a:gd name="T103" fmla="*/ -693 h 2754"/>
                                <a:gd name="T104" fmla="+- 0 2674 617"/>
                                <a:gd name="T105" fmla="*/ T104 w 2719"/>
                                <a:gd name="T106" fmla="+- 0 -746 -3300"/>
                                <a:gd name="T107" fmla="*/ -746 h 2754"/>
                                <a:gd name="T108" fmla="+- 0 2764 617"/>
                                <a:gd name="T109" fmla="*/ T108 w 2719"/>
                                <a:gd name="T110" fmla="+- 0 -806 -3300"/>
                                <a:gd name="T111" fmla="*/ -806 h 2754"/>
                                <a:gd name="T112" fmla="+- 0 2849 617"/>
                                <a:gd name="T113" fmla="*/ T112 w 2719"/>
                                <a:gd name="T114" fmla="+- 0 -871 -3300"/>
                                <a:gd name="T115" fmla="*/ -871 h 2754"/>
                                <a:gd name="T116" fmla="+- 0 2927 617"/>
                                <a:gd name="T117" fmla="*/ T116 w 2719"/>
                                <a:gd name="T118" fmla="+- 0 -943 -3300"/>
                                <a:gd name="T119" fmla="*/ -943 h 2754"/>
                                <a:gd name="T120" fmla="+- 0 2999 617"/>
                                <a:gd name="T121" fmla="*/ T120 w 2719"/>
                                <a:gd name="T122" fmla="+- 0 -1021 -3300"/>
                                <a:gd name="T123" fmla="*/ -1021 h 2754"/>
                                <a:gd name="T124" fmla="+- 0 3066 617"/>
                                <a:gd name="T125" fmla="*/ T124 w 2719"/>
                                <a:gd name="T126" fmla="+- 0 -1103 -3300"/>
                                <a:gd name="T127" fmla="*/ -1103 h 2754"/>
                                <a:gd name="T128" fmla="+- 0 3125 617"/>
                                <a:gd name="T129" fmla="*/ T128 w 2719"/>
                                <a:gd name="T130" fmla="+- 0 -1191 -3300"/>
                                <a:gd name="T131" fmla="*/ -1191 h 2754"/>
                                <a:gd name="T132" fmla="+- 0 3178 617"/>
                                <a:gd name="T133" fmla="*/ T132 w 2719"/>
                                <a:gd name="T134" fmla="+- 0 -1282 -3300"/>
                                <a:gd name="T135" fmla="*/ -1282 h 2754"/>
                                <a:gd name="T136" fmla="+- 0 3224 617"/>
                                <a:gd name="T137" fmla="*/ T136 w 2719"/>
                                <a:gd name="T138" fmla="+- 0 -1378 -3300"/>
                                <a:gd name="T139" fmla="*/ -1378 h 2754"/>
                                <a:gd name="T140" fmla="+- 0 3262 617"/>
                                <a:gd name="T141" fmla="*/ T140 w 2719"/>
                                <a:gd name="T142" fmla="+- 0 -1477 -3300"/>
                                <a:gd name="T143" fmla="*/ -1477 h 2754"/>
                                <a:gd name="T144" fmla="+- 0 3293 617"/>
                                <a:gd name="T145" fmla="*/ T144 w 2719"/>
                                <a:gd name="T146" fmla="+- 0 -1578 -3300"/>
                                <a:gd name="T147" fmla="*/ -1578 h 2754"/>
                                <a:gd name="T148" fmla="+- 0 3316 617"/>
                                <a:gd name="T149" fmla="*/ T148 w 2719"/>
                                <a:gd name="T150" fmla="+- 0 -1683 -3300"/>
                                <a:gd name="T151" fmla="*/ -1683 h 2754"/>
                                <a:gd name="T152" fmla="+- 0 3330 617"/>
                                <a:gd name="T153" fmla="*/ T152 w 2719"/>
                                <a:gd name="T154" fmla="+- 0 -1790 -3300"/>
                                <a:gd name="T155" fmla="*/ -1790 h 2754"/>
                                <a:gd name="T156" fmla="+- 0 3336 617"/>
                                <a:gd name="T157" fmla="*/ T156 w 2719"/>
                                <a:gd name="T158" fmla="+- 0 -1898 -3300"/>
                                <a:gd name="T159" fmla="*/ -1898 h 2754"/>
                                <a:gd name="T160" fmla="+- 0 3334 617"/>
                                <a:gd name="T161" fmla="*/ T160 w 2719"/>
                                <a:gd name="T162" fmla="+- 0 -2008 -3300"/>
                                <a:gd name="T163" fmla="*/ -2008 h 2754"/>
                                <a:gd name="T164" fmla="+- 0 3322 617"/>
                                <a:gd name="T165" fmla="*/ T164 w 2719"/>
                                <a:gd name="T166" fmla="+- 0 -2118 -3300"/>
                                <a:gd name="T167" fmla="*/ -2118 h 2754"/>
                                <a:gd name="T168" fmla="+- 0 3302 617"/>
                                <a:gd name="T169" fmla="*/ T168 w 2719"/>
                                <a:gd name="T170" fmla="+- 0 -2229 -3300"/>
                                <a:gd name="T171" fmla="*/ -2229 h 2754"/>
                                <a:gd name="T172" fmla="+- 0 3277 617"/>
                                <a:gd name="T173" fmla="*/ T172 w 2719"/>
                                <a:gd name="T174" fmla="+- 0 -2322 -3300"/>
                                <a:gd name="T175" fmla="*/ -2322 h 2754"/>
                                <a:gd name="T176" fmla="+- 0 3247 617"/>
                                <a:gd name="T177" fmla="*/ T176 w 2719"/>
                                <a:gd name="T178" fmla="+- 0 -2412 -3300"/>
                                <a:gd name="T179" fmla="*/ -2412 h 2754"/>
                                <a:gd name="T180" fmla="+- 0 3211 617"/>
                                <a:gd name="T181" fmla="*/ T180 w 2719"/>
                                <a:gd name="T182" fmla="+- 0 -2498 -3300"/>
                                <a:gd name="T183" fmla="*/ -2498 h 2754"/>
                                <a:gd name="T184" fmla="+- 0 3169 617"/>
                                <a:gd name="T185" fmla="*/ T184 w 2719"/>
                                <a:gd name="T186" fmla="+- 0 -2581 -3300"/>
                                <a:gd name="T187" fmla="*/ -2581 h 2754"/>
                                <a:gd name="T188" fmla="+- 0 3122 617"/>
                                <a:gd name="T189" fmla="*/ T188 w 2719"/>
                                <a:gd name="T190" fmla="+- 0 -2661 -3300"/>
                                <a:gd name="T191" fmla="*/ -2661 h 2754"/>
                                <a:gd name="T192" fmla="+- 0 3070 617"/>
                                <a:gd name="T193" fmla="*/ T192 w 2719"/>
                                <a:gd name="T194" fmla="+- 0 -2737 -3300"/>
                                <a:gd name="T195" fmla="*/ -2737 h 2754"/>
                                <a:gd name="T196" fmla="+- 0 3014 617"/>
                                <a:gd name="T197" fmla="*/ T196 w 2719"/>
                                <a:gd name="T198" fmla="+- 0 -2809 -3300"/>
                                <a:gd name="T199" fmla="*/ -2809 h 2754"/>
                                <a:gd name="T200" fmla="+- 0 2953 617"/>
                                <a:gd name="T201" fmla="*/ T200 w 2719"/>
                                <a:gd name="T202" fmla="+- 0 -2877 -3300"/>
                                <a:gd name="T203" fmla="*/ -2877 h 2754"/>
                                <a:gd name="T204" fmla="+- 0 2887 617"/>
                                <a:gd name="T205" fmla="*/ T204 w 2719"/>
                                <a:gd name="T206" fmla="+- 0 -2940 -3300"/>
                                <a:gd name="T207" fmla="*/ -2940 h 2754"/>
                                <a:gd name="T208" fmla="+- 0 2818 617"/>
                                <a:gd name="T209" fmla="*/ T208 w 2719"/>
                                <a:gd name="T210" fmla="+- 0 -3000 -3300"/>
                                <a:gd name="T211" fmla="*/ -3000 h 2754"/>
                                <a:gd name="T212" fmla="+- 0 2745 617"/>
                                <a:gd name="T213" fmla="*/ T212 w 2719"/>
                                <a:gd name="T214" fmla="+- 0 -3054 -3300"/>
                                <a:gd name="T215" fmla="*/ -3054 h 2754"/>
                                <a:gd name="T216" fmla="+- 0 2668 617"/>
                                <a:gd name="T217" fmla="*/ T216 w 2719"/>
                                <a:gd name="T218" fmla="+- 0 -3104 -3300"/>
                                <a:gd name="T219" fmla="*/ -3104 h 2754"/>
                                <a:gd name="T220" fmla="+- 0 2588 617"/>
                                <a:gd name="T221" fmla="*/ T220 w 2719"/>
                                <a:gd name="T222" fmla="+- 0 -3148 -3300"/>
                                <a:gd name="T223" fmla="*/ -3148 h 2754"/>
                                <a:gd name="T224" fmla="+- 0 2506 617"/>
                                <a:gd name="T225" fmla="*/ T224 w 2719"/>
                                <a:gd name="T226" fmla="+- 0 -3187 -3300"/>
                                <a:gd name="T227" fmla="*/ -3187 h 2754"/>
                                <a:gd name="T228" fmla="+- 0 2420 617"/>
                                <a:gd name="T229" fmla="*/ T228 w 2719"/>
                                <a:gd name="T230" fmla="+- 0 -3221 -3300"/>
                                <a:gd name="T231" fmla="*/ -3221 h 2754"/>
                                <a:gd name="T232" fmla="+- 0 2332 617"/>
                                <a:gd name="T233" fmla="*/ T232 w 2719"/>
                                <a:gd name="T234" fmla="+- 0 -3249 -3300"/>
                                <a:gd name="T235" fmla="*/ -3249 h 2754"/>
                                <a:gd name="T236" fmla="+- 0 2242 617"/>
                                <a:gd name="T237" fmla="*/ T236 w 2719"/>
                                <a:gd name="T238" fmla="+- 0 -3271 -3300"/>
                                <a:gd name="T239" fmla="*/ -3271 h 2754"/>
                                <a:gd name="T240" fmla="+- 0 2149 617"/>
                                <a:gd name="T241" fmla="*/ T240 w 2719"/>
                                <a:gd name="T242" fmla="+- 0 -3287 -3300"/>
                                <a:gd name="T243" fmla="*/ -3287 h 2754"/>
                                <a:gd name="T244" fmla="+- 0 2055 617"/>
                                <a:gd name="T245" fmla="*/ T244 w 2719"/>
                                <a:gd name="T246" fmla="+- 0 -3297 -3300"/>
                                <a:gd name="T247" fmla="*/ -3297 h 2754"/>
                                <a:gd name="T248" fmla="+- 0 1959 617"/>
                                <a:gd name="T249" fmla="*/ T248 w 2719"/>
                                <a:gd name="T250" fmla="+- 0 -3300 -3300"/>
                                <a:gd name="T251" fmla="*/ -3300 h 2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719" h="2754">
                                  <a:moveTo>
                                    <a:pt x="1342" y="0"/>
                                  </a:moveTo>
                                  <a:lnTo>
                                    <a:pt x="1342" y="1377"/>
                                  </a:lnTo>
                                  <a:lnTo>
                                    <a:pt x="0" y="1683"/>
                                  </a:lnTo>
                                  <a:lnTo>
                                    <a:pt x="30" y="1792"/>
                                  </a:lnTo>
                                  <a:lnTo>
                                    <a:pt x="67" y="1897"/>
                                  </a:lnTo>
                                  <a:lnTo>
                                    <a:pt x="113" y="1997"/>
                                  </a:lnTo>
                                  <a:lnTo>
                                    <a:pt x="165" y="2092"/>
                                  </a:lnTo>
                                  <a:lnTo>
                                    <a:pt x="225" y="2182"/>
                                  </a:lnTo>
                                  <a:lnTo>
                                    <a:pt x="291" y="2266"/>
                                  </a:lnTo>
                                  <a:lnTo>
                                    <a:pt x="363" y="2344"/>
                                  </a:lnTo>
                                  <a:lnTo>
                                    <a:pt x="440" y="2417"/>
                                  </a:lnTo>
                                  <a:lnTo>
                                    <a:pt x="523" y="2483"/>
                                  </a:lnTo>
                                  <a:lnTo>
                                    <a:pt x="610" y="2543"/>
                                  </a:lnTo>
                                  <a:lnTo>
                                    <a:pt x="701" y="2595"/>
                                  </a:lnTo>
                                  <a:lnTo>
                                    <a:pt x="797" y="2641"/>
                                  </a:lnTo>
                                  <a:lnTo>
                                    <a:pt x="896" y="2679"/>
                                  </a:lnTo>
                                  <a:lnTo>
                                    <a:pt x="998" y="2710"/>
                                  </a:lnTo>
                                  <a:lnTo>
                                    <a:pt x="1102" y="2733"/>
                                  </a:lnTo>
                                  <a:lnTo>
                                    <a:pt x="1209" y="2748"/>
                                  </a:lnTo>
                                  <a:lnTo>
                                    <a:pt x="1317" y="2754"/>
                                  </a:lnTo>
                                  <a:lnTo>
                                    <a:pt x="1427" y="2751"/>
                                  </a:lnTo>
                                  <a:lnTo>
                                    <a:pt x="1538" y="2740"/>
                                  </a:lnTo>
                                  <a:lnTo>
                                    <a:pt x="1649" y="2719"/>
                                  </a:lnTo>
                                  <a:lnTo>
                                    <a:pt x="1758" y="2690"/>
                                  </a:lnTo>
                                  <a:lnTo>
                                    <a:pt x="1863" y="2652"/>
                                  </a:lnTo>
                                  <a:lnTo>
                                    <a:pt x="1962" y="2607"/>
                                  </a:lnTo>
                                  <a:lnTo>
                                    <a:pt x="2057" y="2554"/>
                                  </a:lnTo>
                                  <a:lnTo>
                                    <a:pt x="2147" y="2494"/>
                                  </a:lnTo>
                                  <a:lnTo>
                                    <a:pt x="2232" y="2429"/>
                                  </a:lnTo>
                                  <a:lnTo>
                                    <a:pt x="2310" y="2357"/>
                                  </a:lnTo>
                                  <a:lnTo>
                                    <a:pt x="2382" y="2279"/>
                                  </a:lnTo>
                                  <a:lnTo>
                                    <a:pt x="2449" y="2197"/>
                                  </a:lnTo>
                                  <a:lnTo>
                                    <a:pt x="2508" y="2109"/>
                                  </a:lnTo>
                                  <a:lnTo>
                                    <a:pt x="2561" y="2018"/>
                                  </a:lnTo>
                                  <a:lnTo>
                                    <a:pt x="2607" y="1922"/>
                                  </a:lnTo>
                                  <a:lnTo>
                                    <a:pt x="2645" y="1823"/>
                                  </a:lnTo>
                                  <a:lnTo>
                                    <a:pt x="2676" y="1722"/>
                                  </a:lnTo>
                                  <a:lnTo>
                                    <a:pt x="2699" y="1617"/>
                                  </a:lnTo>
                                  <a:lnTo>
                                    <a:pt x="2713" y="1510"/>
                                  </a:lnTo>
                                  <a:lnTo>
                                    <a:pt x="2719" y="1402"/>
                                  </a:lnTo>
                                  <a:lnTo>
                                    <a:pt x="2717" y="1292"/>
                                  </a:lnTo>
                                  <a:lnTo>
                                    <a:pt x="2705" y="1182"/>
                                  </a:lnTo>
                                  <a:lnTo>
                                    <a:pt x="2685" y="1071"/>
                                  </a:lnTo>
                                  <a:lnTo>
                                    <a:pt x="2660" y="978"/>
                                  </a:lnTo>
                                  <a:lnTo>
                                    <a:pt x="2630" y="888"/>
                                  </a:lnTo>
                                  <a:lnTo>
                                    <a:pt x="2594" y="802"/>
                                  </a:lnTo>
                                  <a:lnTo>
                                    <a:pt x="2552" y="719"/>
                                  </a:lnTo>
                                  <a:lnTo>
                                    <a:pt x="2505" y="639"/>
                                  </a:lnTo>
                                  <a:lnTo>
                                    <a:pt x="2453" y="563"/>
                                  </a:lnTo>
                                  <a:lnTo>
                                    <a:pt x="2397" y="491"/>
                                  </a:lnTo>
                                  <a:lnTo>
                                    <a:pt x="2336" y="423"/>
                                  </a:lnTo>
                                  <a:lnTo>
                                    <a:pt x="2270" y="360"/>
                                  </a:lnTo>
                                  <a:lnTo>
                                    <a:pt x="2201" y="300"/>
                                  </a:lnTo>
                                  <a:lnTo>
                                    <a:pt x="2128" y="246"/>
                                  </a:lnTo>
                                  <a:lnTo>
                                    <a:pt x="2051" y="196"/>
                                  </a:lnTo>
                                  <a:lnTo>
                                    <a:pt x="1971" y="152"/>
                                  </a:lnTo>
                                  <a:lnTo>
                                    <a:pt x="1889" y="113"/>
                                  </a:lnTo>
                                  <a:lnTo>
                                    <a:pt x="1803" y="79"/>
                                  </a:lnTo>
                                  <a:lnTo>
                                    <a:pt x="1715" y="51"/>
                                  </a:lnTo>
                                  <a:lnTo>
                                    <a:pt x="1625" y="29"/>
                                  </a:lnTo>
                                  <a:lnTo>
                                    <a:pt x="1532" y="13"/>
                                  </a:lnTo>
                                  <a:lnTo>
                                    <a:pt x="1438" y="3"/>
                                  </a:lnTo>
                                  <a:lnTo>
                                    <a:pt x="1342"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7" name="Group 172"/>
                        <wpg:cNvGrpSpPr>
                          <a:grpSpLocks/>
                        </wpg:cNvGrpSpPr>
                        <wpg:grpSpPr bwMode="auto">
                          <a:xfrm>
                            <a:off x="583" y="-2026"/>
                            <a:ext cx="1377" cy="409"/>
                            <a:chOff x="583" y="-2026"/>
                            <a:chExt cx="1377" cy="409"/>
                          </a:xfrm>
                        </wpg:grpSpPr>
                        <wps:wsp>
                          <wps:cNvPr id="408" name="Freeform 173"/>
                          <wps:cNvSpPr>
                            <a:spLocks/>
                          </wps:cNvSpPr>
                          <wps:spPr bwMode="auto">
                            <a:xfrm>
                              <a:off x="583" y="-2026"/>
                              <a:ext cx="1377" cy="409"/>
                            </a:xfrm>
                            <a:custGeom>
                              <a:avLst/>
                              <a:gdLst>
                                <a:gd name="T0" fmla="+- 0 586 583"/>
                                <a:gd name="T1" fmla="*/ T0 w 1377"/>
                                <a:gd name="T2" fmla="+- 0 -2026 -2026"/>
                                <a:gd name="T3" fmla="*/ -2026 h 409"/>
                                <a:gd name="T4" fmla="+- 0 585 583"/>
                                <a:gd name="T5" fmla="*/ T4 w 1377"/>
                                <a:gd name="T6" fmla="+- 0 -2005 -2026"/>
                                <a:gd name="T7" fmla="*/ -2005 h 409"/>
                                <a:gd name="T8" fmla="+- 0 584 583"/>
                                <a:gd name="T9" fmla="*/ T8 w 1377"/>
                                <a:gd name="T10" fmla="+- 0 -1985 -2026"/>
                                <a:gd name="T11" fmla="*/ -1985 h 409"/>
                                <a:gd name="T12" fmla="+- 0 583 583"/>
                                <a:gd name="T13" fmla="*/ T12 w 1377"/>
                                <a:gd name="T14" fmla="+- 0 -1964 -2026"/>
                                <a:gd name="T15" fmla="*/ -1964 h 409"/>
                                <a:gd name="T16" fmla="+- 0 583 583"/>
                                <a:gd name="T17" fmla="*/ T16 w 1377"/>
                                <a:gd name="T18" fmla="+- 0 -1944 -2026"/>
                                <a:gd name="T19" fmla="*/ -1944 h 409"/>
                                <a:gd name="T20" fmla="+- 0 583 583"/>
                                <a:gd name="T21" fmla="*/ T20 w 1377"/>
                                <a:gd name="T22" fmla="+- 0 -1902 -2026"/>
                                <a:gd name="T23" fmla="*/ -1902 h 409"/>
                                <a:gd name="T24" fmla="+- 0 585 583"/>
                                <a:gd name="T25" fmla="*/ T24 w 1377"/>
                                <a:gd name="T26" fmla="+- 0 -1841 -2026"/>
                                <a:gd name="T27" fmla="*/ -1841 h 409"/>
                                <a:gd name="T28" fmla="+- 0 590 583"/>
                                <a:gd name="T29" fmla="*/ T28 w 1377"/>
                                <a:gd name="T30" fmla="+- 0 -1779 -2026"/>
                                <a:gd name="T31" fmla="*/ -1779 h 409"/>
                                <a:gd name="T32" fmla="+- 0 598 583"/>
                                <a:gd name="T33" fmla="*/ T32 w 1377"/>
                                <a:gd name="T34" fmla="+- 0 -1718 -2026"/>
                                <a:gd name="T35" fmla="*/ -1718 h 409"/>
                                <a:gd name="T36" fmla="+- 0 608 583"/>
                                <a:gd name="T37" fmla="*/ T36 w 1377"/>
                                <a:gd name="T38" fmla="+- 0 -1657 -2026"/>
                                <a:gd name="T39" fmla="*/ -1657 h 409"/>
                                <a:gd name="T40" fmla="+- 0 617 583"/>
                                <a:gd name="T41" fmla="*/ T40 w 1377"/>
                                <a:gd name="T42" fmla="+- 0 -1617 -2026"/>
                                <a:gd name="T43" fmla="*/ -1617 h 409"/>
                                <a:gd name="T44" fmla="+- 0 1959 583"/>
                                <a:gd name="T45" fmla="*/ T44 w 1377"/>
                                <a:gd name="T46" fmla="+- 0 -1923 -2026"/>
                                <a:gd name="T47" fmla="*/ -1923 h 409"/>
                                <a:gd name="T48" fmla="+- 0 586 583"/>
                                <a:gd name="T49" fmla="*/ T48 w 1377"/>
                                <a:gd name="T50" fmla="+- 0 -2026 -2026"/>
                                <a:gd name="T51" fmla="*/ -2026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77" h="409">
                                  <a:moveTo>
                                    <a:pt x="3" y="0"/>
                                  </a:moveTo>
                                  <a:lnTo>
                                    <a:pt x="2" y="21"/>
                                  </a:lnTo>
                                  <a:lnTo>
                                    <a:pt x="1" y="41"/>
                                  </a:lnTo>
                                  <a:lnTo>
                                    <a:pt x="0" y="62"/>
                                  </a:lnTo>
                                  <a:lnTo>
                                    <a:pt x="0" y="82"/>
                                  </a:lnTo>
                                  <a:lnTo>
                                    <a:pt x="0" y="124"/>
                                  </a:lnTo>
                                  <a:lnTo>
                                    <a:pt x="2" y="185"/>
                                  </a:lnTo>
                                  <a:lnTo>
                                    <a:pt x="7" y="247"/>
                                  </a:lnTo>
                                  <a:lnTo>
                                    <a:pt x="15" y="308"/>
                                  </a:lnTo>
                                  <a:lnTo>
                                    <a:pt x="25" y="369"/>
                                  </a:lnTo>
                                  <a:lnTo>
                                    <a:pt x="34" y="409"/>
                                  </a:lnTo>
                                  <a:lnTo>
                                    <a:pt x="1376" y="103"/>
                                  </a:lnTo>
                                  <a:lnTo>
                                    <a:pt x="3"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9" name="Group 174"/>
                        <wpg:cNvGrpSpPr>
                          <a:grpSpLocks/>
                        </wpg:cNvGrpSpPr>
                        <wpg:grpSpPr bwMode="auto">
                          <a:xfrm>
                            <a:off x="586" y="-3061"/>
                            <a:ext cx="1373" cy="1138"/>
                            <a:chOff x="586" y="-3061"/>
                            <a:chExt cx="1373" cy="1138"/>
                          </a:xfrm>
                        </wpg:grpSpPr>
                        <wps:wsp>
                          <wps:cNvPr id="410" name="Freeform 175"/>
                          <wps:cNvSpPr>
                            <a:spLocks/>
                          </wps:cNvSpPr>
                          <wps:spPr bwMode="auto">
                            <a:xfrm>
                              <a:off x="586" y="-3061"/>
                              <a:ext cx="1373" cy="1138"/>
                            </a:xfrm>
                            <a:custGeom>
                              <a:avLst/>
                              <a:gdLst>
                                <a:gd name="T0" fmla="+- 0 1184 586"/>
                                <a:gd name="T1" fmla="*/ T0 w 1373"/>
                                <a:gd name="T2" fmla="+- 0 -3061 -3061"/>
                                <a:gd name="T3" fmla="*/ -3061 h 1138"/>
                                <a:gd name="T4" fmla="+- 0 1133 586"/>
                                <a:gd name="T5" fmla="*/ T4 w 1373"/>
                                <a:gd name="T6" fmla="+- 0 -3024 -3061"/>
                                <a:gd name="T7" fmla="*/ -3024 h 1138"/>
                                <a:gd name="T8" fmla="+- 0 1084 586"/>
                                <a:gd name="T9" fmla="*/ T8 w 1373"/>
                                <a:gd name="T10" fmla="+- 0 -2986 -3061"/>
                                <a:gd name="T11" fmla="*/ -2986 h 1138"/>
                                <a:gd name="T12" fmla="+- 0 1037 586"/>
                                <a:gd name="T13" fmla="*/ T12 w 1373"/>
                                <a:gd name="T14" fmla="+- 0 -2945 -3061"/>
                                <a:gd name="T15" fmla="*/ -2945 h 1138"/>
                                <a:gd name="T16" fmla="+- 0 992 586"/>
                                <a:gd name="T17" fmla="*/ T16 w 1373"/>
                                <a:gd name="T18" fmla="+- 0 -2903 -3061"/>
                                <a:gd name="T19" fmla="*/ -2903 h 1138"/>
                                <a:gd name="T20" fmla="+- 0 949 586"/>
                                <a:gd name="T21" fmla="*/ T20 w 1373"/>
                                <a:gd name="T22" fmla="+- 0 -2858 -3061"/>
                                <a:gd name="T23" fmla="*/ -2858 h 1138"/>
                                <a:gd name="T24" fmla="+- 0 908 586"/>
                                <a:gd name="T25" fmla="*/ T24 w 1373"/>
                                <a:gd name="T26" fmla="+- 0 -2812 -3061"/>
                                <a:gd name="T27" fmla="*/ -2812 h 1138"/>
                                <a:gd name="T28" fmla="+- 0 869 586"/>
                                <a:gd name="T29" fmla="*/ T28 w 1373"/>
                                <a:gd name="T30" fmla="+- 0 -2764 -3061"/>
                                <a:gd name="T31" fmla="*/ -2764 h 1138"/>
                                <a:gd name="T32" fmla="+- 0 833 586"/>
                                <a:gd name="T33" fmla="*/ T32 w 1373"/>
                                <a:gd name="T34" fmla="+- 0 -2715 -3061"/>
                                <a:gd name="T35" fmla="*/ -2715 h 1138"/>
                                <a:gd name="T36" fmla="+- 0 799 586"/>
                                <a:gd name="T37" fmla="*/ T36 w 1373"/>
                                <a:gd name="T38" fmla="+- 0 -2664 -3061"/>
                                <a:gd name="T39" fmla="*/ -2664 h 1138"/>
                                <a:gd name="T40" fmla="+- 0 767 586"/>
                                <a:gd name="T41" fmla="*/ T40 w 1373"/>
                                <a:gd name="T42" fmla="+- 0 -2612 -3061"/>
                                <a:gd name="T43" fmla="*/ -2612 h 1138"/>
                                <a:gd name="T44" fmla="+- 0 738 586"/>
                                <a:gd name="T45" fmla="*/ T44 w 1373"/>
                                <a:gd name="T46" fmla="+- 0 -2558 -3061"/>
                                <a:gd name="T47" fmla="*/ -2558 h 1138"/>
                                <a:gd name="T48" fmla="+- 0 710 586"/>
                                <a:gd name="T49" fmla="*/ T48 w 1373"/>
                                <a:gd name="T50" fmla="+- 0 -2503 -3061"/>
                                <a:gd name="T51" fmla="*/ -2503 h 1138"/>
                                <a:gd name="T52" fmla="+- 0 686 586"/>
                                <a:gd name="T53" fmla="*/ T52 w 1373"/>
                                <a:gd name="T54" fmla="+- 0 -2446 -3061"/>
                                <a:gd name="T55" fmla="*/ -2446 h 1138"/>
                                <a:gd name="T56" fmla="+- 0 664 586"/>
                                <a:gd name="T57" fmla="*/ T56 w 1373"/>
                                <a:gd name="T58" fmla="+- 0 -2389 -3061"/>
                                <a:gd name="T59" fmla="*/ -2389 h 1138"/>
                                <a:gd name="T60" fmla="+- 0 644 586"/>
                                <a:gd name="T61" fmla="*/ T60 w 1373"/>
                                <a:gd name="T62" fmla="+- 0 -2331 -3061"/>
                                <a:gd name="T63" fmla="*/ -2331 h 1138"/>
                                <a:gd name="T64" fmla="+- 0 627 586"/>
                                <a:gd name="T65" fmla="*/ T64 w 1373"/>
                                <a:gd name="T66" fmla="+- 0 -2271 -3061"/>
                                <a:gd name="T67" fmla="*/ -2271 h 1138"/>
                                <a:gd name="T68" fmla="+- 0 613 586"/>
                                <a:gd name="T69" fmla="*/ T68 w 1373"/>
                                <a:gd name="T70" fmla="+- 0 -2211 -3061"/>
                                <a:gd name="T71" fmla="*/ -2211 h 1138"/>
                                <a:gd name="T72" fmla="+- 0 601 586"/>
                                <a:gd name="T73" fmla="*/ T72 w 1373"/>
                                <a:gd name="T74" fmla="+- 0 -2150 -3061"/>
                                <a:gd name="T75" fmla="*/ -2150 h 1138"/>
                                <a:gd name="T76" fmla="+- 0 592 586"/>
                                <a:gd name="T77" fmla="*/ T76 w 1373"/>
                                <a:gd name="T78" fmla="+- 0 -2088 -3061"/>
                                <a:gd name="T79" fmla="*/ -2088 h 1138"/>
                                <a:gd name="T80" fmla="+- 0 586 586"/>
                                <a:gd name="T81" fmla="*/ T80 w 1373"/>
                                <a:gd name="T82" fmla="+- 0 -2026 -3061"/>
                                <a:gd name="T83" fmla="*/ -2026 h 1138"/>
                                <a:gd name="T84" fmla="+- 0 1959 586"/>
                                <a:gd name="T85" fmla="*/ T84 w 1373"/>
                                <a:gd name="T86" fmla="+- 0 -1923 -3061"/>
                                <a:gd name="T87" fmla="*/ -1923 h 1138"/>
                                <a:gd name="T88" fmla="+- 0 1184 586"/>
                                <a:gd name="T89" fmla="*/ T88 w 1373"/>
                                <a:gd name="T90" fmla="+- 0 -3061 -3061"/>
                                <a:gd name="T91" fmla="*/ -3061 h 1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373" h="1138">
                                  <a:moveTo>
                                    <a:pt x="598" y="0"/>
                                  </a:moveTo>
                                  <a:lnTo>
                                    <a:pt x="547" y="37"/>
                                  </a:lnTo>
                                  <a:lnTo>
                                    <a:pt x="498" y="75"/>
                                  </a:lnTo>
                                  <a:lnTo>
                                    <a:pt x="451" y="116"/>
                                  </a:lnTo>
                                  <a:lnTo>
                                    <a:pt x="406" y="158"/>
                                  </a:lnTo>
                                  <a:lnTo>
                                    <a:pt x="363" y="203"/>
                                  </a:lnTo>
                                  <a:lnTo>
                                    <a:pt x="322" y="249"/>
                                  </a:lnTo>
                                  <a:lnTo>
                                    <a:pt x="283" y="297"/>
                                  </a:lnTo>
                                  <a:lnTo>
                                    <a:pt x="247" y="346"/>
                                  </a:lnTo>
                                  <a:lnTo>
                                    <a:pt x="213" y="397"/>
                                  </a:lnTo>
                                  <a:lnTo>
                                    <a:pt x="181" y="449"/>
                                  </a:lnTo>
                                  <a:lnTo>
                                    <a:pt x="152" y="503"/>
                                  </a:lnTo>
                                  <a:lnTo>
                                    <a:pt x="124" y="558"/>
                                  </a:lnTo>
                                  <a:lnTo>
                                    <a:pt x="100" y="615"/>
                                  </a:lnTo>
                                  <a:lnTo>
                                    <a:pt x="78" y="672"/>
                                  </a:lnTo>
                                  <a:lnTo>
                                    <a:pt x="58" y="730"/>
                                  </a:lnTo>
                                  <a:lnTo>
                                    <a:pt x="41" y="790"/>
                                  </a:lnTo>
                                  <a:lnTo>
                                    <a:pt x="27" y="850"/>
                                  </a:lnTo>
                                  <a:lnTo>
                                    <a:pt x="15" y="911"/>
                                  </a:lnTo>
                                  <a:lnTo>
                                    <a:pt x="6" y="973"/>
                                  </a:lnTo>
                                  <a:lnTo>
                                    <a:pt x="0" y="1035"/>
                                  </a:lnTo>
                                  <a:lnTo>
                                    <a:pt x="1373" y="1138"/>
                                  </a:lnTo>
                                  <a:lnTo>
                                    <a:pt x="598"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1" name="Group 176"/>
                        <wpg:cNvGrpSpPr>
                          <a:grpSpLocks/>
                        </wpg:cNvGrpSpPr>
                        <wpg:grpSpPr bwMode="auto">
                          <a:xfrm>
                            <a:off x="1184" y="-3300"/>
                            <a:ext cx="776" cy="1377"/>
                            <a:chOff x="1184" y="-3300"/>
                            <a:chExt cx="776" cy="1377"/>
                          </a:xfrm>
                        </wpg:grpSpPr>
                        <wps:wsp>
                          <wps:cNvPr id="412" name="Freeform 177"/>
                          <wps:cNvSpPr>
                            <a:spLocks/>
                          </wps:cNvSpPr>
                          <wps:spPr bwMode="auto">
                            <a:xfrm>
                              <a:off x="1184" y="-3300"/>
                              <a:ext cx="776" cy="1377"/>
                            </a:xfrm>
                            <a:custGeom>
                              <a:avLst/>
                              <a:gdLst>
                                <a:gd name="T0" fmla="+- 0 1959 1184"/>
                                <a:gd name="T1" fmla="*/ T0 w 776"/>
                                <a:gd name="T2" fmla="+- 0 -3300 -3300"/>
                                <a:gd name="T3" fmla="*/ -3300 h 1377"/>
                                <a:gd name="T4" fmla="+- 0 1877 1184"/>
                                <a:gd name="T5" fmla="*/ T4 w 776"/>
                                <a:gd name="T6" fmla="+- 0 -3298 -3300"/>
                                <a:gd name="T7" fmla="*/ -3298 h 1377"/>
                                <a:gd name="T8" fmla="+- 0 1794 1184"/>
                                <a:gd name="T9" fmla="*/ T8 w 776"/>
                                <a:gd name="T10" fmla="+- 0 -3290 -3300"/>
                                <a:gd name="T11" fmla="*/ -3290 h 1377"/>
                                <a:gd name="T12" fmla="+- 0 1713 1184"/>
                                <a:gd name="T13" fmla="*/ T12 w 776"/>
                                <a:gd name="T14" fmla="+- 0 -3278 -3300"/>
                                <a:gd name="T15" fmla="*/ -3278 h 1377"/>
                                <a:gd name="T16" fmla="+- 0 1633 1184"/>
                                <a:gd name="T17" fmla="*/ T16 w 776"/>
                                <a:gd name="T18" fmla="+- 0 -3261 -3300"/>
                                <a:gd name="T19" fmla="*/ -3261 h 1377"/>
                                <a:gd name="T20" fmla="+- 0 1554 1184"/>
                                <a:gd name="T21" fmla="*/ T20 w 776"/>
                                <a:gd name="T22" fmla="+- 0 -3239 -3300"/>
                                <a:gd name="T23" fmla="*/ -3239 h 1377"/>
                                <a:gd name="T24" fmla="+- 0 1476 1184"/>
                                <a:gd name="T25" fmla="*/ T24 w 776"/>
                                <a:gd name="T26" fmla="+- 0 -3212 -3300"/>
                                <a:gd name="T27" fmla="*/ -3212 h 1377"/>
                                <a:gd name="T28" fmla="+- 0 1400 1184"/>
                                <a:gd name="T29" fmla="*/ T28 w 776"/>
                                <a:gd name="T30" fmla="+- 0 -3181 -3300"/>
                                <a:gd name="T31" fmla="*/ -3181 h 1377"/>
                                <a:gd name="T32" fmla="+- 0 1326 1184"/>
                                <a:gd name="T33" fmla="*/ T32 w 776"/>
                                <a:gd name="T34" fmla="+- 0 -3146 -3300"/>
                                <a:gd name="T35" fmla="*/ -3146 h 1377"/>
                                <a:gd name="T36" fmla="+- 0 1254 1184"/>
                                <a:gd name="T37" fmla="*/ T36 w 776"/>
                                <a:gd name="T38" fmla="+- 0 -3105 -3300"/>
                                <a:gd name="T39" fmla="*/ -3105 h 1377"/>
                                <a:gd name="T40" fmla="+- 0 1184 1184"/>
                                <a:gd name="T41" fmla="*/ T40 w 776"/>
                                <a:gd name="T42" fmla="+- 0 -3061 -3300"/>
                                <a:gd name="T43" fmla="*/ -3061 h 1377"/>
                                <a:gd name="T44" fmla="+- 0 1959 1184"/>
                                <a:gd name="T45" fmla="*/ T44 w 776"/>
                                <a:gd name="T46" fmla="+- 0 -1923 -3300"/>
                                <a:gd name="T47" fmla="*/ -1923 h 1377"/>
                                <a:gd name="T48" fmla="+- 0 1959 1184"/>
                                <a:gd name="T49" fmla="*/ T48 w 776"/>
                                <a:gd name="T50" fmla="+- 0 -3300 -3300"/>
                                <a:gd name="T51" fmla="*/ -3300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6" h="1377">
                                  <a:moveTo>
                                    <a:pt x="775" y="0"/>
                                  </a:moveTo>
                                  <a:lnTo>
                                    <a:pt x="693" y="2"/>
                                  </a:lnTo>
                                  <a:lnTo>
                                    <a:pt x="610" y="10"/>
                                  </a:lnTo>
                                  <a:lnTo>
                                    <a:pt x="529" y="22"/>
                                  </a:lnTo>
                                  <a:lnTo>
                                    <a:pt x="449" y="39"/>
                                  </a:lnTo>
                                  <a:lnTo>
                                    <a:pt x="370" y="61"/>
                                  </a:lnTo>
                                  <a:lnTo>
                                    <a:pt x="292" y="88"/>
                                  </a:lnTo>
                                  <a:lnTo>
                                    <a:pt x="216" y="119"/>
                                  </a:lnTo>
                                  <a:lnTo>
                                    <a:pt x="142" y="154"/>
                                  </a:lnTo>
                                  <a:lnTo>
                                    <a:pt x="70" y="195"/>
                                  </a:lnTo>
                                  <a:lnTo>
                                    <a:pt x="0" y="239"/>
                                  </a:lnTo>
                                  <a:lnTo>
                                    <a:pt x="775" y="1377"/>
                                  </a:lnTo>
                                  <a:lnTo>
                                    <a:pt x="775"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BE7052" id="Group 404" o:spid="_x0000_s1026" style="position:absolute;margin-left:28.65pt;margin-top:-165.5pt;width:138.7pt;height:138.7pt;z-index:-251652096;mso-position-horizontal-relative:page" coordorigin="573,-3310" coordsize="2774,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">
                <v:group id="Group 170" o:spid="_x0000_s1027" style="position:absolute;left:617;top:-3300;width:2719;height:2754" coordorigin="617,-3300" coordsize="2719,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171" o:spid="_x0000_s1028" style="position:absolute;left:617;top:-3300;width:2719;height:2754;visibility:visible;mso-wrap-style:square;v-text-anchor:top" coordsize="2719,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" path="m1342,r,1377l,1683r30,109l67,1897r46,100l165,2092r60,90l291,2266r72,78l440,2417r83,66l610,2543r91,52l797,2641r99,38l998,2710r104,23l1209,2748r108,6l1427,2751r111,-11l1649,2719r109,-29l1863,2652r99,-45l2057,2554r90,-60l2232,2429r78,-72l2382,2279r67,-82l2508,2109r53,-91l2607,1922r38,-99l2676,1722r23,-105l2713,1510r6,-108l2717,1292r-12,-110l2685,1071r-25,-93l2630,888r-36,-86l2552,719r-47,-80l2453,563r-56,-72l2336,423r-66,-63l2201,300r-73,-54l2051,196r-80,-44l1889,113,1803,79,1715,51,1625,29,1532,13,1438,3,1342,xe" fillcolor="#4f81bc" stroked="f">
                    <v:path arrowok="t" o:connecttype="custom" o:connectlocs="1342,-3300;1342,-1923;0,-1617;30,-1508;67,-1403;113,-1303;165,-1208;225,-1118;291,-1034;363,-956;440,-883;523,-817;610,-757;701,-705;797,-659;896,-621;998,-590;1102,-567;1209,-552;1317,-546;1427,-549;1538,-560;1649,-581;1758,-610;1863,-648;1962,-693;2057,-746;2147,-806;2232,-871;2310,-943;2382,-1021;2449,-1103;2508,-1191;2561,-1282;2607,-1378;2645,-1477;2676,-1578;2699,-1683;2713,-1790;2719,-1898;2717,-2008;2705,-2118;2685,-2229;2660,-2322;2630,-2412;2594,-2498;2552,-2581;2505,-2661;2453,-2737;2397,-2809;2336,-2877;2270,-2940;2201,-3000;2128,-3054;2051,-3104;1971,-3148;1889,-3187;1803,-3221;1715,-3249;1625,-3271;1532,-3287;1438,-3297;1342,-3300" o:connectangles="0,0,0,0,0,0,0,0,0,0,0,0,0,0,0,0,0,0,0,0,0,0,0,0,0,0,0,0,0,0,0,0,0,0,0,0,0,0,0,0,0,0,0,0,0,0,0,0,0,0,0,0,0,0,0,0,0,0,0,0,0,0,0"/>
                  </v:shape>
                </v:group>
                <v:group id="Group 172" o:spid="_x0000_s1029" style="position:absolute;left:583;top:-2026;width:1377;height:409" coordorigin="583,-2026" coordsize="137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173" o:spid="_x0000_s1030" style="position:absolute;left:583;top:-2026;width:1377;height:409;visibility:visible;mso-wrap-style:square;v-text-anchor:top" coordsize="137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" path="m3,l2,21,1,41,,62,,82r,42l2,185r5,62l15,308r10,61l34,409,1376,103,3,xe" fillcolor="#c0504d" stroked="f">
                    <v:path arrowok="t" o:connecttype="custom" o:connectlocs="3,-2026;2,-2005;1,-1985;0,-1964;0,-1944;0,-1902;2,-1841;7,-1779;15,-1718;25,-1657;34,-1617;1376,-1923;3,-2026" o:connectangles="0,0,0,0,0,0,0,0,0,0,0,0,0"/>
                  </v:shape>
                </v:group>
                <v:group id="Group 174" o:spid="_x0000_s1031" style="position:absolute;left:586;top:-3061;width:1373;height:1138" coordorigin="586,-3061" coordsize="1373,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shape id="Freeform 175" o:spid="_x0000_s1032" style="position:absolute;left:586;top:-3061;width:1373;height:1138;visibility:visible;mso-wrap-style:square;v-text-anchor:top" coordsize="1373,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" path="m598,l547,37,498,75r-47,41l406,158r-43,45l322,249r-39,48l247,346r-34,51l181,449r-29,54l124,558r-24,57l78,672,58,730,41,790,27,850,15,911,6,973,,1035r1373,103l598,xe" fillcolor="#9bba58" stroked="f">
                    <v:path arrowok="t" o:connecttype="custom" o:connectlocs="598,-3061;547,-3024;498,-2986;451,-2945;406,-2903;363,-2858;322,-2812;283,-2764;247,-2715;213,-2664;181,-2612;152,-2558;124,-2503;100,-2446;78,-2389;58,-2331;41,-2271;27,-2211;15,-2150;6,-2088;0,-2026;1373,-1923;598,-3061" o:connectangles="0,0,0,0,0,0,0,0,0,0,0,0,0,0,0,0,0,0,0,0,0,0,0"/>
                  </v:shape>
                </v:group>
                <v:group id="Group 176" o:spid="_x0000_s1033" style="position:absolute;left:1184;top:-3300;width:776;height:1377" coordorigin="1184,-3300" coordsize="776,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177" o:spid="_x0000_s1034" style="position:absolute;left:1184;top:-3300;width:776;height:1377;visibility:visible;mso-wrap-style:square;v-text-anchor:top" coordsize="776,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" path="m775,l693,2r-83,8l529,22,449,39,370,61,292,88r-76,31l142,154,70,195,,239,775,1377,775,xe" fillcolor="#8063a1" stroked="f">
                    <v:path arrowok="t" o:connecttype="custom" o:connectlocs="775,-3300;693,-3298;610,-3290;529,-3278;449,-3261;370,-3239;292,-3212;216,-3181;142,-3146;70,-3105;0,-3061;775,-1923;775,-3300" o:connectangles="0,0,0,0,0,0,0,0,0,0,0,0,0"/>
                  </v:shape>
                </v:group>
                <w10:wrap anchorx="page"/>
              </v:group>
            </w:pict>
          </mc:Fallback>
        </mc:AlternateContent>
      </w:r>
      <w:r>
        <w:rPr>
          <w:rFonts w:ascii="Calibri" w:eastAsia="Calibri" w:hAnsi="Calibri" w:cs="Calibri"/>
          <w:b/>
          <w:bCs/>
          <w:color w:val="4F81BC"/>
          <w:spacing w:val="-2"/>
          <w:sz w:val="18"/>
          <w:szCs w:val="18"/>
        </w:rPr>
        <w:t>F</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g</w:t>
      </w:r>
      <w:r>
        <w:rPr>
          <w:rFonts w:ascii="Calibri" w:eastAsia="Calibri" w:hAnsi="Calibri" w:cs="Calibri"/>
          <w:b/>
          <w:bCs/>
          <w:color w:val="4F81BC"/>
          <w:spacing w:val="-1"/>
          <w:sz w:val="18"/>
          <w:szCs w:val="18"/>
        </w:rPr>
        <w:t>u</w:t>
      </w:r>
      <w:r>
        <w:rPr>
          <w:rFonts w:ascii="Calibri" w:eastAsia="Calibri" w:hAnsi="Calibri" w:cs="Calibri"/>
          <w:b/>
          <w:bCs/>
          <w:color w:val="4F81BC"/>
          <w:sz w:val="18"/>
          <w:szCs w:val="18"/>
        </w:rPr>
        <w:t>re</w:t>
      </w:r>
      <w:r>
        <w:rPr>
          <w:rFonts w:ascii="Calibri" w:eastAsia="Calibri" w:hAnsi="Calibri" w:cs="Calibri"/>
          <w:b/>
          <w:bCs/>
          <w:color w:val="4F81BC"/>
          <w:spacing w:val="-3"/>
          <w:sz w:val="18"/>
          <w:szCs w:val="18"/>
        </w:rPr>
        <w:t xml:space="preserve"> </w:t>
      </w:r>
      <w:r>
        <w:rPr>
          <w:rFonts w:ascii="Calibri" w:eastAsia="Calibri" w:hAnsi="Calibri" w:cs="Calibri"/>
          <w:b/>
          <w:bCs/>
          <w:color w:val="4F81BC"/>
          <w:spacing w:val="-1"/>
          <w:sz w:val="18"/>
          <w:szCs w:val="18"/>
        </w:rPr>
        <w:t>1</w:t>
      </w:r>
      <w:r>
        <w:rPr>
          <w:rFonts w:ascii="Calibri" w:eastAsia="Calibri" w:hAnsi="Calibri" w:cs="Calibri"/>
          <w:b/>
          <w:bCs/>
          <w:color w:val="4F81BC"/>
          <w:sz w:val="18"/>
          <w:szCs w:val="18"/>
        </w:rPr>
        <w:t>:</w:t>
      </w:r>
      <w:r>
        <w:rPr>
          <w:rFonts w:ascii="Calibri" w:eastAsia="Calibri" w:hAnsi="Calibri" w:cs="Calibri"/>
          <w:b/>
          <w:bCs/>
          <w:color w:val="4F81BC"/>
          <w:spacing w:val="-3"/>
          <w:sz w:val="18"/>
          <w:szCs w:val="18"/>
        </w:rPr>
        <w:t xml:space="preserve"> </w:t>
      </w:r>
      <w:r>
        <w:rPr>
          <w:rFonts w:ascii="Calibri" w:eastAsia="Calibri" w:hAnsi="Calibri" w:cs="Calibri"/>
          <w:b/>
          <w:bCs/>
          <w:color w:val="4F81BC"/>
          <w:sz w:val="18"/>
          <w:szCs w:val="18"/>
        </w:rPr>
        <w:t>P</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e</w:t>
      </w:r>
      <w:r>
        <w:rPr>
          <w:rFonts w:ascii="Calibri" w:eastAsia="Calibri" w:hAnsi="Calibri" w:cs="Calibri"/>
          <w:b/>
          <w:bCs/>
          <w:color w:val="4F81BC"/>
          <w:spacing w:val="-4"/>
          <w:sz w:val="18"/>
          <w:szCs w:val="18"/>
        </w:rPr>
        <w:t xml:space="preserve"> </w:t>
      </w:r>
      <w:r>
        <w:rPr>
          <w:rFonts w:ascii="Calibri" w:eastAsia="Calibri" w:hAnsi="Calibri" w:cs="Calibri"/>
          <w:b/>
          <w:bCs/>
          <w:color w:val="4F81BC"/>
          <w:sz w:val="18"/>
          <w:szCs w:val="18"/>
        </w:rPr>
        <w:t>Gra</w:t>
      </w:r>
      <w:r>
        <w:rPr>
          <w:rFonts w:ascii="Calibri" w:eastAsia="Calibri" w:hAnsi="Calibri" w:cs="Calibri"/>
          <w:b/>
          <w:bCs/>
          <w:color w:val="4F81BC"/>
          <w:spacing w:val="-1"/>
          <w:sz w:val="18"/>
          <w:szCs w:val="18"/>
        </w:rPr>
        <w:t>p</w:t>
      </w:r>
      <w:r>
        <w:rPr>
          <w:rFonts w:ascii="Calibri" w:eastAsia="Calibri" w:hAnsi="Calibri" w:cs="Calibri"/>
          <w:b/>
          <w:bCs/>
          <w:color w:val="4F81BC"/>
          <w:sz w:val="18"/>
          <w:szCs w:val="18"/>
        </w:rPr>
        <w:t>h</w:t>
      </w:r>
      <w:r>
        <w:rPr>
          <w:rFonts w:ascii="Calibri" w:eastAsia="Calibri" w:hAnsi="Calibri" w:cs="Calibri"/>
          <w:b/>
          <w:bCs/>
          <w:color w:val="4F81BC"/>
          <w:spacing w:val="-4"/>
          <w:sz w:val="18"/>
          <w:szCs w:val="18"/>
        </w:rPr>
        <w:t xml:space="preserve"> </w:t>
      </w:r>
      <w:r>
        <w:rPr>
          <w:rFonts w:ascii="Calibri" w:eastAsia="Calibri" w:hAnsi="Calibri" w:cs="Calibri"/>
          <w:b/>
          <w:bCs/>
          <w:color w:val="4F81BC"/>
          <w:sz w:val="18"/>
          <w:szCs w:val="18"/>
        </w:rPr>
        <w:t>sh</w:t>
      </w:r>
      <w:r>
        <w:rPr>
          <w:rFonts w:ascii="Calibri" w:eastAsia="Calibri" w:hAnsi="Calibri" w:cs="Calibri"/>
          <w:b/>
          <w:bCs/>
          <w:color w:val="4F81BC"/>
          <w:spacing w:val="-2"/>
          <w:sz w:val="18"/>
          <w:szCs w:val="18"/>
        </w:rPr>
        <w:t>o</w:t>
      </w:r>
      <w:r>
        <w:rPr>
          <w:rFonts w:ascii="Calibri" w:eastAsia="Calibri" w:hAnsi="Calibri" w:cs="Calibri"/>
          <w:b/>
          <w:bCs/>
          <w:color w:val="4F81BC"/>
          <w:sz w:val="18"/>
          <w:szCs w:val="18"/>
        </w:rPr>
        <w:t>w</w:t>
      </w:r>
      <w:r>
        <w:rPr>
          <w:rFonts w:ascii="Calibri" w:eastAsia="Calibri" w:hAnsi="Calibri" w:cs="Calibri"/>
          <w:b/>
          <w:bCs/>
          <w:color w:val="4F81BC"/>
          <w:spacing w:val="-1"/>
          <w:sz w:val="18"/>
          <w:szCs w:val="18"/>
        </w:rPr>
        <w:t>in</w:t>
      </w:r>
      <w:r>
        <w:rPr>
          <w:rFonts w:ascii="Calibri" w:eastAsia="Calibri" w:hAnsi="Calibri" w:cs="Calibri"/>
          <w:b/>
          <w:bCs/>
          <w:color w:val="4F81BC"/>
          <w:sz w:val="18"/>
          <w:szCs w:val="18"/>
        </w:rPr>
        <w:t>g</w:t>
      </w:r>
      <w:r>
        <w:rPr>
          <w:rFonts w:ascii="Calibri" w:eastAsia="Calibri" w:hAnsi="Calibri" w:cs="Calibri"/>
          <w:b/>
          <w:bCs/>
          <w:color w:val="4F81BC"/>
          <w:spacing w:val="-3"/>
          <w:sz w:val="18"/>
          <w:szCs w:val="18"/>
        </w:rPr>
        <w:t xml:space="preserve"> </w:t>
      </w:r>
      <w:r>
        <w:rPr>
          <w:rFonts w:ascii="Calibri" w:eastAsia="Calibri" w:hAnsi="Calibri" w:cs="Calibri"/>
          <w:b/>
          <w:bCs/>
          <w:color w:val="4F81BC"/>
          <w:sz w:val="18"/>
          <w:szCs w:val="18"/>
        </w:rPr>
        <w:t>su</w:t>
      </w:r>
      <w:r>
        <w:rPr>
          <w:rFonts w:ascii="Calibri" w:eastAsia="Calibri" w:hAnsi="Calibri" w:cs="Calibri"/>
          <w:b/>
          <w:bCs/>
          <w:color w:val="4F81BC"/>
          <w:spacing w:val="-2"/>
          <w:sz w:val="18"/>
          <w:szCs w:val="18"/>
        </w:rPr>
        <w:t>c</w:t>
      </w:r>
      <w:r>
        <w:rPr>
          <w:rFonts w:ascii="Calibri" w:eastAsia="Calibri" w:hAnsi="Calibri" w:cs="Calibri"/>
          <w:b/>
          <w:bCs/>
          <w:color w:val="4F81BC"/>
          <w:spacing w:val="1"/>
          <w:sz w:val="18"/>
          <w:szCs w:val="18"/>
        </w:rPr>
        <w:t>c</w:t>
      </w:r>
      <w:r>
        <w:rPr>
          <w:rFonts w:ascii="Calibri" w:eastAsia="Calibri" w:hAnsi="Calibri" w:cs="Calibri"/>
          <w:b/>
          <w:bCs/>
          <w:color w:val="4F81BC"/>
          <w:sz w:val="18"/>
          <w:szCs w:val="18"/>
        </w:rPr>
        <w:t>essf</w:t>
      </w:r>
      <w:r>
        <w:rPr>
          <w:rFonts w:ascii="Calibri" w:eastAsia="Calibri" w:hAnsi="Calibri" w:cs="Calibri"/>
          <w:b/>
          <w:bCs/>
          <w:color w:val="4F81BC"/>
          <w:spacing w:val="-1"/>
          <w:sz w:val="18"/>
          <w:szCs w:val="18"/>
        </w:rPr>
        <w:t>u</w:t>
      </w:r>
      <w:r>
        <w:rPr>
          <w:rFonts w:ascii="Calibri" w:eastAsia="Calibri" w:hAnsi="Calibri" w:cs="Calibri"/>
          <w:b/>
          <w:bCs/>
          <w:color w:val="4F81BC"/>
          <w:sz w:val="18"/>
          <w:szCs w:val="18"/>
        </w:rPr>
        <w:t>l</w:t>
      </w:r>
      <w:r>
        <w:rPr>
          <w:rFonts w:ascii="Calibri" w:eastAsia="Calibri" w:hAnsi="Calibri" w:cs="Calibri"/>
          <w:b/>
          <w:bCs/>
          <w:color w:val="4F81BC"/>
          <w:spacing w:val="-4"/>
          <w:sz w:val="18"/>
          <w:szCs w:val="18"/>
        </w:rPr>
        <w:t xml:space="preserve"> </w:t>
      </w:r>
      <w:r>
        <w:rPr>
          <w:rFonts w:ascii="Calibri" w:eastAsia="Calibri" w:hAnsi="Calibri" w:cs="Calibri"/>
          <w:b/>
          <w:bCs/>
          <w:color w:val="4F81BC"/>
          <w:spacing w:val="-1"/>
          <w:sz w:val="18"/>
          <w:szCs w:val="18"/>
        </w:rPr>
        <w:t>d</w:t>
      </w:r>
      <w:r>
        <w:rPr>
          <w:rFonts w:ascii="Calibri" w:eastAsia="Calibri" w:hAnsi="Calibri" w:cs="Calibri"/>
          <w:b/>
          <w:bCs/>
          <w:color w:val="4F81BC"/>
          <w:sz w:val="18"/>
          <w:szCs w:val="18"/>
        </w:rPr>
        <w:t>ata</w:t>
      </w:r>
      <w:r>
        <w:rPr>
          <w:rFonts w:ascii="Calibri" w:eastAsia="Calibri" w:hAnsi="Calibri" w:cs="Calibri"/>
          <w:b/>
          <w:bCs/>
          <w:color w:val="4F81BC"/>
          <w:spacing w:val="-4"/>
          <w:sz w:val="18"/>
          <w:szCs w:val="18"/>
        </w:rPr>
        <w:t xml:space="preserve"> </w:t>
      </w:r>
      <w:r>
        <w:rPr>
          <w:rFonts w:ascii="Calibri" w:eastAsia="Calibri" w:hAnsi="Calibri" w:cs="Calibri"/>
          <w:b/>
          <w:bCs/>
          <w:color w:val="4F81BC"/>
          <w:spacing w:val="-1"/>
          <w:sz w:val="18"/>
          <w:szCs w:val="18"/>
        </w:rPr>
        <w:t>poin</w:t>
      </w:r>
      <w:r>
        <w:rPr>
          <w:rFonts w:ascii="Calibri" w:eastAsia="Calibri" w:hAnsi="Calibri" w:cs="Calibri"/>
          <w:b/>
          <w:bCs/>
          <w:color w:val="4F81BC"/>
          <w:sz w:val="18"/>
          <w:szCs w:val="18"/>
        </w:rPr>
        <w:t>t</w:t>
      </w:r>
      <w:r>
        <w:rPr>
          <w:rFonts w:ascii="Calibri" w:eastAsia="Calibri" w:hAnsi="Calibri" w:cs="Calibri"/>
          <w:b/>
          <w:bCs/>
          <w:color w:val="4F81BC"/>
          <w:spacing w:val="-1"/>
          <w:sz w:val="18"/>
          <w:szCs w:val="18"/>
        </w:rPr>
        <w:t xml:space="preserve"> c</w:t>
      </w:r>
      <w:r>
        <w:rPr>
          <w:rFonts w:ascii="Calibri" w:eastAsia="Calibri" w:hAnsi="Calibri" w:cs="Calibri"/>
          <w:b/>
          <w:bCs/>
          <w:color w:val="4F81BC"/>
          <w:spacing w:val="1"/>
          <w:sz w:val="18"/>
          <w:szCs w:val="18"/>
        </w:rPr>
        <w:t>o</w:t>
      </w:r>
      <w:r>
        <w:rPr>
          <w:rFonts w:ascii="Calibri" w:eastAsia="Calibri" w:hAnsi="Calibri" w:cs="Calibri"/>
          <w:b/>
          <w:bCs/>
          <w:color w:val="4F81BC"/>
          <w:spacing w:val="-1"/>
          <w:sz w:val="18"/>
          <w:szCs w:val="18"/>
        </w:rPr>
        <w:t>ll</w:t>
      </w:r>
      <w:r>
        <w:rPr>
          <w:rFonts w:ascii="Calibri" w:eastAsia="Calibri" w:hAnsi="Calibri" w:cs="Calibri"/>
          <w:b/>
          <w:bCs/>
          <w:color w:val="4F81BC"/>
          <w:sz w:val="18"/>
          <w:szCs w:val="18"/>
        </w:rPr>
        <w:t>e</w:t>
      </w:r>
      <w:r>
        <w:rPr>
          <w:rFonts w:ascii="Calibri" w:eastAsia="Calibri" w:hAnsi="Calibri" w:cs="Calibri"/>
          <w:b/>
          <w:bCs/>
          <w:color w:val="4F81BC"/>
          <w:spacing w:val="-1"/>
          <w:sz w:val="18"/>
          <w:szCs w:val="18"/>
        </w:rPr>
        <w:t>c</w:t>
      </w:r>
      <w:r>
        <w:rPr>
          <w:rFonts w:ascii="Calibri" w:eastAsia="Calibri" w:hAnsi="Calibri" w:cs="Calibri"/>
          <w:b/>
          <w:bCs/>
          <w:color w:val="4F81BC"/>
          <w:spacing w:val="2"/>
          <w:sz w:val="18"/>
          <w:szCs w:val="18"/>
        </w:rPr>
        <w:t>t</w:t>
      </w:r>
      <w:r>
        <w:rPr>
          <w:rFonts w:ascii="Calibri" w:eastAsia="Calibri" w:hAnsi="Calibri" w:cs="Calibri"/>
          <w:b/>
          <w:bCs/>
          <w:color w:val="4F81BC"/>
          <w:spacing w:val="-1"/>
          <w:sz w:val="18"/>
          <w:szCs w:val="18"/>
        </w:rPr>
        <w:t>io</w:t>
      </w:r>
      <w:r>
        <w:rPr>
          <w:rFonts w:ascii="Calibri" w:eastAsia="Calibri" w:hAnsi="Calibri" w:cs="Calibri"/>
          <w:b/>
          <w:bCs/>
          <w:color w:val="4F81BC"/>
          <w:sz w:val="18"/>
          <w:szCs w:val="18"/>
        </w:rPr>
        <w:t>n</w:t>
      </w:r>
    </w:p>
    <w:p w14:paraId="05934CF5" w14:textId="77777777" w:rsidR="00F9187F" w:rsidRDefault="00F9187F" w:rsidP="00F9187F">
      <w:pPr>
        <w:pStyle w:val="BodyText"/>
        <w:spacing w:before="69"/>
        <w:ind w:left="311"/>
        <w:rPr>
          <w:rFonts w:ascii="Calibri" w:eastAsia="Calibri" w:hAnsi="Calibri" w:cs="Calibri"/>
          <w:b/>
          <w:bCs/>
          <w:color w:val="4F81BC"/>
          <w:spacing w:val="-2"/>
          <w:sz w:val="18"/>
          <w:szCs w:val="18"/>
        </w:rPr>
      </w:pPr>
      <w:r>
        <w:rPr>
          <w:noProof/>
        </w:rPr>
        <mc:AlternateContent>
          <mc:Choice Requires="wps">
            <w:drawing>
              <wp:anchor distT="0" distB="0" distL="114300" distR="114300" simplePos="0" relativeHeight="251669504" behindDoc="0" locked="0" layoutInCell="1" allowOverlap="1" wp14:anchorId="47994C61" wp14:editId="5F1404FF">
                <wp:simplePos x="0" y="0"/>
                <wp:positionH relativeFrom="column">
                  <wp:posOffset>120015</wp:posOffset>
                </wp:positionH>
                <wp:positionV relativeFrom="paragraph">
                  <wp:posOffset>836295</wp:posOffset>
                </wp:positionV>
                <wp:extent cx="5276850" cy="2047875"/>
                <wp:effectExtent l="0" t="0" r="0" b="9525"/>
                <wp:wrapNone/>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2047875"/>
                        </a:xfrm>
                        <a:prstGeom prst="rect">
                          <a:avLst/>
                        </a:prstGeom>
                        <a:solidFill>
                          <a:srgbClr val="FFFFFF"/>
                        </a:solidFill>
                        <a:ln w="9525">
                          <a:noFill/>
                          <a:miter lim="800000"/>
                          <a:headEnd/>
                          <a:tailEnd/>
                        </a:ln>
                      </wps:spPr>
                      <wps:txbx>
                        <w:txbxContent>
                          <w:p w14:paraId="09B4DF58" w14:textId="77777777" w:rsidR="00F9187F" w:rsidRDefault="00F9187F" w:rsidP="00F9187F">
                            <w:pPr>
                              <w:pStyle w:val="BodyText"/>
                              <w:ind w:left="880" w:right="765"/>
                            </w:pPr>
                            <w:r>
                              <w:t>References:</w:t>
                            </w:r>
                          </w:p>
                          <w:p w14:paraId="7AE8DAC1" w14:textId="77777777" w:rsidR="00F9187F" w:rsidRDefault="00F9187F" w:rsidP="00F9187F">
                            <w:pPr>
                              <w:pStyle w:val="BodyText"/>
                              <w:ind w:left="880" w:right="765"/>
                            </w:pPr>
                          </w:p>
                          <w:p w14:paraId="521D0943" w14:textId="77777777" w:rsidR="00F9187F" w:rsidRDefault="00F9187F" w:rsidP="00F9187F">
                            <w:pPr>
                              <w:pStyle w:val="BodyText"/>
                              <w:ind w:left="880" w:right="765"/>
                            </w:pPr>
                            <w:r>
                              <w:t>Osmond, D</w:t>
                            </w:r>
                            <w:r>
                              <w:rPr>
                                <w:spacing w:val="1"/>
                              </w:rPr>
                              <w:t>.</w:t>
                            </w:r>
                            <w:r>
                              <w:rPr>
                                <w:spacing w:val="-6"/>
                              </w:rPr>
                              <w:t>L</w:t>
                            </w:r>
                            <w:r>
                              <w:t xml:space="preserve">., </w:t>
                            </w:r>
                            <w:r>
                              <w:rPr>
                                <w:spacing w:val="2"/>
                              </w:rPr>
                              <w:t>J</w:t>
                            </w:r>
                            <w:r>
                              <w:t>.</w:t>
                            </w:r>
                            <w:r>
                              <w:rPr>
                                <w:spacing w:val="1"/>
                              </w:rPr>
                              <w:t>W</w:t>
                            </w:r>
                            <w:r>
                              <w:t>. Gill</w:t>
                            </w:r>
                            <w:r>
                              <w:rPr>
                                <w:spacing w:val="-2"/>
                              </w:rPr>
                              <w:t>i</w:t>
                            </w:r>
                            <w:r>
                              <w:rPr>
                                <w:spacing w:val="-1"/>
                              </w:rPr>
                              <w:t>a</w:t>
                            </w:r>
                            <w:r>
                              <w:t>m and R.O. Ev</w:t>
                            </w:r>
                            <w:r>
                              <w:rPr>
                                <w:spacing w:val="-2"/>
                              </w:rPr>
                              <w:t>a</w:t>
                            </w:r>
                            <w:r>
                              <w:t>ns. 20</w:t>
                            </w:r>
                            <w:r>
                              <w:rPr>
                                <w:spacing w:val="2"/>
                              </w:rPr>
                              <w:t>0</w:t>
                            </w:r>
                            <w:r>
                              <w:t>2. Rip</w:t>
                            </w:r>
                            <w:r>
                              <w:rPr>
                                <w:spacing w:val="-1"/>
                              </w:rPr>
                              <w:t>a</w:t>
                            </w:r>
                            <w:r>
                              <w:t>ri</w:t>
                            </w:r>
                            <w:r>
                              <w:rPr>
                                <w:spacing w:val="-2"/>
                              </w:rPr>
                              <w:t>a</w:t>
                            </w:r>
                            <w:r>
                              <w:t xml:space="preserve">n </w:t>
                            </w:r>
                            <w:r>
                              <w:rPr>
                                <w:spacing w:val="-2"/>
                              </w:rPr>
                              <w:t>B</w:t>
                            </w:r>
                            <w:r>
                              <w:t>u</w:t>
                            </w:r>
                            <w:r>
                              <w:rPr>
                                <w:spacing w:val="1"/>
                              </w:rPr>
                              <w:t>f</w:t>
                            </w:r>
                            <w:r>
                              <w:t>f</w:t>
                            </w:r>
                            <w:r>
                              <w:rPr>
                                <w:spacing w:val="-2"/>
                              </w:rPr>
                              <w:t>e</w:t>
                            </w:r>
                            <w:r>
                              <w:t>rs</w:t>
                            </w:r>
                            <w:r>
                              <w:rPr>
                                <w:spacing w:val="1"/>
                              </w:rPr>
                              <w:t xml:space="preserve"> </w:t>
                            </w:r>
                            <w:r>
                              <w:rPr>
                                <w:spacing w:val="-1"/>
                              </w:rPr>
                              <w:t>a</w:t>
                            </w:r>
                            <w:r>
                              <w:t>nd</w:t>
                            </w:r>
                            <w:r>
                              <w:rPr>
                                <w:spacing w:val="2"/>
                              </w:rPr>
                              <w:t xml:space="preserve"> </w:t>
                            </w:r>
                            <w:r>
                              <w:t>Controll</w:t>
                            </w:r>
                            <w:r>
                              <w:rPr>
                                <w:spacing w:val="-1"/>
                              </w:rPr>
                              <w:t>e</w:t>
                            </w:r>
                            <w:r>
                              <w:t>d D</w:t>
                            </w:r>
                            <w:r>
                              <w:rPr>
                                <w:spacing w:val="-2"/>
                              </w:rPr>
                              <w:t>r</w:t>
                            </w:r>
                            <w:r>
                              <w:rPr>
                                <w:spacing w:val="-1"/>
                              </w:rPr>
                              <w:t>a</w:t>
                            </w:r>
                            <w:r>
                              <w:t>in</w:t>
                            </w:r>
                            <w:r>
                              <w:rPr>
                                <w:spacing w:val="1"/>
                              </w:rPr>
                              <w:t>a</w:t>
                            </w:r>
                            <w:r>
                              <w:rPr>
                                <w:spacing w:val="-3"/>
                              </w:rPr>
                              <w:t>g</w:t>
                            </w:r>
                            <w:r>
                              <w:t>e</w:t>
                            </w:r>
                            <w:r>
                              <w:rPr>
                                <w:spacing w:val="-1"/>
                              </w:rPr>
                              <w:t xml:space="preserve"> </w:t>
                            </w:r>
                            <w:r>
                              <w:t>to R</w:t>
                            </w:r>
                            <w:r>
                              <w:rPr>
                                <w:spacing w:val="-1"/>
                              </w:rPr>
                              <w:t>e</w:t>
                            </w:r>
                            <w:r>
                              <w:t>du</w:t>
                            </w:r>
                            <w:r>
                              <w:rPr>
                                <w:spacing w:val="-1"/>
                              </w:rPr>
                              <w:t>c</w:t>
                            </w:r>
                            <w:r>
                              <w:t>e</w:t>
                            </w:r>
                            <w:r>
                              <w:rPr>
                                <w:spacing w:val="-1"/>
                              </w:rPr>
                              <w:t xml:space="preserve"> </w:t>
                            </w:r>
                            <w:r>
                              <w:rPr>
                                <w:spacing w:val="1"/>
                              </w:rPr>
                              <w:t>A</w:t>
                            </w:r>
                            <w:r>
                              <w:rPr>
                                <w:spacing w:val="-3"/>
                              </w:rPr>
                              <w:t>g</w:t>
                            </w:r>
                            <w:r>
                              <w:t>r</w:t>
                            </w:r>
                            <w:r>
                              <w:rPr>
                                <w:spacing w:val="1"/>
                              </w:rPr>
                              <w:t>i</w:t>
                            </w:r>
                            <w:r>
                              <w:rPr>
                                <w:spacing w:val="-1"/>
                              </w:rPr>
                              <w:t>c</w:t>
                            </w:r>
                            <w:r>
                              <w:t>ultu</w:t>
                            </w:r>
                            <w:r>
                              <w:rPr>
                                <w:spacing w:val="-1"/>
                              </w:rPr>
                              <w:t>ra</w:t>
                            </w:r>
                            <w:r>
                              <w:t>l No</w:t>
                            </w:r>
                            <w:r>
                              <w:rPr>
                                <w:spacing w:val="2"/>
                              </w:rPr>
                              <w:t>n</w:t>
                            </w:r>
                            <w:r>
                              <w:t>point Sour</w:t>
                            </w:r>
                            <w:r>
                              <w:rPr>
                                <w:spacing w:val="-2"/>
                              </w:rPr>
                              <w:t>c</w:t>
                            </w:r>
                            <w:r>
                              <w:t>e</w:t>
                            </w:r>
                            <w:r>
                              <w:rPr>
                                <w:spacing w:val="-1"/>
                              </w:rPr>
                              <w:t xml:space="preserve"> </w:t>
                            </w:r>
                            <w:r>
                              <w:t>Pollution,</w:t>
                            </w:r>
                            <w:r>
                              <w:rPr>
                                <w:spacing w:val="3"/>
                              </w:rPr>
                              <w:t xml:space="preserve"> </w:t>
                            </w:r>
                            <w:r>
                              <w:rPr>
                                <w:spacing w:val="-3"/>
                              </w:rPr>
                              <w:t>N</w:t>
                            </w:r>
                            <w:r>
                              <w:t>o</w:t>
                            </w:r>
                            <w:r>
                              <w:rPr>
                                <w:spacing w:val="-1"/>
                              </w:rPr>
                              <w:t>r</w:t>
                            </w:r>
                            <w:r>
                              <w:t>th C</w:t>
                            </w:r>
                            <w:r>
                              <w:rPr>
                                <w:spacing w:val="-1"/>
                              </w:rPr>
                              <w:t>a</w:t>
                            </w:r>
                            <w:r>
                              <w:t>rolina</w:t>
                            </w:r>
                            <w:r>
                              <w:rPr>
                                <w:spacing w:val="-1"/>
                              </w:rPr>
                              <w:t xml:space="preserve"> </w:t>
                            </w:r>
                            <w:r>
                              <w:rPr>
                                <w:spacing w:val="1"/>
                              </w:rPr>
                              <w:t>A</w:t>
                            </w:r>
                            <w:r>
                              <w:rPr>
                                <w:spacing w:val="-3"/>
                              </w:rPr>
                              <w:t>g</w:t>
                            </w:r>
                            <w:r>
                              <w:t>ri</w:t>
                            </w:r>
                            <w:r>
                              <w:rPr>
                                <w:spacing w:val="-2"/>
                              </w:rPr>
                              <w:t>c</w:t>
                            </w:r>
                            <w:r>
                              <w:t>ultu</w:t>
                            </w:r>
                            <w:r>
                              <w:rPr>
                                <w:spacing w:val="-1"/>
                              </w:rPr>
                              <w:t>r</w:t>
                            </w:r>
                            <w:r>
                              <w:rPr>
                                <w:spacing w:val="1"/>
                              </w:rPr>
                              <w:t>a</w:t>
                            </w:r>
                            <w:r>
                              <w:t>l R</w:t>
                            </w:r>
                            <w:r>
                              <w:rPr>
                                <w:spacing w:val="-1"/>
                              </w:rPr>
                              <w:t>e</w:t>
                            </w:r>
                            <w:r>
                              <w:t>s</w:t>
                            </w:r>
                            <w:r>
                              <w:rPr>
                                <w:spacing w:val="-1"/>
                              </w:rPr>
                              <w:t>ea</w:t>
                            </w:r>
                            <w:r>
                              <w:t>r</w:t>
                            </w:r>
                            <w:r>
                              <w:rPr>
                                <w:spacing w:val="-2"/>
                              </w:rPr>
                              <w:t>c</w:t>
                            </w:r>
                            <w:r>
                              <w:t>h S</w:t>
                            </w:r>
                            <w:r>
                              <w:rPr>
                                <w:spacing w:val="1"/>
                              </w:rPr>
                              <w:t>e</w:t>
                            </w:r>
                            <w:r>
                              <w:t>rvi</w:t>
                            </w:r>
                            <w:r>
                              <w:rPr>
                                <w:spacing w:val="-2"/>
                              </w:rPr>
                              <w:t>c</w:t>
                            </w:r>
                            <w:r>
                              <w:t>e T</w:t>
                            </w:r>
                            <w:r>
                              <w:rPr>
                                <w:spacing w:val="-2"/>
                              </w:rPr>
                              <w:t>e</w:t>
                            </w:r>
                            <w:r>
                              <w:rPr>
                                <w:spacing w:val="-1"/>
                              </w:rPr>
                              <w:t>c</w:t>
                            </w:r>
                            <w:r>
                              <w:t>hnic</w:t>
                            </w:r>
                            <w:r>
                              <w:rPr>
                                <w:spacing w:val="-2"/>
                              </w:rPr>
                              <w:t>a</w:t>
                            </w:r>
                            <w:r>
                              <w:t>l</w:t>
                            </w:r>
                            <w:r>
                              <w:rPr>
                                <w:spacing w:val="2"/>
                              </w:rPr>
                              <w:t xml:space="preserve"> </w:t>
                            </w:r>
                            <w:r>
                              <w:rPr>
                                <w:spacing w:val="-2"/>
                              </w:rPr>
                              <w:t>B</w:t>
                            </w:r>
                            <w:r>
                              <w:t>ull</w:t>
                            </w:r>
                            <w:r>
                              <w:rPr>
                                <w:spacing w:val="-1"/>
                              </w:rPr>
                              <w:t>e</w:t>
                            </w:r>
                            <w:r>
                              <w:t>tin 318, No</w:t>
                            </w:r>
                            <w:r>
                              <w:rPr>
                                <w:spacing w:val="-2"/>
                              </w:rPr>
                              <w:t>r</w:t>
                            </w:r>
                            <w:r>
                              <w:t>th C</w:t>
                            </w:r>
                            <w:r>
                              <w:rPr>
                                <w:spacing w:val="-1"/>
                              </w:rPr>
                              <w:t>a</w:t>
                            </w:r>
                            <w:r>
                              <w:t>rolina</w:t>
                            </w:r>
                            <w:r>
                              <w:rPr>
                                <w:spacing w:val="-1"/>
                              </w:rPr>
                              <w:t xml:space="preserve"> </w:t>
                            </w:r>
                            <w:r>
                              <w:t>Stat</w:t>
                            </w:r>
                            <w:r>
                              <w:rPr>
                                <w:spacing w:val="-1"/>
                              </w:rPr>
                              <w:t>e</w:t>
                            </w:r>
                            <w:r>
                              <w:t>Un</w:t>
                            </w:r>
                            <w:r>
                              <w:rPr>
                                <w:spacing w:val="2"/>
                              </w:rPr>
                              <w:t>i</w:t>
                            </w:r>
                            <w:r>
                              <w:t>v</w:t>
                            </w:r>
                            <w:r>
                              <w:rPr>
                                <w:spacing w:val="-1"/>
                              </w:rPr>
                              <w:t>e</w:t>
                            </w:r>
                            <w:r>
                              <w:t>rsi</w:t>
                            </w:r>
                            <w:r>
                              <w:rPr>
                                <w:spacing w:val="2"/>
                              </w:rPr>
                              <w:t>t</w:t>
                            </w:r>
                            <w:r>
                              <w:rPr>
                                <w:spacing w:val="-5"/>
                              </w:rPr>
                              <w:t>y</w:t>
                            </w:r>
                            <w:r>
                              <w:t>, Ral</w:t>
                            </w:r>
                            <w:r>
                              <w:rPr>
                                <w:spacing w:val="-1"/>
                              </w:rPr>
                              <w:t>e</w:t>
                            </w:r>
                            <w:r>
                              <w:rPr>
                                <w:spacing w:val="2"/>
                              </w:rPr>
                              <w:t>i</w:t>
                            </w:r>
                            <w:r>
                              <w:rPr>
                                <w:spacing w:val="-3"/>
                              </w:rPr>
                              <w:t>g</w:t>
                            </w:r>
                            <w:r>
                              <w:t>h, NC.</w:t>
                            </w:r>
                          </w:p>
                          <w:p w14:paraId="3EF91F97" w14:textId="77777777" w:rsidR="00F9187F" w:rsidRDefault="00F9187F" w:rsidP="00F918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994C61" id="_x0000_t202" coordsize="21600,21600" o:spt="202" path="m,l,21600r21600,l21600,xe">
                <v:stroke joinstyle="miter"/>
                <v:path gradientshapeok="t" o:connecttype="rect"/>
              </v:shapetype>
              <v:shape id="Text Box 2" o:spid="_x0000_s1026" type="#_x0000_t202" style="position:absolute;left:0;text-align:left;margin-left:9.45pt;margin-top:65.85pt;width:415.5pt;height:16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" stroked="f">
                <v:textbox>
                  <w:txbxContent>
                    <w:p w14:paraId="09B4DF58" w14:textId="77777777" w:rsidR="00F9187F" w:rsidRDefault="00F9187F" w:rsidP="00F9187F">
                      <w:pPr>
                        <w:pStyle w:val="BodyText"/>
                        <w:ind w:left="880" w:right="765"/>
                      </w:pPr>
                      <w:r>
                        <w:t>References:</w:t>
                      </w:r>
                    </w:p>
                    <w:p w14:paraId="7AE8DAC1" w14:textId="77777777" w:rsidR="00F9187F" w:rsidRDefault="00F9187F" w:rsidP="00F9187F">
                      <w:pPr>
                        <w:pStyle w:val="BodyText"/>
                        <w:ind w:left="880" w:right="765"/>
                      </w:pPr>
                    </w:p>
                    <w:p w14:paraId="521D0943" w14:textId="77777777" w:rsidR="00F9187F" w:rsidRDefault="00F9187F" w:rsidP="00F9187F">
                      <w:pPr>
                        <w:pStyle w:val="BodyText"/>
                        <w:ind w:left="880" w:right="765"/>
                      </w:pPr>
                      <w:r>
                        <w:t>Osmond, D</w:t>
                      </w:r>
                      <w:r>
                        <w:rPr>
                          <w:spacing w:val="1"/>
                        </w:rPr>
                        <w:t>.</w:t>
                      </w:r>
                      <w:r>
                        <w:rPr>
                          <w:spacing w:val="-6"/>
                        </w:rPr>
                        <w:t>L</w:t>
                      </w:r>
                      <w:r>
                        <w:t xml:space="preserve">., </w:t>
                      </w:r>
                      <w:r>
                        <w:rPr>
                          <w:spacing w:val="2"/>
                        </w:rPr>
                        <w:t>J</w:t>
                      </w:r>
                      <w:r>
                        <w:t>.</w:t>
                      </w:r>
                      <w:r>
                        <w:rPr>
                          <w:spacing w:val="1"/>
                        </w:rPr>
                        <w:t>W</w:t>
                      </w:r>
                      <w:r>
                        <w:t>. Gill</w:t>
                      </w:r>
                      <w:r>
                        <w:rPr>
                          <w:spacing w:val="-2"/>
                        </w:rPr>
                        <w:t>i</w:t>
                      </w:r>
                      <w:r>
                        <w:rPr>
                          <w:spacing w:val="-1"/>
                        </w:rPr>
                        <w:t>a</w:t>
                      </w:r>
                      <w:r>
                        <w:t>m and R.O. Ev</w:t>
                      </w:r>
                      <w:r>
                        <w:rPr>
                          <w:spacing w:val="-2"/>
                        </w:rPr>
                        <w:t>a</w:t>
                      </w:r>
                      <w:r>
                        <w:t>ns. 20</w:t>
                      </w:r>
                      <w:r>
                        <w:rPr>
                          <w:spacing w:val="2"/>
                        </w:rPr>
                        <w:t>0</w:t>
                      </w:r>
                      <w:r>
                        <w:t>2. Rip</w:t>
                      </w:r>
                      <w:r>
                        <w:rPr>
                          <w:spacing w:val="-1"/>
                        </w:rPr>
                        <w:t>a</w:t>
                      </w:r>
                      <w:r>
                        <w:t>ri</w:t>
                      </w:r>
                      <w:r>
                        <w:rPr>
                          <w:spacing w:val="-2"/>
                        </w:rPr>
                        <w:t>a</w:t>
                      </w:r>
                      <w:r>
                        <w:t xml:space="preserve">n </w:t>
                      </w:r>
                      <w:r>
                        <w:rPr>
                          <w:spacing w:val="-2"/>
                        </w:rPr>
                        <w:t>B</w:t>
                      </w:r>
                      <w:r>
                        <w:t>u</w:t>
                      </w:r>
                      <w:r>
                        <w:rPr>
                          <w:spacing w:val="1"/>
                        </w:rPr>
                        <w:t>f</w:t>
                      </w:r>
                      <w:r>
                        <w:t>f</w:t>
                      </w:r>
                      <w:r>
                        <w:rPr>
                          <w:spacing w:val="-2"/>
                        </w:rPr>
                        <w:t>e</w:t>
                      </w:r>
                      <w:r>
                        <w:t>rs</w:t>
                      </w:r>
                      <w:r>
                        <w:rPr>
                          <w:spacing w:val="1"/>
                        </w:rPr>
                        <w:t xml:space="preserve"> </w:t>
                      </w:r>
                      <w:r>
                        <w:rPr>
                          <w:spacing w:val="-1"/>
                        </w:rPr>
                        <w:t>a</w:t>
                      </w:r>
                      <w:r>
                        <w:t>nd</w:t>
                      </w:r>
                      <w:r>
                        <w:rPr>
                          <w:spacing w:val="2"/>
                        </w:rPr>
                        <w:t xml:space="preserve"> </w:t>
                      </w:r>
                      <w:r>
                        <w:t>Controll</w:t>
                      </w:r>
                      <w:r>
                        <w:rPr>
                          <w:spacing w:val="-1"/>
                        </w:rPr>
                        <w:t>e</w:t>
                      </w:r>
                      <w:r>
                        <w:t>d D</w:t>
                      </w:r>
                      <w:r>
                        <w:rPr>
                          <w:spacing w:val="-2"/>
                        </w:rPr>
                        <w:t>r</w:t>
                      </w:r>
                      <w:r>
                        <w:rPr>
                          <w:spacing w:val="-1"/>
                        </w:rPr>
                        <w:t>a</w:t>
                      </w:r>
                      <w:r>
                        <w:t>in</w:t>
                      </w:r>
                      <w:r>
                        <w:rPr>
                          <w:spacing w:val="1"/>
                        </w:rPr>
                        <w:t>a</w:t>
                      </w:r>
                      <w:r>
                        <w:rPr>
                          <w:spacing w:val="-3"/>
                        </w:rPr>
                        <w:t>g</w:t>
                      </w:r>
                      <w:r>
                        <w:t>e</w:t>
                      </w:r>
                      <w:r>
                        <w:rPr>
                          <w:spacing w:val="-1"/>
                        </w:rPr>
                        <w:t xml:space="preserve"> </w:t>
                      </w:r>
                      <w:r>
                        <w:t>to R</w:t>
                      </w:r>
                      <w:r>
                        <w:rPr>
                          <w:spacing w:val="-1"/>
                        </w:rPr>
                        <w:t>e</w:t>
                      </w:r>
                      <w:r>
                        <w:t>du</w:t>
                      </w:r>
                      <w:r>
                        <w:rPr>
                          <w:spacing w:val="-1"/>
                        </w:rPr>
                        <w:t>c</w:t>
                      </w:r>
                      <w:r>
                        <w:t>e</w:t>
                      </w:r>
                      <w:r>
                        <w:rPr>
                          <w:spacing w:val="-1"/>
                        </w:rPr>
                        <w:t xml:space="preserve"> </w:t>
                      </w:r>
                      <w:r>
                        <w:rPr>
                          <w:spacing w:val="1"/>
                        </w:rPr>
                        <w:t>A</w:t>
                      </w:r>
                      <w:r>
                        <w:rPr>
                          <w:spacing w:val="-3"/>
                        </w:rPr>
                        <w:t>g</w:t>
                      </w:r>
                      <w:r>
                        <w:t>r</w:t>
                      </w:r>
                      <w:r>
                        <w:rPr>
                          <w:spacing w:val="1"/>
                        </w:rPr>
                        <w:t>i</w:t>
                      </w:r>
                      <w:r>
                        <w:rPr>
                          <w:spacing w:val="-1"/>
                        </w:rPr>
                        <w:t>c</w:t>
                      </w:r>
                      <w:r>
                        <w:t>ultu</w:t>
                      </w:r>
                      <w:r>
                        <w:rPr>
                          <w:spacing w:val="-1"/>
                        </w:rPr>
                        <w:t>ra</w:t>
                      </w:r>
                      <w:r>
                        <w:t>l No</w:t>
                      </w:r>
                      <w:r>
                        <w:rPr>
                          <w:spacing w:val="2"/>
                        </w:rPr>
                        <w:t>n</w:t>
                      </w:r>
                      <w:r>
                        <w:t>point Sour</w:t>
                      </w:r>
                      <w:r>
                        <w:rPr>
                          <w:spacing w:val="-2"/>
                        </w:rPr>
                        <w:t>c</w:t>
                      </w:r>
                      <w:r>
                        <w:t>e</w:t>
                      </w:r>
                      <w:r>
                        <w:rPr>
                          <w:spacing w:val="-1"/>
                        </w:rPr>
                        <w:t xml:space="preserve"> </w:t>
                      </w:r>
                      <w:r>
                        <w:t>Pollution,</w:t>
                      </w:r>
                      <w:r>
                        <w:rPr>
                          <w:spacing w:val="3"/>
                        </w:rPr>
                        <w:t xml:space="preserve"> </w:t>
                      </w:r>
                      <w:r>
                        <w:rPr>
                          <w:spacing w:val="-3"/>
                        </w:rPr>
                        <w:t>N</w:t>
                      </w:r>
                      <w:r>
                        <w:t>o</w:t>
                      </w:r>
                      <w:r>
                        <w:rPr>
                          <w:spacing w:val="-1"/>
                        </w:rPr>
                        <w:t>r</w:t>
                      </w:r>
                      <w:r>
                        <w:t>th C</w:t>
                      </w:r>
                      <w:r>
                        <w:rPr>
                          <w:spacing w:val="-1"/>
                        </w:rPr>
                        <w:t>a</w:t>
                      </w:r>
                      <w:r>
                        <w:t>rolina</w:t>
                      </w:r>
                      <w:r>
                        <w:rPr>
                          <w:spacing w:val="-1"/>
                        </w:rPr>
                        <w:t xml:space="preserve"> </w:t>
                      </w:r>
                      <w:r>
                        <w:rPr>
                          <w:spacing w:val="1"/>
                        </w:rPr>
                        <w:t>A</w:t>
                      </w:r>
                      <w:r>
                        <w:rPr>
                          <w:spacing w:val="-3"/>
                        </w:rPr>
                        <w:t>g</w:t>
                      </w:r>
                      <w:r>
                        <w:t>ri</w:t>
                      </w:r>
                      <w:r>
                        <w:rPr>
                          <w:spacing w:val="-2"/>
                        </w:rPr>
                        <w:t>c</w:t>
                      </w:r>
                      <w:r>
                        <w:t>ultu</w:t>
                      </w:r>
                      <w:r>
                        <w:rPr>
                          <w:spacing w:val="-1"/>
                        </w:rPr>
                        <w:t>r</w:t>
                      </w:r>
                      <w:r>
                        <w:rPr>
                          <w:spacing w:val="1"/>
                        </w:rPr>
                        <w:t>a</w:t>
                      </w:r>
                      <w:r>
                        <w:t>l R</w:t>
                      </w:r>
                      <w:r>
                        <w:rPr>
                          <w:spacing w:val="-1"/>
                        </w:rPr>
                        <w:t>e</w:t>
                      </w:r>
                      <w:r>
                        <w:t>s</w:t>
                      </w:r>
                      <w:r>
                        <w:rPr>
                          <w:spacing w:val="-1"/>
                        </w:rPr>
                        <w:t>ea</w:t>
                      </w:r>
                      <w:r>
                        <w:t>r</w:t>
                      </w:r>
                      <w:r>
                        <w:rPr>
                          <w:spacing w:val="-2"/>
                        </w:rPr>
                        <w:t>c</w:t>
                      </w:r>
                      <w:r>
                        <w:t>h S</w:t>
                      </w:r>
                      <w:r>
                        <w:rPr>
                          <w:spacing w:val="1"/>
                        </w:rPr>
                        <w:t>e</w:t>
                      </w:r>
                      <w:r>
                        <w:t>rvi</w:t>
                      </w:r>
                      <w:r>
                        <w:rPr>
                          <w:spacing w:val="-2"/>
                        </w:rPr>
                        <w:t>c</w:t>
                      </w:r>
                      <w:r>
                        <w:t>e T</w:t>
                      </w:r>
                      <w:r>
                        <w:rPr>
                          <w:spacing w:val="-2"/>
                        </w:rPr>
                        <w:t>e</w:t>
                      </w:r>
                      <w:r>
                        <w:rPr>
                          <w:spacing w:val="-1"/>
                        </w:rPr>
                        <w:t>c</w:t>
                      </w:r>
                      <w:r>
                        <w:t>hnic</w:t>
                      </w:r>
                      <w:r>
                        <w:rPr>
                          <w:spacing w:val="-2"/>
                        </w:rPr>
                        <w:t>a</w:t>
                      </w:r>
                      <w:r>
                        <w:t>l</w:t>
                      </w:r>
                      <w:r>
                        <w:rPr>
                          <w:spacing w:val="2"/>
                        </w:rPr>
                        <w:t xml:space="preserve"> </w:t>
                      </w:r>
                      <w:r>
                        <w:rPr>
                          <w:spacing w:val="-2"/>
                        </w:rPr>
                        <w:t>B</w:t>
                      </w:r>
                      <w:r>
                        <w:t>ull</w:t>
                      </w:r>
                      <w:r>
                        <w:rPr>
                          <w:spacing w:val="-1"/>
                        </w:rPr>
                        <w:t>e</w:t>
                      </w:r>
                      <w:r>
                        <w:t>tin 318, No</w:t>
                      </w:r>
                      <w:r>
                        <w:rPr>
                          <w:spacing w:val="-2"/>
                        </w:rPr>
                        <w:t>r</w:t>
                      </w:r>
                      <w:r>
                        <w:t>th C</w:t>
                      </w:r>
                      <w:r>
                        <w:rPr>
                          <w:spacing w:val="-1"/>
                        </w:rPr>
                        <w:t>a</w:t>
                      </w:r>
                      <w:r>
                        <w:t>rolina</w:t>
                      </w:r>
                      <w:r>
                        <w:rPr>
                          <w:spacing w:val="-1"/>
                        </w:rPr>
                        <w:t xml:space="preserve"> </w:t>
                      </w:r>
                      <w:r>
                        <w:t>Stat</w:t>
                      </w:r>
                      <w:r>
                        <w:rPr>
                          <w:spacing w:val="-1"/>
                        </w:rPr>
                        <w:t>e</w:t>
                      </w:r>
                      <w:r>
                        <w:t>Un</w:t>
                      </w:r>
                      <w:r>
                        <w:rPr>
                          <w:spacing w:val="2"/>
                        </w:rPr>
                        <w:t>i</w:t>
                      </w:r>
                      <w:r>
                        <w:t>v</w:t>
                      </w:r>
                      <w:r>
                        <w:rPr>
                          <w:spacing w:val="-1"/>
                        </w:rPr>
                        <w:t>e</w:t>
                      </w:r>
                      <w:r>
                        <w:t>rsi</w:t>
                      </w:r>
                      <w:r>
                        <w:rPr>
                          <w:spacing w:val="2"/>
                        </w:rPr>
                        <w:t>t</w:t>
                      </w:r>
                      <w:r>
                        <w:rPr>
                          <w:spacing w:val="-5"/>
                        </w:rPr>
                        <w:t>y</w:t>
                      </w:r>
                      <w:r>
                        <w:t>, Ral</w:t>
                      </w:r>
                      <w:r>
                        <w:rPr>
                          <w:spacing w:val="-1"/>
                        </w:rPr>
                        <w:t>e</w:t>
                      </w:r>
                      <w:r>
                        <w:rPr>
                          <w:spacing w:val="2"/>
                        </w:rPr>
                        <w:t>i</w:t>
                      </w:r>
                      <w:r>
                        <w:rPr>
                          <w:spacing w:val="-3"/>
                        </w:rPr>
                        <w:t>g</w:t>
                      </w:r>
                      <w:r>
                        <w:t>h, NC.</w:t>
                      </w:r>
                    </w:p>
                    <w:p w14:paraId="3EF91F97" w14:textId="77777777" w:rsidR="00F9187F" w:rsidRDefault="00F9187F" w:rsidP="00F9187F"/>
                  </w:txbxContent>
                </v:textbox>
              </v:shape>
            </w:pict>
          </mc:Fallback>
        </mc:AlternateContent>
      </w:r>
      <w:r>
        <w:br w:type="column"/>
      </w:r>
      <w:r>
        <w:rPr>
          <w:rFonts w:ascii="Calibri" w:eastAsia="Calibri" w:hAnsi="Calibri" w:cs="Calibri"/>
          <w:b/>
          <w:bCs/>
          <w:color w:val="4F81BC"/>
          <w:spacing w:val="-2"/>
          <w:sz w:val="18"/>
          <w:szCs w:val="18"/>
        </w:rPr>
        <w:t xml:space="preserve"> </w:t>
      </w:r>
    </w:p>
    <w:p w14:paraId="7EFBF9BD" w14:textId="77777777" w:rsidR="00F9187F" w:rsidRDefault="00F9187F" w:rsidP="00F9187F">
      <w:pPr>
        <w:spacing w:before="24"/>
        <w:ind w:right="-1342"/>
        <w:rPr>
          <w:rFonts w:ascii="Calibri" w:eastAsia="Calibri" w:hAnsi="Calibri" w:cs="Calibri"/>
          <w:sz w:val="18"/>
          <w:szCs w:val="18"/>
        </w:rPr>
      </w:pPr>
      <w:r>
        <w:rPr>
          <w:rFonts w:ascii="Calibri" w:eastAsia="Calibri" w:hAnsi="Calibri" w:cs="Calibri"/>
          <w:b/>
          <w:bCs/>
          <w:color w:val="4F81BC"/>
          <w:spacing w:val="-2"/>
          <w:sz w:val="18"/>
          <w:szCs w:val="18"/>
        </w:rPr>
        <w:t>F</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g</w:t>
      </w:r>
      <w:r>
        <w:rPr>
          <w:rFonts w:ascii="Calibri" w:eastAsia="Calibri" w:hAnsi="Calibri" w:cs="Calibri"/>
          <w:b/>
          <w:bCs/>
          <w:color w:val="4F81BC"/>
          <w:spacing w:val="-1"/>
          <w:sz w:val="18"/>
          <w:szCs w:val="18"/>
        </w:rPr>
        <w:t>u</w:t>
      </w:r>
      <w:r>
        <w:rPr>
          <w:rFonts w:ascii="Calibri" w:eastAsia="Calibri" w:hAnsi="Calibri" w:cs="Calibri"/>
          <w:b/>
          <w:bCs/>
          <w:color w:val="4F81BC"/>
          <w:sz w:val="18"/>
          <w:szCs w:val="18"/>
        </w:rPr>
        <w:t>re</w:t>
      </w:r>
      <w:r>
        <w:rPr>
          <w:rFonts w:ascii="Calibri" w:eastAsia="Calibri" w:hAnsi="Calibri" w:cs="Calibri"/>
          <w:b/>
          <w:bCs/>
          <w:color w:val="4F81BC"/>
          <w:spacing w:val="-2"/>
          <w:sz w:val="18"/>
          <w:szCs w:val="18"/>
        </w:rPr>
        <w:t xml:space="preserve"> </w:t>
      </w:r>
      <w:r>
        <w:rPr>
          <w:rFonts w:ascii="Calibri" w:eastAsia="Calibri" w:hAnsi="Calibri" w:cs="Calibri"/>
          <w:b/>
          <w:bCs/>
          <w:color w:val="4F81BC"/>
          <w:spacing w:val="-1"/>
          <w:sz w:val="18"/>
          <w:szCs w:val="18"/>
        </w:rPr>
        <w:t>2</w:t>
      </w:r>
      <w:r>
        <w:rPr>
          <w:rFonts w:ascii="Calibri" w:eastAsia="Calibri" w:hAnsi="Calibri" w:cs="Calibri"/>
          <w:b/>
          <w:bCs/>
          <w:color w:val="4F81BC"/>
          <w:sz w:val="18"/>
          <w:szCs w:val="18"/>
        </w:rPr>
        <w:t>:</w:t>
      </w:r>
      <w:r>
        <w:rPr>
          <w:rFonts w:ascii="Calibri" w:eastAsia="Calibri" w:hAnsi="Calibri" w:cs="Calibri"/>
          <w:b/>
          <w:bCs/>
          <w:color w:val="4F81BC"/>
          <w:spacing w:val="-3"/>
          <w:sz w:val="18"/>
          <w:szCs w:val="18"/>
        </w:rPr>
        <w:t xml:space="preserve"> </w:t>
      </w:r>
      <w:r>
        <w:rPr>
          <w:rFonts w:ascii="Calibri" w:eastAsia="Calibri" w:hAnsi="Calibri" w:cs="Calibri"/>
          <w:b/>
          <w:bCs/>
          <w:color w:val="4F81BC"/>
          <w:sz w:val="18"/>
          <w:szCs w:val="18"/>
        </w:rPr>
        <w:t>P</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e</w:t>
      </w:r>
      <w:r>
        <w:rPr>
          <w:rFonts w:ascii="Calibri" w:eastAsia="Calibri" w:hAnsi="Calibri" w:cs="Calibri"/>
          <w:b/>
          <w:bCs/>
          <w:color w:val="4F81BC"/>
          <w:spacing w:val="-3"/>
          <w:sz w:val="18"/>
          <w:szCs w:val="18"/>
        </w:rPr>
        <w:t xml:space="preserve"> </w:t>
      </w:r>
      <w:r>
        <w:rPr>
          <w:rFonts w:ascii="Calibri" w:eastAsia="Calibri" w:hAnsi="Calibri" w:cs="Calibri"/>
          <w:b/>
          <w:bCs/>
          <w:color w:val="4F81BC"/>
          <w:sz w:val="18"/>
          <w:szCs w:val="18"/>
        </w:rPr>
        <w:t>Gra</w:t>
      </w:r>
      <w:r>
        <w:rPr>
          <w:rFonts w:ascii="Calibri" w:eastAsia="Calibri" w:hAnsi="Calibri" w:cs="Calibri"/>
          <w:b/>
          <w:bCs/>
          <w:color w:val="4F81BC"/>
          <w:spacing w:val="-1"/>
          <w:sz w:val="18"/>
          <w:szCs w:val="18"/>
        </w:rPr>
        <w:t>p</w:t>
      </w:r>
      <w:r>
        <w:rPr>
          <w:rFonts w:ascii="Calibri" w:eastAsia="Calibri" w:hAnsi="Calibri" w:cs="Calibri"/>
          <w:b/>
          <w:bCs/>
          <w:color w:val="4F81BC"/>
          <w:sz w:val="18"/>
          <w:szCs w:val="18"/>
        </w:rPr>
        <w:t>h</w:t>
      </w:r>
      <w:r>
        <w:rPr>
          <w:rFonts w:ascii="Calibri" w:eastAsia="Calibri" w:hAnsi="Calibri" w:cs="Calibri"/>
          <w:b/>
          <w:bCs/>
          <w:color w:val="4F81BC"/>
          <w:spacing w:val="-3"/>
          <w:sz w:val="18"/>
          <w:szCs w:val="18"/>
        </w:rPr>
        <w:t xml:space="preserve"> </w:t>
      </w:r>
      <w:r>
        <w:rPr>
          <w:rFonts w:ascii="Calibri" w:eastAsia="Calibri" w:hAnsi="Calibri" w:cs="Calibri"/>
          <w:b/>
          <w:bCs/>
          <w:color w:val="4F81BC"/>
          <w:sz w:val="18"/>
          <w:szCs w:val="18"/>
        </w:rPr>
        <w:t>sh</w:t>
      </w:r>
      <w:r>
        <w:rPr>
          <w:rFonts w:ascii="Calibri" w:eastAsia="Calibri" w:hAnsi="Calibri" w:cs="Calibri"/>
          <w:b/>
          <w:bCs/>
          <w:color w:val="4F81BC"/>
          <w:spacing w:val="-2"/>
          <w:sz w:val="18"/>
          <w:szCs w:val="18"/>
        </w:rPr>
        <w:t>o</w:t>
      </w:r>
      <w:r>
        <w:rPr>
          <w:rFonts w:ascii="Calibri" w:eastAsia="Calibri" w:hAnsi="Calibri" w:cs="Calibri"/>
          <w:b/>
          <w:bCs/>
          <w:color w:val="4F81BC"/>
          <w:sz w:val="18"/>
          <w:szCs w:val="18"/>
        </w:rPr>
        <w:t>w</w:t>
      </w:r>
      <w:r>
        <w:rPr>
          <w:rFonts w:ascii="Calibri" w:eastAsia="Calibri" w:hAnsi="Calibri" w:cs="Calibri"/>
          <w:b/>
          <w:bCs/>
          <w:color w:val="4F81BC"/>
          <w:spacing w:val="-1"/>
          <w:sz w:val="18"/>
          <w:szCs w:val="18"/>
        </w:rPr>
        <w:t>in</w:t>
      </w:r>
      <w:r>
        <w:rPr>
          <w:rFonts w:ascii="Calibri" w:eastAsia="Calibri" w:hAnsi="Calibri" w:cs="Calibri"/>
          <w:b/>
          <w:bCs/>
          <w:color w:val="4F81BC"/>
          <w:sz w:val="18"/>
          <w:szCs w:val="18"/>
        </w:rPr>
        <w:t>g</w:t>
      </w:r>
      <w:r>
        <w:rPr>
          <w:rFonts w:ascii="Calibri" w:eastAsia="Calibri" w:hAnsi="Calibri" w:cs="Calibri"/>
          <w:b/>
          <w:bCs/>
          <w:color w:val="4F81BC"/>
          <w:spacing w:val="-3"/>
          <w:sz w:val="18"/>
          <w:szCs w:val="18"/>
        </w:rPr>
        <w:t xml:space="preserve"> </w:t>
      </w:r>
      <w:r>
        <w:rPr>
          <w:rFonts w:ascii="Calibri" w:eastAsia="Calibri" w:hAnsi="Calibri" w:cs="Calibri"/>
          <w:b/>
          <w:bCs/>
          <w:color w:val="4F81BC"/>
          <w:sz w:val="18"/>
          <w:szCs w:val="18"/>
        </w:rPr>
        <w:t>su</w:t>
      </w:r>
      <w:r>
        <w:rPr>
          <w:rFonts w:ascii="Calibri" w:eastAsia="Calibri" w:hAnsi="Calibri" w:cs="Calibri"/>
          <w:b/>
          <w:bCs/>
          <w:color w:val="4F81BC"/>
          <w:spacing w:val="-2"/>
          <w:sz w:val="18"/>
          <w:szCs w:val="18"/>
        </w:rPr>
        <w:t>c</w:t>
      </w:r>
      <w:r>
        <w:rPr>
          <w:rFonts w:ascii="Calibri" w:eastAsia="Calibri" w:hAnsi="Calibri" w:cs="Calibri"/>
          <w:b/>
          <w:bCs/>
          <w:color w:val="4F81BC"/>
          <w:spacing w:val="1"/>
          <w:sz w:val="18"/>
          <w:szCs w:val="18"/>
        </w:rPr>
        <w:t>c</w:t>
      </w:r>
      <w:r>
        <w:rPr>
          <w:rFonts w:ascii="Calibri" w:eastAsia="Calibri" w:hAnsi="Calibri" w:cs="Calibri"/>
          <w:b/>
          <w:bCs/>
          <w:color w:val="4F81BC"/>
          <w:sz w:val="18"/>
          <w:szCs w:val="18"/>
        </w:rPr>
        <w:t>essf</w:t>
      </w:r>
      <w:r>
        <w:rPr>
          <w:rFonts w:ascii="Calibri" w:eastAsia="Calibri" w:hAnsi="Calibri" w:cs="Calibri"/>
          <w:b/>
          <w:bCs/>
          <w:color w:val="4F81BC"/>
          <w:spacing w:val="-1"/>
          <w:sz w:val="18"/>
          <w:szCs w:val="18"/>
        </w:rPr>
        <w:t>u</w:t>
      </w:r>
      <w:r>
        <w:rPr>
          <w:rFonts w:ascii="Calibri" w:eastAsia="Calibri" w:hAnsi="Calibri" w:cs="Calibri"/>
          <w:b/>
          <w:bCs/>
          <w:color w:val="4F81BC"/>
          <w:sz w:val="18"/>
          <w:szCs w:val="18"/>
        </w:rPr>
        <w:t>l</w:t>
      </w:r>
      <w:r>
        <w:rPr>
          <w:rFonts w:ascii="Calibri" w:eastAsia="Calibri" w:hAnsi="Calibri" w:cs="Calibri"/>
          <w:b/>
          <w:bCs/>
          <w:color w:val="4F81BC"/>
          <w:spacing w:val="-4"/>
          <w:sz w:val="18"/>
          <w:szCs w:val="18"/>
        </w:rPr>
        <w:t xml:space="preserve"> </w:t>
      </w:r>
      <w:r>
        <w:rPr>
          <w:rFonts w:ascii="Calibri" w:eastAsia="Calibri" w:hAnsi="Calibri" w:cs="Calibri"/>
          <w:b/>
          <w:bCs/>
          <w:color w:val="4F81BC"/>
          <w:sz w:val="18"/>
          <w:szCs w:val="18"/>
        </w:rPr>
        <w:t>s</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te</w:t>
      </w:r>
      <w:r>
        <w:rPr>
          <w:rFonts w:ascii="Calibri" w:eastAsia="Calibri" w:hAnsi="Calibri" w:cs="Calibri"/>
          <w:b/>
          <w:bCs/>
          <w:color w:val="4F81BC"/>
          <w:spacing w:val="-2"/>
          <w:sz w:val="18"/>
          <w:szCs w:val="18"/>
        </w:rPr>
        <w:t xml:space="preserve"> v</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s</w:t>
      </w:r>
      <w:r>
        <w:rPr>
          <w:rFonts w:ascii="Calibri" w:eastAsia="Calibri" w:hAnsi="Calibri" w:cs="Calibri"/>
          <w:b/>
          <w:bCs/>
          <w:color w:val="4F81BC"/>
          <w:spacing w:val="-1"/>
          <w:sz w:val="18"/>
          <w:szCs w:val="18"/>
        </w:rPr>
        <w:t>i</w:t>
      </w:r>
      <w:r>
        <w:rPr>
          <w:rFonts w:ascii="Calibri" w:eastAsia="Calibri" w:hAnsi="Calibri" w:cs="Calibri"/>
          <w:b/>
          <w:bCs/>
          <w:color w:val="4F81BC"/>
          <w:sz w:val="18"/>
          <w:szCs w:val="18"/>
        </w:rPr>
        <w:t>ts</w:t>
      </w:r>
    </w:p>
    <w:p w14:paraId="23A8C458" w14:textId="77777777" w:rsidR="00F9187F" w:rsidRDefault="00F9187F" w:rsidP="00F9187F">
      <w:pPr>
        <w:rPr>
          <w:rFonts w:ascii="Calibri" w:eastAsia="Calibri" w:hAnsi="Calibri" w:cs="Calibri"/>
          <w:sz w:val="18"/>
          <w:szCs w:val="18"/>
        </w:rPr>
        <w:sectPr w:rsidR="00F9187F" w:rsidSect="0025410A">
          <w:type w:val="continuous"/>
          <w:pgSz w:w="12240" w:h="15840"/>
          <w:pgMar w:top="1380" w:right="740" w:bottom="940" w:left="560" w:header="720" w:footer="720" w:gutter="0"/>
          <w:cols w:num="3" w:space="720" w:equalWidth="0">
            <w:col w:w="1958" w:space="3055"/>
            <w:col w:w="1628" w:space="2969"/>
            <w:col w:w="1330"/>
          </w:cols>
        </w:sectPr>
      </w:pPr>
    </w:p>
    <w:p w14:paraId="1C81210A" w14:textId="2F8CCD94" w:rsidR="00F9187F" w:rsidRPr="00F9187F" w:rsidRDefault="00F9187F" w:rsidP="00C5002C">
      <w:pPr>
        <w:pStyle w:val="References"/>
        <w:jc w:val="left"/>
        <w:outlineLvl w:val="0"/>
        <w:rPr>
          <w:i/>
          <w:sz w:val="28"/>
          <w:szCs w:val="28"/>
        </w:rPr>
      </w:pPr>
      <w:bookmarkStart w:id="287" w:name="_Toc423436474"/>
      <w:bookmarkStart w:id="288" w:name="_Toc521932001"/>
      <w:bookmarkStart w:id="289" w:name="_Toc112868066"/>
      <w:r w:rsidRPr="00F9187F">
        <w:rPr>
          <w:sz w:val="28"/>
          <w:szCs w:val="28"/>
        </w:rPr>
        <w:t xml:space="preserve">Appendix </w:t>
      </w:r>
      <w:r w:rsidRPr="00F9187F">
        <w:rPr>
          <w:sz w:val="28"/>
          <w:szCs w:val="28"/>
        </w:rPr>
        <w:t>D</w:t>
      </w:r>
      <w:r w:rsidRPr="00F9187F">
        <w:rPr>
          <w:sz w:val="28"/>
          <w:szCs w:val="28"/>
        </w:rPr>
        <w:t xml:space="preserve"> Forest Harvesting Methodology</w:t>
      </w:r>
      <w:bookmarkEnd w:id="287"/>
      <w:bookmarkEnd w:id="288"/>
      <w:bookmarkEnd w:id="289"/>
    </w:p>
    <w:p w14:paraId="20DD3189" w14:textId="77777777" w:rsidR="00F9187F" w:rsidRDefault="00F9187F" w:rsidP="00F9187F">
      <w:pPr>
        <w:jc w:val="center"/>
        <w:rPr>
          <w:b/>
          <w:i/>
        </w:rPr>
      </w:pPr>
    </w:p>
    <w:p w14:paraId="7DD2FFFF" w14:textId="77777777" w:rsidR="00F9187F" w:rsidRDefault="00F9187F" w:rsidP="00F9187F">
      <w:pPr>
        <w:pStyle w:val="BodyText"/>
        <w:spacing w:before="74" w:line="450" w:lineRule="auto"/>
        <w:ind w:left="1751" w:right="1770"/>
        <w:jc w:val="center"/>
      </w:pPr>
      <w:r>
        <w:rPr>
          <w:spacing w:val="-2"/>
        </w:rPr>
        <w:t>F</w:t>
      </w:r>
      <w:r>
        <w:t>o</w:t>
      </w:r>
      <w:r>
        <w:rPr>
          <w:spacing w:val="-1"/>
        </w:rPr>
        <w:t>re</w:t>
      </w:r>
      <w:r>
        <w:t>st</w:t>
      </w:r>
      <w:r>
        <w:rPr>
          <w:spacing w:val="4"/>
        </w:rPr>
        <w:t>r</w:t>
      </w:r>
      <w:r>
        <w:t>y</w:t>
      </w:r>
      <w:r>
        <w:rPr>
          <w:spacing w:val="-3"/>
        </w:rPr>
        <w:t xml:space="preserve"> </w:t>
      </w:r>
      <w:r>
        <w:t>H</w:t>
      </w:r>
      <w:r>
        <w:rPr>
          <w:spacing w:val="-2"/>
        </w:rPr>
        <w:t>a</w:t>
      </w:r>
      <w:r>
        <w:t>r</w:t>
      </w:r>
      <w:r>
        <w:rPr>
          <w:spacing w:val="1"/>
        </w:rPr>
        <w:t>v</w:t>
      </w:r>
      <w:r>
        <w:rPr>
          <w:spacing w:val="-1"/>
        </w:rPr>
        <w:t>e</w:t>
      </w:r>
      <w:r>
        <w:t>s</w:t>
      </w:r>
      <w:r>
        <w:rPr>
          <w:spacing w:val="2"/>
        </w:rPr>
        <w:t>t</w:t>
      </w:r>
      <w:r>
        <w:rPr>
          <w:spacing w:val="-1"/>
        </w:rPr>
        <w:t>e</w:t>
      </w:r>
      <w:r>
        <w:t>d Ar</w:t>
      </w:r>
      <w:r>
        <w:rPr>
          <w:spacing w:val="-1"/>
        </w:rPr>
        <w:t>e</w:t>
      </w:r>
      <w:r>
        <w:t>a</w:t>
      </w:r>
      <w:r>
        <w:rPr>
          <w:spacing w:val="1"/>
        </w:rPr>
        <w:t xml:space="preserve"> </w:t>
      </w:r>
      <w:r>
        <w:t>Upd</w:t>
      </w:r>
      <w:r>
        <w:rPr>
          <w:spacing w:val="-2"/>
        </w:rPr>
        <w:t>a</w:t>
      </w:r>
      <w:r>
        <w:t>te M</w:t>
      </w:r>
      <w:r>
        <w:rPr>
          <w:spacing w:val="-2"/>
        </w:rPr>
        <w:t>e</w:t>
      </w:r>
      <w:r>
        <w:t>thodol</w:t>
      </w:r>
      <w:r>
        <w:rPr>
          <w:spacing w:val="2"/>
        </w:rPr>
        <w:t>og</w:t>
      </w:r>
      <w:r>
        <w:t>y</w:t>
      </w:r>
      <w:r>
        <w:rPr>
          <w:spacing w:val="-4"/>
        </w:rPr>
        <w:t xml:space="preserve"> </w:t>
      </w:r>
      <w:r>
        <w:t>– Summ</w:t>
      </w:r>
      <w:r>
        <w:rPr>
          <w:spacing w:val="-1"/>
        </w:rPr>
        <w:t>e</w:t>
      </w:r>
      <w:r>
        <w:t>r 20</w:t>
      </w:r>
      <w:r>
        <w:rPr>
          <w:spacing w:val="-1"/>
        </w:rPr>
        <w:t>1</w:t>
      </w:r>
      <w:r>
        <w:t xml:space="preserve">3 </w:t>
      </w:r>
      <w:r>
        <w:rPr>
          <w:spacing w:val="1"/>
        </w:rPr>
        <w:t>W</w:t>
      </w:r>
      <w:r>
        <w:t>o</w:t>
      </w:r>
      <w:r>
        <w:rPr>
          <w:spacing w:val="-1"/>
        </w:rPr>
        <w:t>r</w:t>
      </w:r>
      <w:r>
        <w:t>k G</w:t>
      </w:r>
      <w:r>
        <w:rPr>
          <w:spacing w:val="-2"/>
        </w:rPr>
        <w:t>r</w:t>
      </w:r>
      <w:r>
        <w:t>oup:</w:t>
      </w:r>
    </w:p>
    <w:p w14:paraId="22B3D592" w14:textId="77777777" w:rsidR="00F9187F" w:rsidRDefault="00F9187F" w:rsidP="00F9187F">
      <w:pPr>
        <w:pStyle w:val="BodyText"/>
        <w:spacing w:before="6" w:line="275" w:lineRule="auto"/>
        <w:ind w:left="2126" w:right="2148"/>
        <w:jc w:val="center"/>
      </w:pPr>
      <w:r>
        <w:t>D</w:t>
      </w:r>
      <w:r>
        <w:rPr>
          <w:spacing w:val="-1"/>
        </w:rPr>
        <w:t>N</w:t>
      </w:r>
      <w:r>
        <w:t>REC:</w:t>
      </w:r>
      <w:r>
        <w:rPr>
          <w:spacing w:val="1"/>
        </w:rPr>
        <w:t xml:space="preserve"> </w:t>
      </w:r>
      <w:r>
        <w:rPr>
          <w:spacing w:val="-2"/>
        </w:rPr>
        <w:t>B</w:t>
      </w:r>
      <w:r>
        <w:rPr>
          <w:spacing w:val="3"/>
        </w:rPr>
        <w:t>r</w:t>
      </w:r>
      <w:r>
        <w:rPr>
          <w:spacing w:val="-5"/>
        </w:rPr>
        <w:t>y</w:t>
      </w:r>
      <w:r>
        <w:rPr>
          <w:spacing w:val="-1"/>
        </w:rPr>
        <w:t>a</w:t>
      </w:r>
      <w:r>
        <w:t>n</w:t>
      </w:r>
      <w:r>
        <w:rPr>
          <w:spacing w:val="2"/>
        </w:rPr>
        <w:t xml:space="preserve"> </w:t>
      </w:r>
      <w:r>
        <w:rPr>
          <w:spacing w:val="-2"/>
        </w:rPr>
        <w:t>B</w:t>
      </w:r>
      <w:r>
        <w:t xml:space="preserve">loch, </w:t>
      </w:r>
      <w:r>
        <w:rPr>
          <w:spacing w:val="1"/>
        </w:rPr>
        <w:t>T</w:t>
      </w:r>
      <w:r>
        <w:rPr>
          <w:spacing w:val="-5"/>
        </w:rPr>
        <w:t>y</w:t>
      </w:r>
      <w:r>
        <w:rPr>
          <w:spacing w:val="2"/>
        </w:rPr>
        <w:t>l</w:t>
      </w:r>
      <w:r>
        <w:rPr>
          <w:spacing w:val="-1"/>
        </w:rPr>
        <w:t>e</w:t>
      </w:r>
      <w:r>
        <w:t>r Mon</w:t>
      </w:r>
      <w:r>
        <w:rPr>
          <w:spacing w:val="2"/>
        </w:rPr>
        <w:t>t</w:t>
      </w:r>
      <w:r>
        <w:rPr>
          <w:spacing w:val="-1"/>
        </w:rPr>
        <w:t>e</w:t>
      </w:r>
      <w:r>
        <w:t>ith, Re</w:t>
      </w:r>
      <w:r>
        <w:rPr>
          <w:spacing w:val="-3"/>
        </w:rPr>
        <w:t>g</w:t>
      </w:r>
      <w:r>
        <w:t>ina</w:t>
      </w:r>
      <w:r>
        <w:rPr>
          <w:spacing w:val="1"/>
        </w:rPr>
        <w:t xml:space="preserve"> K</w:t>
      </w:r>
      <w:r>
        <w:t xml:space="preserve">ukola </w:t>
      </w:r>
      <w:r>
        <w:rPr>
          <w:spacing w:val="-2"/>
        </w:rPr>
        <w:t>F</w:t>
      </w:r>
      <w:r>
        <w:t>o</w:t>
      </w:r>
      <w:r>
        <w:rPr>
          <w:spacing w:val="-1"/>
        </w:rPr>
        <w:t>re</w:t>
      </w:r>
      <w:r>
        <w:t>st</w:t>
      </w:r>
      <w:r>
        <w:rPr>
          <w:spacing w:val="1"/>
        </w:rPr>
        <w:t xml:space="preserve"> </w:t>
      </w:r>
      <w:r>
        <w:t>S</w:t>
      </w:r>
      <w:r>
        <w:rPr>
          <w:spacing w:val="-1"/>
        </w:rPr>
        <w:t>e</w:t>
      </w:r>
      <w:r>
        <w:t>rv</w:t>
      </w:r>
      <w:r>
        <w:rPr>
          <w:spacing w:val="1"/>
        </w:rPr>
        <w:t>i</w:t>
      </w:r>
      <w:r>
        <w:rPr>
          <w:spacing w:val="-1"/>
        </w:rPr>
        <w:t>ce</w:t>
      </w:r>
      <w:r>
        <w:t xml:space="preserve">: </w:t>
      </w:r>
      <w:r>
        <w:rPr>
          <w:spacing w:val="1"/>
        </w:rPr>
        <w:t>S</w:t>
      </w:r>
      <w:r>
        <w:rPr>
          <w:spacing w:val="-1"/>
        </w:rPr>
        <w:t>a</w:t>
      </w:r>
      <w:r>
        <w:t>m To</w:t>
      </w:r>
      <w:r>
        <w:rPr>
          <w:spacing w:val="2"/>
        </w:rPr>
        <w:t>p</w:t>
      </w:r>
      <w:r>
        <w:t>p</w:t>
      </w:r>
      <w:r>
        <w:rPr>
          <w:spacing w:val="-1"/>
        </w:rPr>
        <w:t>e</w:t>
      </w:r>
      <w:r>
        <w:t xml:space="preserve">r </w:t>
      </w:r>
      <w:r>
        <w:rPr>
          <w:spacing w:val="-2"/>
        </w:rPr>
        <w:t>(</w:t>
      </w:r>
      <w:r>
        <w:t>s</w:t>
      </w:r>
      <w:r>
        <w:rPr>
          <w:spacing w:val="-1"/>
        </w:rPr>
        <w:t>a</w:t>
      </w:r>
      <w:r>
        <w:t>m.topp</w:t>
      </w:r>
      <w:r>
        <w:rPr>
          <w:spacing w:val="1"/>
        </w:rPr>
        <w:t>e</w:t>
      </w:r>
      <w:r>
        <w:t>r</w:t>
      </w:r>
      <w:r>
        <w:rPr>
          <w:spacing w:val="-1"/>
        </w:rPr>
        <w:t>@</w:t>
      </w:r>
      <w:r>
        <w:t>stat</w:t>
      </w:r>
      <w:r>
        <w:rPr>
          <w:spacing w:val="-1"/>
        </w:rPr>
        <w:t>e</w:t>
      </w:r>
      <w:r>
        <w:t>.d</w:t>
      </w:r>
      <w:r>
        <w:rPr>
          <w:spacing w:val="1"/>
        </w:rPr>
        <w:t>e</w:t>
      </w:r>
      <w:r>
        <w:t>.us)</w:t>
      </w:r>
    </w:p>
    <w:p w14:paraId="6815064C" w14:textId="77777777" w:rsidR="00F9187F" w:rsidRDefault="00F9187F" w:rsidP="00F9187F">
      <w:pPr>
        <w:spacing w:before="4" w:line="130" w:lineRule="exact"/>
        <w:rPr>
          <w:sz w:val="13"/>
          <w:szCs w:val="13"/>
        </w:rPr>
      </w:pPr>
    </w:p>
    <w:p w14:paraId="099F7DA9" w14:textId="77777777" w:rsidR="00F9187F" w:rsidRPr="00F9187F" w:rsidRDefault="00F9187F" w:rsidP="00F9187F">
      <w:pPr>
        <w:pStyle w:val="BodyText"/>
        <w:spacing w:before="69"/>
        <w:rPr>
          <w:u w:val="single"/>
        </w:rPr>
      </w:pPr>
      <w:r w:rsidRPr="00F9187F">
        <w:rPr>
          <w:u w:val="single"/>
        </w:rPr>
        <w:t>Obj</w:t>
      </w:r>
      <w:r w:rsidRPr="00F9187F">
        <w:rPr>
          <w:spacing w:val="-1"/>
          <w:u w:val="single"/>
        </w:rPr>
        <w:t>ec</w:t>
      </w:r>
      <w:r w:rsidRPr="00F9187F">
        <w:rPr>
          <w:u w:val="single"/>
        </w:rPr>
        <w:t>tiv</w:t>
      </w:r>
      <w:r w:rsidRPr="00F9187F">
        <w:rPr>
          <w:spacing w:val="-1"/>
          <w:u w:val="single"/>
        </w:rPr>
        <w:t>e</w:t>
      </w:r>
      <w:r w:rsidRPr="00F9187F">
        <w:rPr>
          <w:u w:val="single"/>
        </w:rPr>
        <w:t>:</w:t>
      </w:r>
    </w:p>
    <w:p w14:paraId="46A46D06" w14:textId="77777777" w:rsidR="00F9187F" w:rsidRDefault="00F9187F" w:rsidP="00F9187F">
      <w:pPr>
        <w:spacing w:before="2" w:line="240" w:lineRule="exact"/>
      </w:pPr>
    </w:p>
    <w:p w14:paraId="2CF75499" w14:textId="77777777" w:rsidR="00F9187F" w:rsidRDefault="00F9187F" w:rsidP="00F9187F">
      <w:pPr>
        <w:pStyle w:val="BodyText"/>
        <w:spacing w:line="276" w:lineRule="auto"/>
        <w:ind w:right="185" w:firstLine="719"/>
      </w:pPr>
      <w:r>
        <w:t>The</w:t>
      </w:r>
      <w:r>
        <w:rPr>
          <w:spacing w:val="-2"/>
        </w:rPr>
        <w:t xml:space="preserve"> </w:t>
      </w:r>
      <w:r>
        <w:t>pur</w:t>
      </w:r>
      <w:r>
        <w:rPr>
          <w:spacing w:val="-1"/>
        </w:rPr>
        <w:t>p</w:t>
      </w:r>
      <w:r>
        <w:t xml:space="preserve">ose </w:t>
      </w:r>
      <w:r>
        <w:rPr>
          <w:spacing w:val="-1"/>
        </w:rPr>
        <w:t>o</w:t>
      </w:r>
      <w:r>
        <w:t>f this proj</w:t>
      </w:r>
      <w:r>
        <w:rPr>
          <w:spacing w:val="1"/>
        </w:rPr>
        <w:t>e</w:t>
      </w:r>
      <w:r>
        <w:rPr>
          <w:spacing w:val="-1"/>
        </w:rPr>
        <w:t>c</w:t>
      </w:r>
      <w:r>
        <w:t>t w</w:t>
      </w:r>
      <w:r>
        <w:rPr>
          <w:spacing w:val="-1"/>
        </w:rPr>
        <w:t>a</w:t>
      </w:r>
      <w:r>
        <w:t>s to upd</w:t>
      </w:r>
      <w:r>
        <w:rPr>
          <w:spacing w:val="-1"/>
        </w:rPr>
        <w:t>a</w:t>
      </w:r>
      <w:r>
        <w:t xml:space="preserve">te </w:t>
      </w:r>
      <w:r>
        <w:rPr>
          <w:spacing w:val="-2"/>
        </w:rPr>
        <w:t>f</w:t>
      </w:r>
      <w:r>
        <w:rPr>
          <w:spacing w:val="2"/>
        </w:rPr>
        <w:t>o</w:t>
      </w:r>
      <w:r>
        <w:t>r</w:t>
      </w:r>
      <w:r>
        <w:rPr>
          <w:spacing w:val="-2"/>
        </w:rPr>
        <w:t>e</w:t>
      </w:r>
      <w:r>
        <w:t>st h</w:t>
      </w:r>
      <w:r>
        <w:rPr>
          <w:spacing w:val="1"/>
        </w:rPr>
        <w:t>a</w:t>
      </w:r>
      <w:r>
        <w:t>rv</w:t>
      </w:r>
      <w:r>
        <w:rPr>
          <w:spacing w:val="-2"/>
        </w:rPr>
        <w:t>e</w:t>
      </w:r>
      <w:r>
        <w:t>st a</w:t>
      </w:r>
      <w:r>
        <w:rPr>
          <w:spacing w:val="-1"/>
        </w:rPr>
        <w:t>r</w:t>
      </w:r>
      <w:r>
        <w:rPr>
          <w:spacing w:val="1"/>
        </w:rPr>
        <w:t>e</w:t>
      </w:r>
      <w:r>
        <w:t>a</w:t>
      </w:r>
      <w:r>
        <w:rPr>
          <w:spacing w:val="-1"/>
        </w:rPr>
        <w:t xml:space="preserve"> </w:t>
      </w:r>
      <w:r>
        <w:t>d</w:t>
      </w:r>
      <w:r>
        <w:rPr>
          <w:spacing w:val="-1"/>
        </w:rPr>
        <w:t>a</w:t>
      </w:r>
      <w:r>
        <w:t>ta</w:t>
      </w:r>
      <w:r>
        <w:rPr>
          <w:spacing w:val="1"/>
        </w:rPr>
        <w:t xml:space="preserve"> </w:t>
      </w:r>
      <w:r>
        <w:rPr>
          <w:spacing w:val="-1"/>
        </w:rPr>
        <w:t>c</w:t>
      </w:r>
      <w:r>
        <w:t>oll</w:t>
      </w:r>
      <w:r>
        <w:rPr>
          <w:spacing w:val="-1"/>
        </w:rPr>
        <w:t>ec</w:t>
      </w:r>
      <w:r>
        <w:t>ted</w:t>
      </w:r>
      <w:r>
        <w:rPr>
          <w:spacing w:val="1"/>
        </w:rPr>
        <w:t xml:space="preserve"> </w:t>
      </w:r>
      <w:r>
        <w:rPr>
          <w:spacing w:val="2"/>
        </w:rPr>
        <w:t>b</w:t>
      </w:r>
      <w:r>
        <w:t>y</w:t>
      </w:r>
      <w:r>
        <w:rPr>
          <w:spacing w:val="-5"/>
        </w:rPr>
        <w:t xml:space="preserve"> </w:t>
      </w:r>
      <w:r>
        <w:t>the D</w:t>
      </w:r>
      <w:r>
        <w:rPr>
          <w:spacing w:val="-2"/>
        </w:rPr>
        <w:t>e</w:t>
      </w:r>
      <w:r>
        <w:t>la</w:t>
      </w:r>
      <w:r>
        <w:rPr>
          <w:spacing w:val="-1"/>
        </w:rPr>
        <w:t>w</w:t>
      </w:r>
      <w:r>
        <w:rPr>
          <w:spacing w:val="1"/>
        </w:rPr>
        <w:t>a</w:t>
      </w:r>
      <w:r>
        <w:t xml:space="preserve">re </w:t>
      </w:r>
      <w:r>
        <w:rPr>
          <w:spacing w:val="-2"/>
        </w:rPr>
        <w:t>F</w:t>
      </w:r>
      <w:r>
        <w:t>o</w:t>
      </w:r>
      <w:r>
        <w:rPr>
          <w:spacing w:val="-1"/>
        </w:rPr>
        <w:t>re</w:t>
      </w:r>
      <w:r>
        <w:t xml:space="preserve">st </w:t>
      </w:r>
      <w:r>
        <w:rPr>
          <w:spacing w:val="1"/>
        </w:rPr>
        <w:t>S</w:t>
      </w:r>
      <w:r>
        <w:rPr>
          <w:spacing w:val="-1"/>
        </w:rPr>
        <w:t>e</w:t>
      </w:r>
      <w:r>
        <w:t>rv</w:t>
      </w:r>
      <w:r>
        <w:rPr>
          <w:spacing w:val="1"/>
        </w:rPr>
        <w:t>i</w:t>
      </w:r>
      <w:r>
        <w:rPr>
          <w:spacing w:val="-1"/>
        </w:rPr>
        <w:t>c</w:t>
      </w:r>
      <w:r>
        <w:t>e</w:t>
      </w:r>
      <w:r>
        <w:rPr>
          <w:spacing w:val="1"/>
        </w:rPr>
        <w:t xml:space="preserve"> </w:t>
      </w:r>
      <w:r>
        <w:t>to in</w:t>
      </w:r>
      <w:r>
        <w:rPr>
          <w:spacing w:val="-1"/>
        </w:rPr>
        <w:t>c</w:t>
      </w:r>
      <w:r>
        <w:t xml:space="preserve">lude </w:t>
      </w:r>
      <w:r>
        <w:rPr>
          <w:spacing w:val="-1"/>
        </w:rPr>
        <w:t>A</w:t>
      </w:r>
      <w:r>
        <w:t>r</w:t>
      </w:r>
      <w:r>
        <w:rPr>
          <w:spacing w:val="-2"/>
        </w:rPr>
        <w:t>c</w:t>
      </w:r>
      <w:r>
        <w:rPr>
          <w:spacing w:val="4"/>
        </w:rPr>
        <w:t>G</w:t>
      </w:r>
      <w:r>
        <w:rPr>
          <w:spacing w:val="-6"/>
        </w:rPr>
        <w:t>I</w:t>
      </w:r>
      <w:r>
        <w:t>S</w:t>
      </w:r>
      <w:r>
        <w:rPr>
          <w:spacing w:val="2"/>
        </w:rPr>
        <w:t xml:space="preserve"> </w:t>
      </w:r>
      <w:r>
        <w:rPr>
          <w:spacing w:val="-1"/>
        </w:rPr>
        <w:t>c</w:t>
      </w:r>
      <w:r>
        <w:t>ov</w:t>
      </w:r>
      <w:r>
        <w:rPr>
          <w:spacing w:val="-1"/>
        </w:rPr>
        <w:t>e</w:t>
      </w:r>
      <w:r>
        <w:rPr>
          <w:spacing w:val="1"/>
        </w:rPr>
        <w:t>r</w:t>
      </w:r>
      <w:r>
        <w:rPr>
          <w:spacing w:val="-1"/>
        </w:rPr>
        <w:t>a</w:t>
      </w:r>
      <w:r>
        <w:t>ge</w:t>
      </w:r>
      <w:r>
        <w:rPr>
          <w:spacing w:val="-1"/>
        </w:rPr>
        <w:t xml:space="preserve"> </w:t>
      </w:r>
      <w:r>
        <w:t>thro</w:t>
      </w:r>
      <w:r>
        <w:rPr>
          <w:spacing w:val="1"/>
        </w:rPr>
        <w:t>u</w:t>
      </w:r>
      <w:r>
        <w:rPr>
          <w:spacing w:val="-3"/>
        </w:rPr>
        <w:t>g</w:t>
      </w:r>
      <w:r>
        <w:t>h the d</w:t>
      </w:r>
      <w:r>
        <w:rPr>
          <w:spacing w:val="2"/>
        </w:rPr>
        <w:t>i</w:t>
      </w:r>
      <w:r>
        <w:rPr>
          <w:spacing w:val="-3"/>
        </w:rPr>
        <w:t>g</w:t>
      </w:r>
      <w:r>
        <w:t>iti</w:t>
      </w:r>
      <w:r>
        <w:rPr>
          <w:spacing w:val="1"/>
        </w:rPr>
        <w:t>z</w:t>
      </w:r>
      <w:r>
        <w:rPr>
          <w:spacing w:val="-1"/>
        </w:rPr>
        <w:t>a</w:t>
      </w:r>
      <w:r>
        <w:t>tion of</w:t>
      </w:r>
      <w:r>
        <w:rPr>
          <w:spacing w:val="-1"/>
        </w:rPr>
        <w:t xml:space="preserve"> </w:t>
      </w:r>
      <w:r>
        <w:t>h</w:t>
      </w:r>
      <w:r>
        <w:rPr>
          <w:spacing w:val="-1"/>
        </w:rPr>
        <w:t>a</w:t>
      </w:r>
      <w:r>
        <w:t>rv</w:t>
      </w:r>
      <w:r>
        <w:rPr>
          <w:spacing w:val="-2"/>
        </w:rPr>
        <w:t>e</w:t>
      </w:r>
      <w:r>
        <w:t>st</w:t>
      </w:r>
      <w:r>
        <w:rPr>
          <w:spacing w:val="1"/>
        </w:rPr>
        <w:t>e</w:t>
      </w:r>
      <w:r>
        <w:t>d for</w:t>
      </w:r>
      <w:r>
        <w:rPr>
          <w:spacing w:val="-1"/>
        </w:rPr>
        <w:t>e</w:t>
      </w:r>
      <w:r>
        <w:t xml:space="preserve">st </w:t>
      </w:r>
      <w:r>
        <w:rPr>
          <w:spacing w:val="-1"/>
        </w:rPr>
        <w:t>a</w:t>
      </w:r>
      <w:r>
        <w:t>r</w:t>
      </w:r>
      <w:r>
        <w:rPr>
          <w:spacing w:val="-2"/>
        </w:rPr>
        <w:t>e</w:t>
      </w:r>
      <w:r>
        <w:rPr>
          <w:spacing w:val="-1"/>
        </w:rPr>
        <w:t>a</w:t>
      </w:r>
      <w:r>
        <w:t>s. T</w:t>
      </w:r>
      <w:r>
        <w:rPr>
          <w:spacing w:val="2"/>
        </w:rPr>
        <w:t>h</w:t>
      </w:r>
      <w:r>
        <w:t>e</w:t>
      </w:r>
      <w:r>
        <w:rPr>
          <w:spacing w:val="-1"/>
        </w:rPr>
        <w:t xml:space="preserve"> </w:t>
      </w:r>
      <w:r>
        <w:t>d</w:t>
      </w:r>
      <w:r>
        <w:rPr>
          <w:spacing w:val="2"/>
        </w:rPr>
        <w:t>i</w:t>
      </w:r>
      <w:r>
        <w:rPr>
          <w:spacing w:val="-3"/>
        </w:rPr>
        <w:t>g</w:t>
      </w:r>
      <w:r>
        <w:t>iti</w:t>
      </w:r>
      <w:r>
        <w:rPr>
          <w:spacing w:val="1"/>
        </w:rPr>
        <w:t>z</w:t>
      </w:r>
      <w:r>
        <w:rPr>
          <w:spacing w:val="-1"/>
        </w:rPr>
        <w:t>a</w:t>
      </w:r>
      <w:r>
        <w:t>tion of</w:t>
      </w:r>
      <w:r>
        <w:rPr>
          <w:spacing w:val="-1"/>
        </w:rPr>
        <w:t xml:space="preserve"> </w:t>
      </w:r>
      <w:r>
        <w:t>these</w:t>
      </w:r>
      <w:r>
        <w:rPr>
          <w:spacing w:val="-2"/>
        </w:rPr>
        <w:t xml:space="preserve"> </w:t>
      </w:r>
      <w:r>
        <w:t>h</w:t>
      </w:r>
      <w:r>
        <w:rPr>
          <w:spacing w:val="-1"/>
        </w:rPr>
        <w:t>a</w:t>
      </w:r>
      <w:r>
        <w:t>r</w:t>
      </w:r>
      <w:r>
        <w:rPr>
          <w:spacing w:val="1"/>
        </w:rPr>
        <w:t>v</w:t>
      </w:r>
      <w:r>
        <w:rPr>
          <w:spacing w:val="-1"/>
        </w:rPr>
        <w:t>e</w:t>
      </w:r>
      <w:r>
        <w:t>st a</w:t>
      </w:r>
      <w:r>
        <w:rPr>
          <w:spacing w:val="-1"/>
        </w:rPr>
        <w:t>r</w:t>
      </w:r>
      <w:r>
        <w:rPr>
          <w:spacing w:val="1"/>
        </w:rPr>
        <w:t>e</w:t>
      </w:r>
      <w:r>
        <w:rPr>
          <w:spacing w:val="-1"/>
        </w:rPr>
        <w:t>a</w:t>
      </w:r>
      <w:r>
        <w:t>s are</w:t>
      </w:r>
      <w:r>
        <w:rPr>
          <w:spacing w:val="-1"/>
        </w:rPr>
        <w:t xml:space="preserve"> </w:t>
      </w:r>
      <w:r>
        <w:rPr>
          <w:spacing w:val="2"/>
        </w:rPr>
        <w:t>t</w:t>
      </w:r>
      <w:r>
        <w:t>h</w:t>
      </w:r>
      <w:r>
        <w:rPr>
          <w:spacing w:val="-1"/>
        </w:rPr>
        <w:t>e</w:t>
      </w:r>
      <w:r>
        <w:t>n link</w:t>
      </w:r>
      <w:r>
        <w:rPr>
          <w:spacing w:val="-1"/>
        </w:rPr>
        <w:t>e</w:t>
      </w:r>
      <w:r>
        <w:t xml:space="preserve">d to an </w:t>
      </w:r>
      <w:r>
        <w:rPr>
          <w:spacing w:val="-1"/>
        </w:rPr>
        <w:t>A</w:t>
      </w:r>
      <w:r>
        <w:rPr>
          <w:spacing w:val="1"/>
        </w:rPr>
        <w:t>c</w:t>
      </w:r>
      <w:r>
        <w:rPr>
          <w:spacing w:val="-1"/>
        </w:rPr>
        <w:t>ce</w:t>
      </w:r>
      <w:r>
        <w:t>ss</w:t>
      </w:r>
      <w:r>
        <w:rPr>
          <w:spacing w:val="7"/>
        </w:rPr>
        <w:t xml:space="preserve"> </w:t>
      </w:r>
      <w:r>
        <w:t>d</w:t>
      </w:r>
      <w:r>
        <w:rPr>
          <w:spacing w:val="-1"/>
        </w:rPr>
        <w:t>a</w:t>
      </w:r>
      <w:r>
        <w:t>tab</w:t>
      </w:r>
      <w:r>
        <w:rPr>
          <w:spacing w:val="-2"/>
        </w:rPr>
        <w:t>a</w:t>
      </w:r>
      <w:r>
        <w:t>se</w:t>
      </w:r>
      <w:r>
        <w:rPr>
          <w:spacing w:val="1"/>
        </w:rPr>
        <w:t xml:space="preserve"> </w:t>
      </w:r>
      <w:r>
        <w:rPr>
          <w:spacing w:val="-1"/>
        </w:rPr>
        <w:t>c</w:t>
      </w:r>
      <w:r>
        <w:t xml:space="preserve">ontaining </w:t>
      </w:r>
      <w:r>
        <w:rPr>
          <w:spacing w:val="-1"/>
        </w:rPr>
        <w:t>a</w:t>
      </w:r>
      <w:r>
        <w:t>ll p</w:t>
      </w:r>
      <w:r>
        <w:rPr>
          <w:spacing w:val="-1"/>
        </w:rPr>
        <w:t>e</w:t>
      </w:r>
      <w:r>
        <w:t>rmit in</w:t>
      </w:r>
      <w:r>
        <w:rPr>
          <w:spacing w:val="-1"/>
        </w:rPr>
        <w:t>f</w:t>
      </w:r>
      <w:r>
        <w:t>o</w:t>
      </w:r>
      <w:r>
        <w:rPr>
          <w:spacing w:val="-1"/>
        </w:rPr>
        <w:t>r</w:t>
      </w:r>
      <w:r>
        <w:t>mation, c</w:t>
      </w:r>
      <w:r>
        <w:rPr>
          <w:spacing w:val="-2"/>
        </w:rPr>
        <w:t>r</w:t>
      </w:r>
      <w:r>
        <w:rPr>
          <w:spacing w:val="1"/>
        </w:rPr>
        <w:t>e</w:t>
      </w:r>
      <w:r>
        <w:rPr>
          <w:spacing w:val="-1"/>
        </w:rPr>
        <w:t>a</w:t>
      </w:r>
      <w:r>
        <w:t>ting</w:t>
      </w:r>
      <w:r>
        <w:rPr>
          <w:spacing w:val="-3"/>
        </w:rPr>
        <w:t xml:space="preserve"> </w:t>
      </w:r>
      <w:r>
        <w:t>a</w:t>
      </w:r>
      <w:r>
        <w:rPr>
          <w:spacing w:val="-1"/>
        </w:rPr>
        <w:t xml:space="preserve"> </w:t>
      </w:r>
      <w:r>
        <w:t>spatial</w:t>
      </w:r>
      <w:r>
        <w:rPr>
          <w:spacing w:val="1"/>
        </w:rPr>
        <w:t xml:space="preserve"> </w:t>
      </w:r>
      <w:r>
        <w:t>r</w:t>
      </w:r>
      <w:r>
        <w:rPr>
          <w:spacing w:val="-2"/>
        </w:rPr>
        <w:t>e</w:t>
      </w:r>
      <w:r>
        <w:rPr>
          <w:spacing w:val="1"/>
        </w:rPr>
        <w:t>f</w:t>
      </w:r>
      <w:r>
        <w:rPr>
          <w:spacing w:val="-1"/>
        </w:rPr>
        <w:t>e</w:t>
      </w:r>
      <w:r>
        <w:t>r</w:t>
      </w:r>
      <w:r>
        <w:rPr>
          <w:spacing w:val="-2"/>
        </w:rPr>
        <w:t>e</w:t>
      </w:r>
      <w:r>
        <w:rPr>
          <w:spacing w:val="2"/>
        </w:rPr>
        <w:t>n</w:t>
      </w:r>
      <w:r>
        <w:rPr>
          <w:spacing w:val="-1"/>
        </w:rPr>
        <w:t>ce</w:t>
      </w:r>
      <w:r>
        <w:t xml:space="preserve">. </w:t>
      </w:r>
      <w:r>
        <w:rPr>
          <w:spacing w:val="1"/>
        </w:rPr>
        <w:t>T</w:t>
      </w:r>
      <w:r>
        <w:t>h</w:t>
      </w:r>
      <w:r>
        <w:rPr>
          <w:spacing w:val="-1"/>
        </w:rPr>
        <w:t>e</w:t>
      </w:r>
      <w:r>
        <w:t>se</w:t>
      </w:r>
      <w:r>
        <w:rPr>
          <w:spacing w:val="-1"/>
        </w:rPr>
        <w:t xml:space="preserve"> f</w:t>
      </w:r>
      <w:r>
        <w:t>il</w:t>
      </w:r>
      <w:r>
        <w:rPr>
          <w:spacing w:val="-1"/>
        </w:rPr>
        <w:t>e</w:t>
      </w:r>
      <w:r>
        <w:t xml:space="preserve">s </w:t>
      </w:r>
      <w:r>
        <w:rPr>
          <w:spacing w:val="1"/>
        </w:rPr>
        <w:t>a</w:t>
      </w:r>
      <w:r>
        <w:t>re</w:t>
      </w:r>
      <w:r>
        <w:rPr>
          <w:spacing w:val="-2"/>
        </w:rPr>
        <w:t xml:space="preserve"> </w:t>
      </w:r>
      <w:r>
        <w:t>lo</w:t>
      </w:r>
      <w:r>
        <w:rPr>
          <w:spacing w:val="1"/>
        </w:rPr>
        <w:t>c</w:t>
      </w:r>
      <w:r>
        <w:rPr>
          <w:spacing w:val="-1"/>
        </w:rPr>
        <w:t>a</w:t>
      </w:r>
      <w:r>
        <w:t>ted on</w:t>
      </w:r>
      <w:r>
        <w:rPr>
          <w:spacing w:val="1"/>
        </w:rPr>
        <w:t xml:space="preserve"> </w:t>
      </w:r>
      <w:r>
        <w:t>a</w:t>
      </w:r>
      <w:r>
        <w:rPr>
          <w:spacing w:val="-1"/>
        </w:rPr>
        <w:t xml:space="preserve"> </w:t>
      </w:r>
      <w:r>
        <w:t>se</w:t>
      </w:r>
      <w:r>
        <w:rPr>
          <w:spacing w:val="-2"/>
        </w:rPr>
        <w:t>r</w:t>
      </w:r>
      <w:r>
        <w:t>v</w:t>
      </w:r>
      <w:r>
        <w:rPr>
          <w:spacing w:val="1"/>
        </w:rPr>
        <w:t>e</w:t>
      </w:r>
      <w:r>
        <w:t xml:space="preserve">r </w:t>
      </w:r>
      <w:r>
        <w:rPr>
          <w:spacing w:val="-2"/>
        </w:rPr>
        <w:t>a</w:t>
      </w:r>
      <w:r>
        <w:t>t the</w:t>
      </w:r>
      <w:r>
        <w:rPr>
          <w:spacing w:val="-1"/>
        </w:rPr>
        <w:t xml:space="preserve"> </w:t>
      </w:r>
      <w:r>
        <w:t>R</w:t>
      </w:r>
      <w:r>
        <w:rPr>
          <w:spacing w:val="-1"/>
        </w:rPr>
        <w:t>e</w:t>
      </w:r>
      <w:r>
        <w:t>d</w:t>
      </w:r>
      <w:r>
        <w:rPr>
          <w:spacing w:val="2"/>
        </w:rPr>
        <w:t>d</w:t>
      </w:r>
      <w:r>
        <w:rPr>
          <w:spacing w:val="-1"/>
        </w:rPr>
        <w:t>e</w:t>
      </w:r>
      <w:r>
        <w:t>n State</w:t>
      </w:r>
      <w:r>
        <w:rPr>
          <w:spacing w:val="-1"/>
        </w:rPr>
        <w:t xml:space="preserve"> </w:t>
      </w:r>
      <w:r>
        <w:rPr>
          <w:spacing w:val="-2"/>
        </w:rPr>
        <w:t>F</w:t>
      </w:r>
      <w:r>
        <w:t>o</w:t>
      </w:r>
      <w:r>
        <w:rPr>
          <w:spacing w:val="-1"/>
        </w:rPr>
        <w:t>re</w:t>
      </w:r>
      <w:r>
        <w:t xml:space="preserve">st </w:t>
      </w:r>
      <w:r>
        <w:rPr>
          <w:spacing w:val="2"/>
        </w:rPr>
        <w:t>O</w:t>
      </w:r>
      <w:r>
        <w:t>f</w:t>
      </w:r>
      <w:r>
        <w:rPr>
          <w:spacing w:val="-2"/>
        </w:rPr>
        <w:t>f</w:t>
      </w:r>
      <w:r>
        <w:t>ic</w:t>
      </w:r>
      <w:r>
        <w:rPr>
          <w:spacing w:val="-2"/>
        </w:rPr>
        <w:t>e</w:t>
      </w:r>
      <w:r>
        <w:t>. This</w:t>
      </w:r>
      <w:r>
        <w:rPr>
          <w:spacing w:val="2"/>
        </w:rPr>
        <w:t xml:space="preserve"> </w:t>
      </w:r>
      <w:r>
        <w:t xml:space="preserve">will </w:t>
      </w:r>
      <w:r>
        <w:rPr>
          <w:spacing w:val="-1"/>
        </w:rPr>
        <w:t>a</w:t>
      </w:r>
      <w:r>
        <w:t xml:space="preserve">lso allow </w:t>
      </w:r>
      <w:r>
        <w:rPr>
          <w:spacing w:val="-2"/>
        </w:rPr>
        <w:t>f</w:t>
      </w:r>
      <w:r>
        <w:t>or</w:t>
      </w:r>
      <w:r>
        <w:rPr>
          <w:spacing w:val="-1"/>
        </w:rPr>
        <w:t xml:space="preserve"> </w:t>
      </w:r>
      <w:r>
        <w:t xml:space="preserve">the </w:t>
      </w:r>
      <w:r>
        <w:rPr>
          <w:spacing w:val="-2"/>
        </w:rPr>
        <w:t>r</w:t>
      </w:r>
      <w:r>
        <w:rPr>
          <w:spacing w:val="1"/>
        </w:rPr>
        <w:t>e</w:t>
      </w:r>
      <w:r>
        <w:t>porting</w:t>
      </w:r>
      <w:r>
        <w:rPr>
          <w:spacing w:val="-3"/>
        </w:rPr>
        <w:t xml:space="preserve"> </w:t>
      </w:r>
      <w:r>
        <w:t>of th</w:t>
      </w:r>
      <w:r>
        <w:rPr>
          <w:spacing w:val="-2"/>
        </w:rPr>
        <w:t>e</w:t>
      </w:r>
      <w:r>
        <w:rPr>
          <w:spacing w:val="2"/>
        </w:rPr>
        <w:t>s</w:t>
      </w:r>
      <w:r>
        <w:t>e</w:t>
      </w:r>
      <w:r>
        <w:rPr>
          <w:spacing w:val="-1"/>
        </w:rPr>
        <w:t xml:space="preserve"> </w:t>
      </w:r>
      <w:r>
        <w:t>h</w:t>
      </w:r>
      <w:r>
        <w:rPr>
          <w:spacing w:val="-1"/>
        </w:rPr>
        <w:t>a</w:t>
      </w:r>
      <w:r>
        <w:t>r</w:t>
      </w:r>
      <w:r>
        <w:rPr>
          <w:spacing w:val="1"/>
        </w:rPr>
        <w:t>v</w:t>
      </w:r>
      <w:r>
        <w:rPr>
          <w:spacing w:val="-1"/>
        </w:rPr>
        <w:t>e</w:t>
      </w:r>
      <w:r>
        <w:t xml:space="preserve">sts </w:t>
      </w:r>
      <w:r>
        <w:rPr>
          <w:spacing w:val="-1"/>
        </w:rPr>
        <w:t>f</w:t>
      </w:r>
      <w:r>
        <w:t>or</w:t>
      </w:r>
      <w:r>
        <w:rPr>
          <w:spacing w:val="-1"/>
        </w:rPr>
        <w:t xml:space="preserve"> </w:t>
      </w:r>
      <w:r>
        <w:t>inclusion in the Ch</w:t>
      </w:r>
      <w:r>
        <w:rPr>
          <w:spacing w:val="-1"/>
        </w:rPr>
        <w:t>e</w:t>
      </w:r>
      <w:r>
        <w:t>s</w:t>
      </w:r>
      <w:r>
        <w:rPr>
          <w:spacing w:val="-1"/>
        </w:rPr>
        <w:t>a</w:t>
      </w:r>
      <w:r>
        <w:t>p</w:t>
      </w:r>
      <w:r>
        <w:rPr>
          <w:spacing w:val="-1"/>
        </w:rPr>
        <w:t>ea</w:t>
      </w:r>
      <w:r>
        <w:rPr>
          <w:spacing w:val="2"/>
        </w:rPr>
        <w:t>k</w:t>
      </w:r>
      <w:r>
        <w:t>e</w:t>
      </w:r>
      <w:r>
        <w:rPr>
          <w:spacing w:val="-1"/>
        </w:rPr>
        <w:t xml:space="preserve"> </w:t>
      </w:r>
      <w:r>
        <w:t>B</w:t>
      </w:r>
      <w:r>
        <w:rPr>
          <w:spacing w:val="3"/>
        </w:rPr>
        <w:t>a</w:t>
      </w:r>
      <w:r>
        <w:t>y</w:t>
      </w:r>
      <w:r>
        <w:rPr>
          <w:spacing w:val="-5"/>
        </w:rPr>
        <w:t xml:space="preserve"> </w:t>
      </w:r>
      <w:r>
        <w:t>Mod</w:t>
      </w:r>
      <w:r>
        <w:rPr>
          <w:spacing w:val="-1"/>
        </w:rPr>
        <w:t>e</w:t>
      </w:r>
      <w:r>
        <w:t>l.</w:t>
      </w:r>
    </w:p>
    <w:p w14:paraId="27754E1F" w14:textId="77777777" w:rsidR="00F9187F" w:rsidRDefault="00F9187F" w:rsidP="00F9187F">
      <w:pPr>
        <w:spacing w:line="200" w:lineRule="exact"/>
        <w:rPr>
          <w:sz w:val="20"/>
          <w:szCs w:val="20"/>
        </w:rPr>
      </w:pPr>
    </w:p>
    <w:p w14:paraId="5A42BB40" w14:textId="77777777" w:rsidR="00F9187F" w:rsidRDefault="00F9187F" w:rsidP="00F9187F">
      <w:pPr>
        <w:pStyle w:val="BodyText"/>
      </w:pPr>
      <w:r>
        <w:t>Methodolo</w:t>
      </w:r>
      <w:r>
        <w:rPr>
          <w:spacing w:val="2"/>
        </w:rPr>
        <w:t>g</w:t>
      </w:r>
      <w:r>
        <w:rPr>
          <w:spacing w:val="-5"/>
        </w:rPr>
        <w:t>y:</w:t>
      </w:r>
    </w:p>
    <w:p w14:paraId="4D1664BC" w14:textId="77777777" w:rsidR="00F9187F" w:rsidRDefault="00F9187F" w:rsidP="00F9187F">
      <w:pPr>
        <w:spacing w:before="2" w:line="240" w:lineRule="exact"/>
      </w:pPr>
    </w:p>
    <w:p w14:paraId="6F235C02" w14:textId="77777777" w:rsidR="00F9187F" w:rsidRDefault="00F9187F" w:rsidP="00F9187F">
      <w:pPr>
        <w:pStyle w:val="BodyText"/>
        <w:widowControl w:val="0"/>
        <w:numPr>
          <w:ilvl w:val="0"/>
          <w:numId w:val="42"/>
        </w:numPr>
        <w:tabs>
          <w:tab w:val="left" w:pos="820"/>
        </w:tabs>
        <w:autoSpaceDE/>
        <w:autoSpaceDN/>
        <w:adjustRightInd/>
        <w:spacing w:line="275" w:lineRule="auto"/>
        <w:ind w:left="820" w:right="242"/>
      </w:pPr>
      <w:r>
        <w:rPr>
          <w:spacing w:val="-1"/>
        </w:rPr>
        <w:t>E</w:t>
      </w:r>
      <w:r>
        <w:rPr>
          <w:spacing w:val="2"/>
        </w:rPr>
        <w:t>x</w:t>
      </w:r>
      <w:r>
        <w:rPr>
          <w:spacing w:val="-1"/>
        </w:rPr>
        <w:t>a</w:t>
      </w:r>
      <w:r>
        <w:t>min</w:t>
      </w:r>
      <w:r>
        <w:rPr>
          <w:spacing w:val="-1"/>
        </w:rPr>
        <w:t>e</w:t>
      </w:r>
      <w:r>
        <w:t xml:space="preserve">d the </w:t>
      </w:r>
      <w:r>
        <w:rPr>
          <w:spacing w:val="-2"/>
        </w:rPr>
        <w:t>c</w:t>
      </w:r>
      <w:r>
        <w:t>u</w:t>
      </w:r>
      <w:r>
        <w:rPr>
          <w:spacing w:val="-1"/>
        </w:rPr>
        <w:t>r</w:t>
      </w:r>
      <w:r>
        <w:t>r</w:t>
      </w:r>
      <w:r>
        <w:rPr>
          <w:spacing w:val="-2"/>
        </w:rPr>
        <w:t>e</w:t>
      </w:r>
      <w:r>
        <w:t>nt st</w:t>
      </w:r>
      <w:r>
        <w:rPr>
          <w:spacing w:val="1"/>
        </w:rPr>
        <w:t>a</w:t>
      </w:r>
      <w:r>
        <w:t>tus of</w:t>
      </w:r>
      <w:r>
        <w:rPr>
          <w:spacing w:val="1"/>
        </w:rPr>
        <w:t xml:space="preserve"> </w:t>
      </w:r>
      <w:r>
        <w:t>h</w:t>
      </w:r>
      <w:r>
        <w:rPr>
          <w:spacing w:val="-1"/>
        </w:rPr>
        <w:t>a</w:t>
      </w:r>
      <w:r>
        <w:t>rv</w:t>
      </w:r>
      <w:r>
        <w:rPr>
          <w:spacing w:val="-2"/>
        </w:rPr>
        <w:t>e</w:t>
      </w:r>
      <w:r>
        <w:t>sted</w:t>
      </w:r>
      <w:r>
        <w:rPr>
          <w:spacing w:val="1"/>
        </w:rPr>
        <w:t xml:space="preserve"> </w:t>
      </w:r>
      <w:r>
        <w:t>fo</w:t>
      </w:r>
      <w:r>
        <w:rPr>
          <w:spacing w:val="-2"/>
        </w:rPr>
        <w:t>r</w:t>
      </w:r>
      <w:r>
        <w:rPr>
          <w:spacing w:val="-1"/>
        </w:rPr>
        <w:t>e</w:t>
      </w:r>
      <w:r>
        <w:t xml:space="preserve">st </w:t>
      </w:r>
      <w:r>
        <w:rPr>
          <w:spacing w:val="1"/>
        </w:rPr>
        <w:t>ar</w:t>
      </w:r>
      <w:r>
        <w:rPr>
          <w:spacing w:val="-1"/>
        </w:rPr>
        <w:t>ea</w:t>
      </w:r>
      <w:r>
        <w:t>s comparing</w:t>
      </w:r>
      <w:r>
        <w:rPr>
          <w:spacing w:val="-3"/>
        </w:rPr>
        <w:t xml:space="preserve"> </w:t>
      </w:r>
      <w:r>
        <w:t>t</w:t>
      </w:r>
      <w:r>
        <w:rPr>
          <w:spacing w:val="2"/>
        </w:rPr>
        <w:t>h</w:t>
      </w:r>
      <w:r>
        <w:t>e</w:t>
      </w:r>
      <w:r>
        <w:rPr>
          <w:spacing w:val="-1"/>
        </w:rPr>
        <w:t xml:space="preserve"> c</w:t>
      </w:r>
      <w:r>
        <w:t>onte</w:t>
      </w:r>
      <w:r>
        <w:rPr>
          <w:spacing w:val="1"/>
        </w:rPr>
        <w:t>n</w:t>
      </w:r>
      <w:r>
        <w:t>ts of the A</w:t>
      </w:r>
      <w:r>
        <w:rPr>
          <w:spacing w:val="-2"/>
        </w:rPr>
        <w:t>c</w:t>
      </w:r>
      <w:r>
        <w:rPr>
          <w:spacing w:val="-1"/>
        </w:rPr>
        <w:t>ce</w:t>
      </w:r>
      <w:r>
        <w:t xml:space="preserve">ss </w:t>
      </w:r>
      <w:r>
        <w:rPr>
          <w:spacing w:val="2"/>
        </w:rPr>
        <w:t>D</w:t>
      </w:r>
      <w:r>
        <w:rPr>
          <w:spacing w:val="-1"/>
        </w:rPr>
        <w:t>a</w:t>
      </w:r>
      <w:r>
        <w:t>tab</w:t>
      </w:r>
      <w:r>
        <w:rPr>
          <w:spacing w:val="-2"/>
        </w:rPr>
        <w:t>a</w:t>
      </w:r>
      <w:r>
        <w:rPr>
          <w:spacing w:val="2"/>
        </w:rPr>
        <w:t>s</w:t>
      </w:r>
      <w:r>
        <w:t>e (</w:t>
      </w:r>
      <w:r>
        <w:rPr>
          <w:spacing w:val="-2"/>
        </w:rPr>
        <w:t>c</w:t>
      </w:r>
      <w:r>
        <w:t>on</w:t>
      </w:r>
      <w:r>
        <w:rPr>
          <w:spacing w:val="2"/>
        </w:rPr>
        <w:t>t</w:t>
      </w:r>
      <w:r>
        <w:rPr>
          <w:spacing w:val="-1"/>
        </w:rPr>
        <w:t>a</w:t>
      </w:r>
      <w:r>
        <w:t>ining</w:t>
      </w:r>
      <w:r>
        <w:rPr>
          <w:spacing w:val="-3"/>
        </w:rPr>
        <w:t xml:space="preserve"> </w:t>
      </w:r>
      <w:r>
        <w:rPr>
          <w:spacing w:val="-1"/>
        </w:rPr>
        <w:t>a</w:t>
      </w:r>
      <w:r>
        <w:t>ll info</w:t>
      </w:r>
      <w:r>
        <w:rPr>
          <w:spacing w:val="-1"/>
        </w:rPr>
        <w:t>r</w:t>
      </w:r>
      <w:r>
        <w:t xml:space="preserve">mation on </w:t>
      </w:r>
      <w:r>
        <w:rPr>
          <w:spacing w:val="3"/>
        </w:rPr>
        <w:t>t</w:t>
      </w:r>
      <w:r>
        <w:t>he</w:t>
      </w:r>
      <w:r>
        <w:rPr>
          <w:spacing w:val="-1"/>
        </w:rPr>
        <w:t xml:space="preserve"> </w:t>
      </w:r>
      <w:r>
        <w:t>h</w:t>
      </w:r>
      <w:r>
        <w:rPr>
          <w:spacing w:val="-1"/>
        </w:rPr>
        <w:t>a</w:t>
      </w:r>
      <w:r>
        <w:t>rv</w:t>
      </w:r>
      <w:r>
        <w:rPr>
          <w:spacing w:val="-2"/>
        </w:rPr>
        <w:t>e</w:t>
      </w:r>
      <w:r>
        <w:t xml:space="preserve">st </w:t>
      </w:r>
      <w:r>
        <w:rPr>
          <w:spacing w:val="2"/>
        </w:rPr>
        <w:t>p</w:t>
      </w:r>
      <w:r>
        <w:rPr>
          <w:spacing w:val="-1"/>
        </w:rPr>
        <w:t>e</w:t>
      </w:r>
      <w:r>
        <w:t>rmits)</w:t>
      </w:r>
      <w:r>
        <w:rPr>
          <w:spacing w:val="1"/>
        </w:rPr>
        <w:t xml:space="preserve"> </w:t>
      </w:r>
      <w:r>
        <w:t>to the</w:t>
      </w:r>
      <w:r>
        <w:rPr>
          <w:spacing w:val="-1"/>
        </w:rPr>
        <w:t xml:space="preserve"> a</w:t>
      </w:r>
      <w:r>
        <w:t>ttribute</w:t>
      </w:r>
      <w:r>
        <w:rPr>
          <w:spacing w:val="-1"/>
        </w:rPr>
        <w:t xml:space="preserve"> </w:t>
      </w:r>
      <w:r>
        <w:t>table of</w:t>
      </w:r>
      <w:r>
        <w:rPr>
          <w:spacing w:val="-1"/>
        </w:rPr>
        <w:t xml:space="preserve"> </w:t>
      </w:r>
      <w:r>
        <w:t xml:space="preserve">the </w:t>
      </w:r>
      <w:r>
        <w:rPr>
          <w:spacing w:val="-1"/>
        </w:rPr>
        <w:t>D</w:t>
      </w:r>
      <w:r>
        <w:t>D</w:t>
      </w:r>
      <w:r>
        <w:rPr>
          <w:spacing w:val="1"/>
        </w:rPr>
        <w:t>A</w:t>
      </w:r>
      <w:r>
        <w:rPr>
          <w:spacing w:val="-2"/>
        </w:rPr>
        <w:t>F</w:t>
      </w:r>
      <w:r>
        <w:t>o</w:t>
      </w:r>
      <w:r>
        <w:rPr>
          <w:spacing w:val="-1"/>
        </w:rPr>
        <w:t>re</w:t>
      </w:r>
      <w:r>
        <w:t>st_</w:t>
      </w:r>
      <w:r>
        <w:rPr>
          <w:spacing w:val="2"/>
        </w:rPr>
        <w:t>H</w:t>
      </w:r>
      <w:r>
        <w:rPr>
          <w:spacing w:val="-1"/>
        </w:rPr>
        <w:t>a</w:t>
      </w:r>
      <w:r>
        <w:t>rvestAr</w:t>
      </w:r>
      <w:r>
        <w:rPr>
          <w:spacing w:val="-2"/>
        </w:rPr>
        <w:t>e</w:t>
      </w:r>
      <w:r>
        <w:t>a</w:t>
      </w:r>
      <w:r>
        <w:rPr>
          <w:spacing w:val="-1"/>
        </w:rPr>
        <w:t xml:space="preserve"> </w:t>
      </w:r>
      <w:r>
        <w:t>l</w:t>
      </w:r>
      <w:r>
        <w:rPr>
          <w:spacing w:val="4"/>
        </w:rPr>
        <w:t>a</w:t>
      </w:r>
      <w:r>
        <w:rPr>
          <w:spacing w:val="-5"/>
        </w:rPr>
        <w:t>y</w:t>
      </w:r>
      <w:r>
        <w:rPr>
          <w:spacing w:val="1"/>
        </w:rPr>
        <w:t>e</w:t>
      </w:r>
      <w:r>
        <w:t>r</w:t>
      </w:r>
      <w:r>
        <w:rPr>
          <w:spacing w:val="1"/>
        </w:rPr>
        <w:t xml:space="preserve"> (</w:t>
      </w:r>
      <w:r>
        <w:rPr>
          <w:spacing w:val="-1"/>
        </w:rPr>
        <w:t>c</w:t>
      </w:r>
      <w:r>
        <w:t>ontaining</w:t>
      </w:r>
      <w:r>
        <w:rPr>
          <w:spacing w:val="-2"/>
        </w:rPr>
        <w:t xml:space="preserve"> </w:t>
      </w:r>
      <w:r>
        <w:rPr>
          <w:spacing w:val="2"/>
        </w:rPr>
        <w:t>t</w:t>
      </w:r>
      <w:r>
        <w:t>he</w:t>
      </w:r>
      <w:r>
        <w:rPr>
          <w:spacing w:val="-1"/>
        </w:rPr>
        <w:t xml:space="preserve"> </w:t>
      </w:r>
      <w:r>
        <w:t>sha</w:t>
      </w:r>
      <w:r>
        <w:rPr>
          <w:spacing w:val="-1"/>
        </w:rPr>
        <w:t>pe</w:t>
      </w:r>
      <w:r>
        <w:t xml:space="preserve">files </w:t>
      </w:r>
      <w:r>
        <w:rPr>
          <w:spacing w:val="1"/>
        </w:rPr>
        <w:t>o</w:t>
      </w:r>
      <w:r>
        <w:t>f h</w:t>
      </w:r>
      <w:r>
        <w:rPr>
          <w:spacing w:val="-2"/>
        </w:rPr>
        <w:t>a</w:t>
      </w:r>
      <w:r>
        <w:t>r</w:t>
      </w:r>
      <w:r>
        <w:rPr>
          <w:spacing w:val="1"/>
        </w:rPr>
        <w:t>v</w:t>
      </w:r>
      <w:r>
        <w:rPr>
          <w:spacing w:val="-1"/>
        </w:rPr>
        <w:t>e</w:t>
      </w:r>
      <w:r>
        <w:t>st</w:t>
      </w:r>
      <w:r>
        <w:rPr>
          <w:spacing w:val="1"/>
        </w:rPr>
        <w:t>e</w:t>
      </w:r>
      <w:r>
        <w:t xml:space="preserve">d </w:t>
      </w:r>
      <w:r>
        <w:rPr>
          <w:spacing w:val="-1"/>
        </w:rPr>
        <w:t>a</w:t>
      </w:r>
      <w:r>
        <w:t>re</w:t>
      </w:r>
      <w:r>
        <w:rPr>
          <w:spacing w:val="-1"/>
        </w:rPr>
        <w:t>a</w:t>
      </w:r>
      <w:r>
        <w:t xml:space="preserve">s </w:t>
      </w:r>
      <w:r>
        <w:rPr>
          <w:spacing w:val="-1"/>
        </w:rPr>
        <w:t>a</w:t>
      </w:r>
      <w:r>
        <w:t>lr</w:t>
      </w:r>
      <w:r>
        <w:rPr>
          <w:spacing w:val="-2"/>
        </w:rPr>
        <w:t>e</w:t>
      </w:r>
      <w:r>
        <w:rPr>
          <w:spacing w:val="-1"/>
        </w:rPr>
        <w:t>a</w:t>
      </w:r>
      <w:r>
        <w:rPr>
          <w:spacing w:val="4"/>
        </w:rPr>
        <w:t>d</w:t>
      </w:r>
      <w:r>
        <w:t>y</w:t>
      </w:r>
      <w:r>
        <w:rPr>
          <w:spacing w:val="-5"/>
        </w:rPr>
        <w:t xml:space="preserve"> </w:t>
      </w:r>
      <w:r>
        <w:t>in e</w:t>
      </w:r>
      <w:r>
        <w:rPr>
          <w:spacing w:val="1"/>
        </w:rPr>
        <w:t>x</w:t>
      </w:r>
      <w:r>
        <w:t>ist</w:t>
      </w:r>
      <w:r>
        <w:rPr>
          <w:spacing w:val="-1"/>
        </w:rPr>
        <w:t>e</w:t>
      </w:r>
      <w:r>
        <w:t>n</w:t>
      </w:r>
      <w:r>
        <w:rPr>
          <w:spacing w:val="-1"/>
        </w:rPr>
        <w:t>c</w:t>
      </w:r>
      <w:r>
        <w:t>e)</w:t>
      </w:r>
    </w:p>
    <w:p w14:paraId="3A8D9F27" w14:textId="77777777" w:rsidR="00F9187F" w:rsidRDefault="00F9187F" w:rsidP="00F9187F">
      <w:pPr>
        <w:pStyle w:val="BodyText"/>
        <w:widowControl w:val="0"/>
        <w:numPr>
          <w:ilvl w:val="1"/>
          <w:numId w:val="42"/>
        </w:numPr>
        <w:tabs>
          <w:tab w:val="left" w:pos="1540"/>
        </w:tabs>
        <w:autoSpaceDE/>
        <w:autoSpaceDN/>
        <w:adjustRightInd/>
        <w:spacing w:before="1" w:line="270" w:lineRule="auto"/>
        <w:ind w:left="1540" w:right="281"/>
      </w:pPr>
      <w:r>
        <w:t>P</w:t>
      </w:r>
      <w:r>
        <w:rPr>
          <w:spacing w:val="-1"/>
        </w:rPr>
        <w:t>e</w:t>
      </w:r>
      <w:r>
        <w:t>rmits w</w:t>
      </w:r>
      <w:r>
        <w:rPr>
          <w:spacing w:val="-2"/>
        </w:rPr>
        <w:t>e</w:t>
      </w:r>
      <w:r>
        <w:t>re</w:t>
      </w:r>
      <w:r>
        <w:rPr>
          <w:spacing w:val="-2"/>
        </w:rPr>
        <w:t xml:space="preserve"> </w:t>
      </w:r>
      <w:r>
        <w:rPr>
          <w:spacing w:val="1"/>
        </w:rPr>
        <w:t>c</w:t>
      </w:r>
      <w:r>
        <w:rPr>
          <w:spacing w:val="-1"/>
        </w:rPr>
        <w:t>a</w:t>
      </w:r>
      <w:r>
        <w:t>t</w:t>
      </w:r>
      <w:r>
        <w:rPr>
          <w:spacing w:val="1"/>
        </w:rPr>
        <w:t>e</w:t>
      </w:r>
      <w:r>
        <w:rPr>
          <w:spacing w:val="-3"/>
        </w:rPr>
        <w:t>g</w:t>
      </w:r>
      <w:r>
        <w:t>o</w:t>
      </w:r>
      <w:r>
        <w:rPr>
          <w:spacing w:val="-1"/>
        </w:rPr>
        <w:t>r</w:t>
      </w:r>
      <w:r>
        <w:t>i</w:t>
      </w:r>
      <w:r>
        <w:rPr>
          <w:spacing w:val="1"/>
        </w:rPr>
        <w:t>z</w:t>
      </w:r>
      <w:r>
        <w:rPr>
          <w:spacing w:val="-1"/>
        </w:rPr>
        <w:t>e</w:t>
      </w:r>
      <w:r>
        <w:t>d</w:t>
      </w:r>
      <w:r>
        <w:rPr>
          <w:spacing w:val="2"/>
        </w:rPr>
        <w:t xml:space="preserve"> </w:t>
      </w:r>
      <w:r>
        <w:rPr>
          <w:spacing w:val="-1"/>
        </w:rPr>
        <w:t>a</w:t>
      </w:r>
      <w:r>
        <w:t>s being</w:t>
      </w:r>
      <w:r>
        <w:rPr>
          <w:spacing w:val="-1"/>
        </w:rPr>
        <w:t xml:space="preserve"> </w:t>
      </w:r>
      <w:r>
        <w:t>in the</w:t>
      </w:r>
      <w:r>
        <w:rPr>
          <w:spacing w:val="1"/>
        </w:rPr>
        <w:t xml:space="preserve"> </w:t>
      </w:r>
      <w:r>
        <w:t>A</w:t>
      </w:r>
      <w:r>
        <w:rPr>
          <w:spacing w:val="-2"/>
        </w:rPr>
        <w:t>c</w:t>
      </w:r>
      <w:r>
        <w:rPr>
          <w:spacing w:val="1"/>
        </w:rPr>
        <w:t>c</w:t>
      </w:r>
      <w:r>
        <w:rPr>
          <w:spacing w:val="-1"/>
        </w:rPr>
        <w:t>e</w:t>
      </w:r>
      <w:r>
        <w:t>ss</w:t>
      </w:r>
      <w:r>
        <w:rPr>
          <w:spacing w:val="1"/>
        </w:rPr>
        <w:t xml:space="preserve"> </w:t>
      </w:r>
      <w:r>
        <w:rPr>
          <w:spacing w:val="2"/>
        </w:rPr>
        <w:t>d</w:t>
      </w:r>
      <w:r>
        <w:rPr>
          <w:spacing w:val="-1"/>
        </w:rPr>
        <w:t>a</w:t>
      </w:r>
      <w:r>
        <w:t>tab</w:t>
      </w:r>
      <w:r>
        <w:rPr>
          <w:spacing w:val="-2"/>
        </w:rPr>
        <w:t>a</w:t>
      </w:r>
      <w:r>
        <w:t>se</w:t>
      </w:r>
      <w:r>
        <w:rPr>
          <w:spacing w:val="-1"/>
        </w:rPr>
        <w:t xml:space="preserve"> </w:t>
      </w:r>
      <w:r>
        <w:t>but without a shap</w:t>
      </w:r>
      <w:r>
        <w:rPr>
          <w:spacing w:val="-1"/>
        </w:rPr>
        <w:t>e</w:t>
      </w:r>
      <w:r>
        <w:t xml:space="preserve">file </w:t>
      </w:r>
      <w:r>
        <w:rPr>
          <w:spacing w:val="-1"/>
        </w:rPr>
        <w:t>(</w:t>
      </w:r>
      <w:r>
        <w:t>our m</w:t>
      </w:r>
      <w:r>
        <w:rPr>
          <w:spacing w:val="-2"/>
        </w:rPr>
        <w:t>a</w:t>
      </w:r>
      <w:r>
        <w:t>in t</w:t>
      </w:r>
      <w:r>
        <w:rPr>
          <w:spacing w:val="-1"/>
        </w:rPr>
        <w:t>a</w:t>
      </w:r>
      <w:r>
        <w:t>sk), those</w:t>
      </w:r>
      <w:r>
        <w:rPr>
          <w:spacing w:val="-1"/>
        </w:rPr>
        <w:t xml:space="preserve"> </w:t>
      </w:r>
      <w:r>
        <w:t>in</w:t>
      </w:r>
      <w:r>
        <w:rPr>
          <w:spacing w:val="2"/>
        </w:rPr>
        <w:t xml:space="preserve"> </w:t>
      </w:r>
      <w:r>
        <w:t>both the</w:t>
      </w:r>
      <w:r>
        <w:rPr>
          <w:spacing w:val="-1"/>
        </w:rPr>
        <w:t xml:space="preserve"> </w:t>
      </w:r>
      <w:r>
        <w:t>A</w:t>
      </w:r>
      <w:r>
        <w:rPr>
          <w:spacing w:val="-2"/>
        </w:rPr>
        <w:t>c</w:t>
      </w:r>
      <w:r>
        <w:rPr>
          <w:spacing w:val="-1"/>
        </w:rPr>
        <w:t>ce</w:t>
      </w:r>
      <w:r>
        <w:t>ss</w:t>
      </w:r>
      <w:r>
        <w:rPr>
          <w:spacing w:val="2"/>
        </w:rPr>
        <w:t xml:space="preserve"> </w:t>
      </w:r>
      <w:r>
        <w:rPr>
          <w:spacing w:val="-2"/>
        </w:rPr>
        <w:t>F</w:t>
      </w:r>
      <w:r>
        <w:t>ile</w:t>
      </w:r>
      <w:r>
        <w:rPr>
          <w:spacing w:val="-1"/>
        </w:rPr>
        <w:t xml:space="preserve"> a</w:t>
      </w:r>
      <w:r>
        <w:t>nd</w:t>
      </w:r>
      <w:r>
        <w:rPr>
          <w:spacing w:val="2"/>
        </w:rPr>
        <w:t xml:space="preserve"> </w:t>
      </w:r>
      <w:r>
        <w:t>h</w:t>
      </w:r>
      <w:r>
        <w:rPr>
          <w:spacing w:val="-1"/>
        </w:rPr>
        <w:t>a</w:t>
      </w:r>
      <w:r>
        <w:t>d a</w:t>
      </w:r>
      <w:r>
        <w:rPr>
          <w:spacing w:val="-1"/>
        </w:rPr>
        <w:t xml:space="preserve"> </w:t>
      </w:r>
      <w:r>
        <w:t>sha</w:t>
      </w:r>
      <w:r>
        <w:rPr>
          <w:spacing w:val="-1"/>
        </w:rPr>
        <w:t>p</w:t>
      </w:r>
      <w:r>
        <w:rPr>
          <w:spacing w:val="1"/>
        </w:rPr>
        <w:t>e</w:t>
      </w:r>
      <w:r>
        <w:t>file</w:t>
      </w:r>
      <w:r>
        <w:rPr>
          <w:spacing w:val="1"/>
        </w:rPr>
        <w:t xml:space="preserve"> </w:t>
      </w:r>
      <w:r>
        <w:t>(</w:t>
      </w:r>
      <w:r>
        <w:rPr>
          <w:spacing w:val="-2"/>
        </w:rPr>
        <w:t>w</w:t>
      </w:r>
      <w:r>
        <w:rPr>
          <w:spacing w:val="2"/>
        </w:rPr>
        <w:t>h</w:t>
      </w:r>
      <w:r>
        <w:rPr>
          <w:spacing w:val="-1"/>
        </w:rPr>
        <w:t>a</w:t>
      </w:r>
      <w:r>
        <w:t>t is up</w:t>
      </w:r>
      <w:r>
        <w:rPr>
          <w:spacing w:val="-1"/>
        </w:rPr>
        <w:t>-</w:t>
      </w:r>
      <w:r>
        <w:t>to- d</w:t>
      </w:r>
      <w:r>
        <w:rPr>
          <w:spacing w:val="-1"/>
        </w:rPr>
        <w:t>a</w:t>
      </w:r>
      <w:r>
        <w:t>t</w:t>
      </w:r>
      <w:r>
        <w:rPr>
          <w:spacing w:val="-1"/>
        </w:rPr>
        <w:t>e)</w:t>
      </w:r>
      <w:r>
        <w:t xml:space="preserve">, </w:t>
      </w:r>
      <w:r>
        <w:rPr>
          <w:spacing w:val="-1"/>
        </w:rPr>
        <w:t>a</w:t>
      </w:r>
      <w:r>
        <w:t>nd those</w:t>
      </w:r>
      <w:r>
        <w:rPr>
          <w:spacing w:val="-1"/>
        </w:rPr>
        <w:t xml:space="preserve"> </w:t>
      </w:r>
      <w:r>
        <w:t>t</w:t>
      </w:r>
      <w:r>
        <w:rPr>
          <w:spacing w:val="2"/>
        </w:rPr>
        <w:t>h</w:t>
      </w:r>
      <w:r>
        <w:rPr>
          <w:spacing w:val="-1"/>
        </w:rPr>
        <w:t>a</w:t>
      </w:r>
      <w:r>
        <w:t>t had</w:t>
      </w:r>
      <w:r>
        <w:rPr>
          <w:spacing w:val="1"/>
        </w:rPr>
        <w:t xml:space="preserve"> </w:t>
      </w:r>
      <w:r>
        <w:t>a</w:t>
      </w:r>
      <w:r>
        <w:rPr>
          <w:spacing w:val="-1"/>
        </w:rPr>
        <w:t xml:space="preserve"> </w:t>
      </w:r>
      <w:r>
        <w:t>sha</w:t>
      </w:r>
      <w:r>
        <w:rPr>
          <w:spacing w:val="-1"/>
        </w:rPr>
        <w:t>p</w:t>
      </w:r>
      <w:r>
        <w:t>efile</w:t>
      </w:r>
      <w:r>
        <w:rPr>
          <w:spacing w:val="-1"/>
        </w:rPr>
        <w:t xml:space="preserve"> </w:t>
      </w:r>
      <w:r>
        <w:t>but did not e</w:t>
      </w:r>
      <w:r>
        <w:rPr>
          <w:spacing w:val="1"/>
        </w:rPr>
        <w:t>x</w:t>
      </w:r>
      <w:r>
        <w:t>ist in the</w:t>
      </w:r>
      <w:r>
        <w:rPr>
          <w:spacing w:val="-1"/>
        </w:rPr>
        <w:t xml:space="preserve"> </w:t>
      </w:r>
      <w:r>
        <w:t>A</w:t>
      </w:r>
      <w:r>
        <w:rPr>
          <w:spacing w:val="-2"/>
        </w:rPr>
        <w:t>c</w:t>
      </w:r>
      <w:r>
        <w:rPr>
          <w:spacing w:val="-1"/>
        </w:rPr>
        <w:t>ce</w:t>
      </w:r>
      <w:r>
        <w:t>ss dat</w:t>
      </w:r>
      <w:r>
        <w:rPr>
          <w:spacing w:val="-1"/>
        </w:rPr>
        <w:t>a</w:t>
      </w:r>
      <w:r>
        <w:rPr>
          <w:spacing w:val="2"/>
        </w:rPr>
        <w:t>b</w:t>
      </w:r>
      <w:r>
        <w:rPr>
          <w:spacing w:val="-1"/>
        </w:rPr>
        <w:t>a</w:t>
      </w:r>
      <w:r>
        <w:t>se (</w:t>
      </w:r>
      <w:r>
        <w:rPr>
          <w:spacing w:val="-2"/>
        </w:rPr>
        <w:t>D</w:t>
      </w:r>
      <w:r>
        <w:t>D</w:t>
      </w:r>
      <w:r>
        <w:rPr>
          <w:spacing w:val="-1"/>
        </w:rPr>
        <w:t>A</w:t>
      </w:r>
      <w:r>
        <w:t>’s t</w:t>
      </w:r>
      <w:r>
        <w:rPr>
          <w:spacing w:val="-1"/>
        </w:rPr>
        <w:t>a</w:t>
      </w:r>
      <w:r>
        <w:t>sk to upda</w:t>
      </w:r>
      <w:r>
        <w:rPr>
          <w:spacing w:val="2"/>
        </w:rPr>
        <w:t>t</w:t>
      </w:r>
      <w:r>
        <w:rPr>
          <w:spacing w:val="-1"/>
        </w:rPr>
        <w:t>e</w:t>
      </w:r>
      <w:r>
        <w:t>)</w:t>
      </w:r>
    </w:p>
    <w:p w14:paraId="661F80B2" w14:textId="77777777" w:rsidR="00F9187F" w:rsidRDefault="00F9187F" w:rsidP="00F9187F">
      <w:pPr>
        <w:pStyle w:val="BodyText"/>
        <w:widowControl w:val="0"/>
        <w:numPr>
          <w:ilvl w:val="1"/>
          <w:numId w:val="42"/>
        </w:numPr>
        <w:tabs>
          <w:tab w:val="left" w:pos="1540"/>
        </w:tabs>
        <w:autoSpaceDE/>
        <w:autoSpaceDN/>
        <w:adjustRightInd/>
        <w:spacing w:before="7" w:line="256" w:lineRule="auto"/>
        <w:ind w:left="1540" w:right="391"/>
      </w:pPr>
      <w:r>
        <w:t xml:space="preserve">An </w:t>
      </w:r>
      <w:r>
        <w:rPr>
          <w:spacing w:val="-2"/>
        </w:rPr>
        <w:t>e</w:t>
      </w:r>
      <w:r>
        <w:rPr>
          <w:spacing w:val="2"/>
        </w:rPr>
        <w:t>x</w:t>
      </w:r>
      <w:r>
        <w:rPr>
          <w:spacing w:val="-1"/>
        </w:rPr>
        <w:t>ce</w:t>
      </w:r>
      <w:r>
        <w:t>l file</w:t>
      </w:r>
      <w:r>
        <w:rPr>
          <w:spacing w:val="-1"/>
        </w:rPr>
        <w:t xml:space="preserve"> </w:t>
      </w:r>
      <w:r>
        <w:t>of the</w:t>
      </w:r>
      <w:r>
        <w:rPr>
          <w:spacing w:val="-2"/>
        </w:rPr>
        <w:t xml:space="preserve"> </w:t>
      </w:r>
      <w:r>
        <w:rPr>
          <w:spacing w:val="1"/>
        </w:rPr>
        <w:t>A</w:t>
      </w:r>
      <w:r>
        <w:rPr>
          <w:spacing w:val="-1"/>
        </w:rPr>
        <w:t>cc</w:t>
      </w:r>
      <w:r>
        <w:rPr>
          <w:spacing w:val="1"/>
        </w:rPr>
        <w:t>e</w:t>
      </w:r>
      <w:r>
        <w:t>ss D</w:t>
      </w:r>
      <w:r>
        <w:rPr>
          <w:spacing w:val="-1"/>
        </w:rPr>
        <w:t>a</w:t>
      </w:r>
      <w:r>
        <w:t>tab</w:t>
      </w:r>
      <w:r>
        <w:rPr>
          <w:spacing w:val="-2"/>
        </w:rPr>
        <w:t>a</w:t>
      </w:r>
      <w:r>
        <w:t>se</w:t>
      </w:r>
      <w:r>
        <w:rPr>
          <w:spacing w:val="1"/>
        </w:rPr>
        <w:t xml:space="preserve"> </w:t>
      </w:r>
      <w:r>
        <w:rPr>
          <w:spacing w:val="-1"/>
        </w:rPr>
        <w:t>ca</w:t>
      </w:r>
      <w:r>
        <w:t xml:space="preserve">n </w:t>
      </w:r>
      <w:r>
        <w:rPr>
          <w:spacing w:val="2"/>
        </w:rPr>
        <w:t>b</w:t>
      </w:r>
      <w:r>
        <w:t>e</w:t>
      </w:r>
      <w:r>
        <w:rPr>
          <w:spacing w:val="-1"/>
        </w:rPr>
        <w:t xml:space="preserve"> f</w:t>
      </w:r>
      <w:r>
        <w:t>ound</w:t>
      </w:r>
      <w:r>
        <w:rPr>
          <w:spacing w:val="2"/>
        </w:rPr>
        <w:t xml:space="preserve"> </w:t>
      </w:r>
      <w:r>
        <w:rPr>
          <w:spacing w:val="-1"/>
        </w:rPr>
        <w:t>a</w:t>
      </w:r>
      <w:r>
        <w:t>t (</w:t>
      </w:r>
      <w:r>
        <w:rPr>
          <w:spacing w:val="-3"/>
        </w:rPr>
        <w:t>F</w:t>
      </w:r>
      <w:r>
        <w:t>:)W</w:t>
      </w:r>
      <w:r>
        <w:rPr>
          <w:spacing w:val="-1"/>
        </w:rPr>
        <w:t>a</w:t>
      </w:r>
      <w:r>
        <w:t>te</w:t>
      </w:r>
      <w:r>
        <w:rPr>
          <w:spacing w:val="-2"/>
        </w:rPr>
        <w:t>r</w:t>
      </w:r>
      <w:r>
        <w:t>s</w:t>
      </w:r>
      <w:r>
        <w:rPr>
          <w:spacing w:val="2"/>
        </w:rPr>
        <w:t>h</w:t>
      </w:r>
      <w:r>
        <w:rPr>
          <w:spacing w:val="-1"/>
        </w:rPr>
        <w:t>e</w:t>
      </w:r>
      <w:r>
        <w:t>d/201</w:t>
      </w:r>
      <w:r>
        <w:rPr>
          <w:spacing w:val="2"/>
        </w:rPr>
        <w:t>3</w:t>
      </w:r>
      <w:r>
        <w:rPr>
          <w:spacing w:val="-4"/>
        </w:rPr>
        <w:t>I</w:t>
      </w:r>
      <w:r>
        <w:t>nternD</w:t>
      </w:r>
      <w:r>
        <w:rPr>
          <w:spacing w:val="-2"/>
        </w:rPr>
        <w:t>a</w:t>
      </w:r>
      <w:r>
        <w:t>ta</w:t>
      </w:r>
      <w:r>
        <w:rPr>
          <w:spacing w:val="-1"/>
        </w:rPr>
        <w:t>U</w:t>
      </w:r>
      <w:r>
        <w:t>pd</w:t>
      </w:r>
      <w:r>
        <w:rPr>
          <w:spacing w:val="-1"/>
        </w:rPr>
        <w:t>a</w:t>
      </w:r>
      <w:r>
        <w:rPr>
          <w:spacing w:val="2"/>
        </w:rPr>
        <w:t>t</w:t>
      </w:r>
      <w:r>
        <w:rPr>
          <w:spacing w:val="-1"/>
        </w:rPr>
        <w:t>e</w:t>
      </w:r>
      <w:r>
        <w:t>s/Timbe</w:t>
      </w:r>
      <w:r>
        <w:rPr>
          <w:spacing w:val="-2"/>
        </w:rPr>
        <w:t>r</w:t>
      </w:r>
      <w:r>
        <w:t>Harv</w:t>
      </w:r>
      <w:r>
        <w:rPr>
          <w:spacing w:val="-2"/>
        </w:rPr>
        <w:t>e</w:t>
      </w:r>
      <w:r>
        <w:t>st</w:t>
      </w:r>
      <w:r>
        <w:rPr>
          <w:spacing w:val="1"/>
        </w:rPr>
        <w:t>P</w:t>
      </w:r>
      <w:r>
        <w:rPr>
          <w:spacing w:val="-1"/>
        </w:rPr>
        <w:t>e</w:t>
      </w:r>
      <w:r>
        <w:t>rmits/H</w:t>
      </w:r>
      <w:r>
        <w:rPr>
          <w:spacing w:val="-1"/>
        </w:rPr>
        <w:t>a</w:t>
      </w:r>
      <w:r>
        <w:t>rv</w:t>
      </w:r>
      <w:r>
        <w:rPr>
          <w:spacing w:val="-2"/>
        </w:rPr>
        <w:t>e</w:t>
      </w:r>
      <w:r>
        <w:t>st_pe</w:t>
      </w:r>
      <w:r>
        <w:rPr>
          <w:spacing w:val="1"/>
        </w:rPr>
        <w:t>r</w:t>
      </w:r>
      <w:r>
        <w:t>mits</w:t>
      </w:r>
    </w:p>
    <w:p w14:paraId="61990B39" w14:textId="77777777" w:rsidR="00F9187F" w:rsidRDefault="00F9187F" w:rsidP="00F9187F">
      <w:pPr>
        <w:pStyle w:val="BodyText"/>
        <w:widowControl w:val="0"/>
        <w:numPr>
          <w:ilvl w:val="0"/>
          <w:numId w:val="42"/>
        </w:numPr>
        <w:tabs>
          <w:tab w:val="left" w:pos="820"/>
        </w:tabs>
        <w:autoSpaceDE/>
        <w:autoSpaceDN/>
        <w:adjustRightInd/>
        <w:spacing w:before="21"/>
        <w:ind w:left="820"/>
      </w:pPr>
      <w:r>
        <w:t>Sh</w:t>
      </w:r>
      <w:r>
        <w:rPr>
          <w:spacing w:val="-1"/>
        </w:rPr>
        <w:t>a</w:t>
      </w:r>
      <w:r>
        <w:t>p</w:t>
      </w:r>
      <w:r>
        <w:rPr>
          <w:spacing w:val="-1"/>
        </w:rPr>
        <w:t>e</w:t>
      </w:r>
      <w:r>
        <w:t>files</w:t>
      </w:r>
      <w:r>
        <w:rPr>
          <w:spacing w:val="-1"/>
        </w:rPr>
        <w:t xml:space="preserve"> </w:t>
      </w:r>
      <w:r>
        <w:t>were</w:t>
      </w:r>
      <w:r>
        <w:rPr>
          <w:spacing w:val="-2"/>
        </w:rPr>
        <w:t xml:space="preserve"> </w:t>
      </w:r>
      <w:r>
        <w:rPr>
          <w:spacing w:val="1"/>
        </w:rPr>
        <w:t>c</w:t>
      </w:r>
      <w:r>
        <w:t>r</w:t>
      </w:r>
      <w:r>
        <w:rPr>
          <w:spacing w:val="-2"/>
        </w:rPr>
        <w:t>e</w:t>
      </w:r>
      <w:r>
        <w:rPr>
          <w:spacing w:val="-1"/>
        </w:rPr>
        <w:t>a</w:t>
      </w:r>
      <w:r>
        <w:rPr>
          <w:spacing w:val="2"/>
        </w:rPr>
        <w:t>t</w:t>
      </w:r>
      <w:r>
        <w:rPr>
          <w:spacing w:val="-1"/>
        </w:rPr>
        <w:t>e</w:t>
      </w:r>
      <w:r>
        <w:t>d</w:t>
      </w:r>
      <w:r>
        <w:rPr>
          <w:spacing w:val="1"/>
        </w:rPr>
        <w:t xml:space="preserve"> f</w:t>
      </w:r>
      <w:r>
        <w:t>or</w:t>
      </w:r>
      <w:r>
        <w:rPr>
          <w:spacing w:val="-1"/>
        </w:rPr>
        <w:t xml:space="preserve"> </w:t>
      </w:r>
      <w:r>
        <w:t>h</w:t>
      </w:r>
      <w:r>
        <w:rPr>
          <w:spacing w:val="-1"/>
        </w:rPr>
        <w:t>a</w:t>
      </w:r>
      <w:r>
        <w:t>rv</w:t>
      </w:r>
      <w:r>
        <w:rPr>
          <w:spacing w:val="-2"/>
        </w:rPr>
        <w:t>e</w:t>
      </w:r>
      <w:r>
        <w:t>st p</w:t>
      </w:r>
      <w:r>
        <w:rPr>
          <w:spacing w:val="1"/>
        </w:rPr>
        <w:t>e</w:t>
      </w:r>
      <w:r>
        <w:t>rmits in A</w:t>
      </w:r>
      <w:r>
        <w:rPr>
          <w:spacing w:val="-1"/>
        </w:rPr>
        <w:t>c</w:t>
      </w:r>
      <w:r>
        <w:rPr>
          <w:spacing w:val="1"/>
        </w:rPr>
        <w:t>c</w:t>
      </w:r>
      <w:r>
        <w:rPr>
          <w:spacing w:val="-1"/>
        </w:rPr>
        <w:t>e</w:t>
      </w:r>
      <w:r>
        <w:t>ss D</w:t>
      </w:r>
      <w:r>
        <w:rPr>
          <w:spacing w:val="-1"/>
        </w:rPr>
        <w:t>a</w:t>
      </w:r>
      <w:r>
        <w:t>tab</w:t>
      </w:r>
      <w:r>
        <w:rPr>
          <w:spacing w:val="-2"/>
        </w:rPr>
        <w:t>a</w:t>
      </w:r>
      <w:r>
        <w:rPr>
          <w:spacing w:val="2"/>
        </w:rPr>
        <w:t>s</w:t>
      </w:r>
      <w:r>
        <w:t>e</w:t>
      </w:r>
    </w:p>
    <w:p w14:paraId="47506C63" w14:textId="77777777" w:rsidR="00F9187F" w:rsidRDefault="00F9187F" w:rsidP="00F9187F">
      <w:pPr>
        <w:pStyle w:val="BodyText"/>
        <w:widowControl w:val="0"/>
        <w:numPr>
          <w:ilvl w:val="1"/>
          <w:numId w:val="42"/>
        </w:numPr>
        <w:tabs>
          <w:tab w:val="left" w:pos="1540"/>
        </w:tabs>
        <w:autoSpaceDE/>
        <w:autoSpaceDN/>
        <w:adjustRightInd/>
        <w:spacing w:before="42"/>
        <w:ind w:left="1540"/>
      </w:pPr>
      <w:r>
        <w:rPr>
          <w:spacing w:val="-4"/>
        </w:rPr>
        <w:t>I</w:t>
      </w:r>
      <w:r>
        <w:rPr>
          <w:spacing w:val="2"/>
        </w:rPr>
        <w:t>d</w:t>
      </w:r>
      <w:r>
        <w:rPr>
          <w:spacing w:val="-1"/>
        </w:rPr>
        <w:t>e</w:t>
      </w:r>
      <w:r>
        <w:t>ntifi</w:t>
      </w:r>
      <w:r>
        <w:rPr>
          <w:spacing w:val="-2"/>
        </w:rPr>
        <w:t>e</w:t>
      </w:r>
      <w:r>
        <w:t xml:space="preserve">d </w:t>
      </w:r>
      <w:r>
        <w:rPr>
          <w:spacing w:val="-1"/>
        </w:rPr>
        <w:t>a</w:t>
      </w:r>
      <w:r>
        <w:t>ll p</w:t>
      </w:r>
      <w:r>
        <w:rPr>
          <w:spacing w:val="-1"/>
        </w:rPr>
        <w:t>e</w:t>
      </w:r>
      <w:r>
        <w:t>rmit</w:t>
      </w:r>
      <w:r>
        <w:rPr>
          <w:spacing w:val="1"/>
        </w:rPr>
        <w:t xml:space="preserve"> </w:t>
      </w:r>
      <w:r>
        <w:t>nu</w:t>
      </w:r>
      <w:r>
        <w:rPr>
          <w:spacing w:val="2"/>
        </w:rPr>
        <w:t>m</w:t>
      </w:r>
      <w:r>
        <w:t>b</w:t>
      </w:r>
      <w:r>
        <w:rPr>
          <w:spacing w:val="-1"/>
        </w:rPr>
        <w:t>e</w:t>
      </w:r>
      <w:r>
        <w:t>rs</w:t>
      </w:r>
      <w:r>
        <w:rPr>
          <w:spacing w:val="-1"/>
        </w:rPr>
        <w:t xml:space="preserve"> </w:t>
      </w:r>
      <w:r>
        <w:t>la</w:t>
      </w:r>
      <w:r>
        <w:rPr>
          <w:spacing w:val="-2"/>
        </w:rPr>
        <w:t>c</w:t>
      </w:r>
      <w:r>
        <w:t>ki</w:t>
      </w:r>
      <w:r>
        <w:rPr>
          <w:spacing w:val="2"/>
        </w:rPr>
        <w:t>n</w:t>
      </w:r>
      <w:r>
        <w:t>g</w:t>
      </w:r>
      <w:r>
        <w:rPr>
          <w:spacing w:val="-2"/>
        </w:rPr>
        <w:t xml:space="preserve"> </w:t>
      </w:r>
      <w:r>
        <w:t>sha</w:t>
      </w:r>
      <w:r>
        <w:rPr>
          <w:spacing w:val="1"/>
        </w:rPr>
        <w:t>p</w:t>
      </w:r>
      <w:r>
        <w:rPr>
          <w:spacing w:val="-1"/>
        </w:rPr>
        <w:t>e</w:t>
      </w:r>
      <w:r>
        <w:t>files</w:t>
      </w:r>
    </w:p>
    <w:p w14:paraId="735AF445" w14:textId="77777777" w:rsidR="00F9187F" w:rsidRDefault="00F9187F" w:rsidP="00F9187F">
      <w:pPr>
        <w:pStyle w:val="BodyText"/>
        <w:widowControl w:val="0"/>
        <w:numPr>
          <w:ilvl w:val="1"/>
          <w:numId w:val="42"/>
        </w:numPr>
        <w:tabs>
          <w:tab w:val="left" w:pos="1540"/>
        </w:tabs>
        <w:autoSpaceDE/>
        <w:autoSpaceDN/>
        <w:adjustRightInd/>
        <w:spacing w:before="20" w:line="256" w:lineRule="auto"/>
        <w:ind w:left="1540" w:right="515"/>
      </w:pPr>
      <w:r>
        <w:t>Us</w:t>
      </w:r>
      <w:r>
        <w:rPr>
          <w:spacing w:val="-2"/>
        </w:rPr>
        <w:t>e</w:t>
      </w:r>
      <w:r>
        <w:t>d the h</w:t>
      </w:r>
      <w:r>
        <w:rPr>
          <w:spacing w:val="-2"/>
        </w:rPr>
        <w:t>a</w:t>
      </w:r>
      <w:r>
        <w:t>rd</w:t>
      </w:r>
      <w:r>
        <w:rPr>
          <w:spacing w:val="1"/>
        </w:rPr>
        <w:t xml:space="preserve"> </w:t>
      </w:r>
      <w:r>
        <w:rPr>
          <w:spacing w:val="-1"/>
        </w:rPr>
        <w:t>c</w:t>
      </w:r>
      <w:r>
        <w:t>o</w:t>
      </w:r>
      <w:r>
        <w:rPr>
          <w:spacing w:val="4"/>
        </w:rPr>
        <w:t>p</w:t>
      </w:r>
      <w:r>
        <w:t>y</w:t>
      </w:r>
      <w:r>
        <w:rPr>
          <w:spacing w:val="-5"/>
        </w:rPr>
        <w:t xml:space="preserve"> </w:t>
      </w:r>
      <w:r>
        <w:t>of t</w:t>
      </w:r>
      <w:r>
        <w:rPr>
          <w:spacing w:val="1"/>
        </w:rPr>
        <w:t>h</w:t>
      </w:r>
      <w:r>
        <w:t>e</w:t>
      </w:r>
      <w:r>
        <w:rPr>
          <w:spacing w:val="-1"/>
        </w:rPr>
        <w:t xml:space="preserve"> </w:t>
      </w:r>
      <w:r>
        <w:t>h</w:t>
      </w:r>
      <w:r>
        <w:rPr>
          <w:spacing w:val="-1"/>
        </w:rPr>
        <w:t>a</w:t>
      </w:r>
      <w:r>
        <w:t>rv</w:t>
      </w:r>
      <w:r>
        <w:rPr>
          <w:spacing w:val="-2"/>
        </w:rPr>
        <w:t>e</w:t>
      </w:r>
      <w:r>
        <w:t xml:space="preserve">st </w:t>
      </w:r>
      <w:r>
        <w:rPr>
          <w:spacing w:val="2"/>
        </w:rPr>
        <w:t>p</w:t>
      </w:r>
      <w:r>
        <w:rPr>
          <w:spacing w:val="-1"/>
        </w:rPr>
        <w:t>e</w:t>
      </w:r>
      <w:r>
        <w:t>rmit for</w:t>
      </w:r>
      <w:r>
        <w:rPr>
          <w:spacing w:val="1"/>
        </w:rPr>
        <w:t xml:space="preserve"> r</w:t>
      </w:r>
      <w:r>
        <w:rPr>
          <w:spacing w:val="-1"/>
        </w:rPr>
        <w:t>e</w:t>
      </w:r>
      <w:r>
        <w:t>fe</w:t>
      </w:r>
      <w:r>
        <w:rPr>
          <w:spacing w:val="1"/>
        </w:rPr>
        <w:t>r</w:t>
      </w:r>
      <w:r>
        <w:rPr>
          <w:spacing w:val="-1"/>
        </w:rPr>
        <w:t>e</w:t>
      </w:r>
      <w:r>
        <w:t>n</w:t>
      </w:r>
      <w:r>
        <w:rPr>
          <w:spacing w:val="-1"/>
        </w:rPr>
        <w:t>ce</w:t>
      </w:r>
      <w:r>
        <w:t>. T</w:t>
      </w:r>
      <w:r>
        <w:rPr>
          <w:spacing w:val="1"/>
        </w:rPr>
        <w:t>h</w:t>
      </w:r>
      <w:r>
        <w:rPr>
          <w:spacing w:val="-1"/>
        </w:rPr>
        <w:t>e</w:t>
      </w:r>
      <w:r>
        <w:t>se</w:t>
      </w:r>
      <w:r>
        <w:rPr>
          <w:spacing w:val="-1"/>
        </w:rPr>
        <w:t xml:space="preserve"> </w:t>
      </w:r>
      <w:r>
        <w:t>do</w:t>
      </w:r>
      <w:r>
        <w:rPr>
          <w:spacing w:val="-1"/>
        </w:rPr>
        <w:t>c</w:t>
      </w:r>
      <w:r>
        <w:t>u</w:t>
      </w:r>
      <w:r>
        <w:rPr>
          <w:spacing w:val="2"/>
        </w:rPr>
        <w:t>m</w:t>
      </w:r>
      <w:r>
        <w:rPr>
          <w:spacing w:val="-1"/>
        </w:rPr>
        <w:t>e</w:t>
      </w:r>
      <w:r>
        <w:t>nts w</w:t>
      </w:r>
      <w:r>
        <w:rPr>
          <w:spacing w:val="-1"/>
        </w:rPr>
        <w:t>e</w:t>
      </w:r>
      <w:r>
        <w:t>re hous</w:t>
      </w:r>
      <w:r>
        <w:rPr>
          <w:spacing w:val="-1"/>
        </w:rPr>
        <w:t>e</w:t>
      </w:r>
      <w:r>
        <w:t>d in the</w:t>
      </w:r>
      <w:r>
        <w:rPr>
          <w:spacing w:val="-1"/>
        </w:rPr>
        <w:t xml:space="preserve"> </w:t>
      </w:r>
      <w:r>
        <w:rPr>
          <w:spacing w:val="-2"/>
        </w:rPr>
        <w:t>F</w:t>
      </w:r>
      <w:r>
        <w:t>o</w:t>
      </w:r>
      <w:r>
        <w:rPr>
          <w:spacing w:val="1"/>
        </w:rPr>
        <w:t>r</w:t>
      </w:r>
      <w:r>
        <w:rPr>
          <w:spacing w:val="-1"/>
        </w:rPr>
        <w:t>e</w:t>
      </w:r>
      <w:r>
        <w:t xml:space="preserve">st </w:t>
      </w:r>
      <w:r>
        <w:rPr>
          <w:spacing w:val="1"/>
        </w:rPr>
        <w:t>S</w:t>
      </w:r>
      <w:r>
        <w:rPr>
          <w:spacing w:val="-1"/>
        </w:rPr>
        <w:t>e</w:t>
      </w:r>
      <w:r>
        <w:t>r</w:t>
      </w:r>
      <w:r>
        <w:rPr>
          <w:spacing w:val="1"/>
        </w:rPr>
        <w:t>v</w:t>
      </w:r>
      <w:r>
        <w:t>ice</w:t>
      </w:r>
      <w:r>
        <w:rPr>
          <w:spacing w:val="-2"/>
        </w:rPr>
        <w:t xml:space="preserve"> </w:t>
      </w:r>
      <w:r>
        <w:t>of</w:t>
      </w:r>
      <w:r>
        <w:rPr>
          <w:spacing w:val="-2"/>
        </w:rPr>
        <w:t>f</w:t>
      </w:r>
      <w:r>
        <w:t>i</w:t>
      </w:r>
      <w:r>
        <w:rPr>
          <w:spacing w:val="1"/>
        </w:rPr>
        <w:t>c</w:t>
      </w:r>
      <w:r>
        <w:t>e</w:t>
      </w:r>
      <w:r>
        <w:rPr>
          <w:spacing w:val="-1"/>
        </w:rPr>
        <w:t xml:space="preserve"> </w:t>
      </w:r>
      <w:r>
        <w:t>in R</w:t>
      </w:r>
      <w:r>
        <w:rPr>
          <w:spacing w:val="-1"/>
        </w:rPr>
        <w:t>e</w:t>
      </w:r>
      <w:r>
        <w:t>dd</w:t>
      </w:r>
      <w:r>
        <w:rPr>
          <w:spacing w:val="-1"/>
        </w:rPr>
        <w:t>e</w:t>
      </w:r>
      <w:r>
        <w:t>n Sta</w:t>
      </w:r>
      <w:r>
        <w:rPr>
          <w:spacing w:val="2"/>
        </w:rPr>
        <w:t>t</w:t>
      </w:r>
      <w:r>
        <w:t>e</w:t>
      </w:r>
      <w:r>
        <w:rPr>
          <w:spacing w:val="-1"/>
        </w:rPr>
        <w:t xml:space="preserve"> </w:t>
      </w:r>
      <w:r>
        <w:rPr>
          <w:spacing w:val="-2"/>
        </w:rPr>
        <w:t>F</w:t>
      </w:r>
      <w:r>
        <w:t>o</w:t>
      </w:r>
      <w:r>
        <w:rPr>
          <w:spacing w:val="1"/>
        </w:rPr>
        <w:t>r</w:t>
      </w:r>
      <w:r>
        <w:rPr>
          <w:spacing w:val="-1"/>
        </w:rPr>
        <w:t>e</w:t>
      </w:r>
      <w:r>
        <w:t>st.</w:t>
      </w:r>
    </w:p>
    <w:p w14:paraId="0359E0E6" w14:textId="77777777" w:rsidR="00F9187F" w:rsidRDefault="00F9187F" w:rsidP="00F9187F">
      <w:pPr>
        <w:pStyle w:val="BodyText"/>
        <w:widowControl w:val="0"/>
        <w:numPr>
          <w:ilvl w:val="1"/>
          <w:numId w:val="42"/>
        </w:numPr>
        <w:tabs>
          <w:tab w:val="left" w:pos="1540"/>
        </w:tabs>
        <w:autoSpaceDE/>
        <w:autoSpaceDN/>
        <w:adjustRightInd/>
        <w:spacing w:before="24" w:line="257" w:lineRule="auto"/>
        <w:ind w:left="1540" w:right="321"/>
      </w:pPr>
      <w:r>
        <w:t>Us</w:t>
      </w:r>
      <w:r>
        <w:rPr>
          <w:spacing w:val="-2"/>
        </w:rPr>
        <w:t>e</w:t>
      </w:r>
      <w:r>
        <w:t>d info</w:t>
      </w:r>
      <w:r>
        <w:rPr>
          <w:spacing w:val="-1"/>
        </w:rPr>
        <w:t>r</w:t>
      </w:r>
      <w:r>
        <w:t>mation f</w:t>
      </w:r>
      <w:r>
        <w:rPr>
          <w:spacing w:val="-1"/>
        </w:rPr>
        <w:t>r</w:t>
      </w:r>
      <w:r>
        <w:t xml:space="preserve">om </w:t>
      </w:r>
      <w:r>
        <w:rPr>
          <w:spacing w:val="3"/>
        </w:rPr>
        <w:t>t</w:t>
      </w:r>
      <w:r>
        <w:t>he</w:t>
      </w:r>
      <w:r>
        <w:rPr>
          <w:spacing w:val="-1"/>
        </w:rPr>
        <w:t xml:space="preserve"> </w:t>
      </w:r>
      <w:r>
        <w:t>p</w:t>
      </w:r>
      <w:r>
        <w:rPr>
          <w:spacing w:val="-1"/>
        </w:rPr>
        <w:t>e</w:t>
      </w:r>
      <w:r>
        <w:t xml:space="preserve">rmit and </w:t>
      </w:r>
      <w:r>
        <w:rPr>
          <w:spacing w:val="-1"/>
        </w:rPr>
        <w:t>A</w:t>
      </w:r>
      <w:r>
        <w:rPr>
          <w:spacing w:val="1"/>
        </w:rPr>
        <w:t>r</w:t>
      </w:r>
      <w:r>
        <w:rPr>
          <w:spacing w:val="-1"/>
        </w:rPr>
        <w:t>c</w:t>
      </w:r>
      <w:r>
        <w:t>Map</w:t>
      </w:r>
      <w:r>
        <w:rPr>
          <w:spacing w:val="-1"/>
        </w:rPr>
        <w:t xml:space="preserve"> </w:t>
      </w:r>
      <w:r>
        <w:t>l</w:t>
      </w:r>
      <w:r>
        <w:rPr>
          <w:spacing w:val="1"/>
        </w:rPr>
        <w:t>a</w:t>
      </w:r>
      <w:r>
        <w:rPr>
          <w:spacing w:val="-5"/>
        </w:rPr>
        <w:t>y</w:t>
      </w:r>
      <w:r>
        <w:rPr>
          <w:spacing w:val="1"/>
        </w:rPr>
        <w:t>er</w:t>
      </w:r>
      <w:r>
        <w:t>s in ord</w:t>
      </w:r>
      <w:r>
        <w:rPr>
          <w:spacing w:val="-2"/>
        </w:rPr>
        <w:t>e</w:t>
      </w:r>
      <w:r>
        <w:t>r to s</w:t>
      </w:r>
      <w:r>
        <w:rPr>
          <w:spacing w:val="2"/>
        </w:rPr>
        <w:t>p</w:t>
      </w:r>
      <w:r>
        <w:rPr>
          <w:spacing w:val="-1"/>
        </w:rPr>
        <w:t>a</w:t>
      </w:r>
      <w:r>
        <w:t>ti</w:t>
      </w:r>
      <w:r>
        <w:rPr>
          <w:spacing w:val="-1"/>
        </w:rPr>
        <w:t>a</w:t>
      </w:r>
      <w:r>
        <w:t>l</w:t>
      </w:r>
      <w:r>
        <w:rPr>
          <w:spacing w:val="6"/>
        </w:rPr>
        <w:t>l</w:t>
      </w:r>
      <w:r>
        <w:t>y</w:t>
      </w:r>
      <w:r>
        <w:rPr>
          <w:spacing w:val="-3"/>
        </w:rPr>
        <w:t xml:space="preserve"> </w:t>
      </w:r>
      <w:r>
        <w:t>loc</w:t>
      </w:r>
      <w:r>
        <w:rPr>
          <w:spacing w:val="-2"/>
        </w:rPr>
        <w:t>a</w:t>
      </w:r>
      <w:r>
        <w:t>te the h</w:t>
      </w:r>
      <w:r>
        <w:rPr>
          <w:spacing w:val="-2"/>
        </w:rPr>
        <w:t>a</w:t>
      </w:r>
      <w:r>
        <w:t>rv</w:t>
      </w:r>
      <w:r>
        <w:rPr>
          <w:spacing w:val="-2"/>
        </w:rPr>
        <w:t>e</w:t>
      </w:r>
      <w:r>
        <w:t>sted</w:t>
      </w:r>
      <w:r>
        <w:rPr>
          <w:spacing w:val="1"/>
        </w:rPr>
        <w:t xml:space="preserve"> </w:t>
      </w:r>
      <w:r>
        <w:rPr>
          <w:spacing w:val="-1"/>
        </w:rPr>
        <w:t>a</w:t>
      </w:r>
      <w:r>
        <w:t>rea</w:t>
      </w:r>
      <w:r>
        <w:rPr>
          <w:spacing w:val="-1"/>
        </w:rPr>
        <w:t xml:space="preserve"> </w:t>
      </w:r>
      <w:r>
        <w:t>inclu</w:t>
      </w:r>
      <w:r>
        <w:rPr>
          <w:spacing w:val="2"/>
        </w:rPr>
        <w:t>d</w:t>
      </w:r>
      <w:r>
        <w:t>in</w:t>
      </w:r>
      <w:r>
        <w:rPr>
          <w:spacing w:val="-1"/>
        </w:rPr>
        <w:t>g</w:t>
      </w:r>
      <w:r>
        <w:t>:</w:t>
      </w:r>
    </w:p>
    <w:p w14:paraId="2A158556" w14:textId="77777777" w:rsidR="00F9187F" w:rsidRDefault="00F9187F" w:rsidP="00F9187F">
      <w:pPr>
        <w:pStyle w:val="BodyText"/>
        <w:widowControl w:val="0"/>
        <w:numPr>
          <w:ilvl w:val="2"/>
          <w:numId w:val="42"/>
        </w:numPr>
        <w:tabs>
          <w:tab w:val="left" w:pos="2260"/>
        </w:tabs>
        <w:autoSpaceDE/>
        <w:autoSpaceDN/>
        <w:adjustRightInd/>
        <w:spacing w:before="21" w:line="275" w:lineRule="auto"/>
        <w:ind w:left="2260" w:right="285"/>
      </w:pPr>
      <w:r>
        <w:t>P</w:t>
      </w:r>
      <w:r>
        <w:rPr>
          <w:spacing w:val="-1"/>
        </w:rPr>
        <w:t>a</w:t>
      </w:r>
      <w:r>
        <w:t>r</w:t>
      </w:r>
      <w:r>
        <w:rPr>
          <w:spacing w:val="-2"/>
        </w:rPr>
        <w:t>c</w:t>
      </w:r>
      <w:r>
        <w:rPr>
          <w:spacing w:val="-1"/>
        </w:rPr>
        <w:t>e</w:t>
      </w:r>
      <w:r>
        <w:t>l/tax</w:t>
      </w:r>
      <w:r>
        <w:rPr>
          <w:spacing w:val="3"/>
        </w:rPr>
        <w:t xml:space="preserve"> </w:t>
      </w:r>
      <w:r>
        <w:rPr>
          <w:spacing w:val="-6"/>
        </w:rPr>
        <w:t>I</w:t>
      </w:r>
      <w:r>
        <w:t>D,</w:t>
      </w:r>
      <w:r>
        <w:rPr>
          <w:spacing w:val="1"/>
        </w:rPr>
        <w:t xml:space="preserve"> </w:t>
      </w:r>
      <w:r>
        <w:rPr>
          <w:spacing w:val="-2"/>
        </w:rPr>
        <w:t>F</w:t>
      </w:r>
      <w:r>
        <w:t>o</w:t>
      </w:r>
      <w:r>
        <w:rPr>
          <w:spacing w:val="1"/>
        </w:rPr>
        <w:t>r</w:t>
      </w:r>
      <w:r>
        <w:rPr>
          <w:spacing w:val="-1"/>
        </w:rPr>
        <w:t>e</w:t>
      </w:r>
      <w:r>
        <w:t>st co</w:t>
      </w:r>
      <w:r>
        <w:rPr>
          <w:spacing w:val="1"/>
        </w:rPr>
        <w:t>v</w:t>
      </w:r>
      <w:r>
        <w:rPr>
          <w:spacing w:val="-1"/>
        </w:rPr>
        <w:t>e</w:t>
      </w:r>
      <w:r>
        <w:t>r, historic</w:t>
      </w:r>
      <w:r>
        <w:rPr>
          <w:spacing w:val="-1"/>
        </w:rPr>
        <w:t xml:space="preserve"> a</w:t>
      </w:r>
      <w:r>
        <w:rPr>
          <w:spacing w:val="1"/>
        </w:rPr>
        <w:t>e</w:t>
      </w:r>
      <w:r>
        <w:t>ri</w:t>
      </w:r>
      <w:r>
        <w:rPr>
          <w:spacing w:val="-2"/>
        </w:rPr>
        <w:t>a</w:t>
      </w:r>
      <w:r>
        <w:t>l phot</w:t>
      </w:r>
      <w:r>
        <w:rPr>
          <w:spacing w:val="2"/>
        </w:rPr>
        <w:t>o</w:t>
      </w:r>
      <w:r>
        <w:rPr>
          <w:spacing w:val="-3"/>
        </w:rPr>
        <w:t>g</w:t>
      </w:r>
      <w:r>
        <w:rPr>
          <w:spacing w:val="1"/>
        </w:rPr>
        <w:t>r</w:t>
      </w:r>
      <w:r>
        <w:rPr>
          <w:spacing w:val="-1"/>
        </w:rPr>
        <w:t>a</w:t>
      </w:r>
      <w:r>
        <w:t>p</w:t>
      </w:r>
      <w:r>
        <w:rPr>
          <w:spacing w:val="2"/>
        </w:rPr>
        <w:t>h</w:t>
      </w:r>
      <w:r>
        <w:rPr>
          <w:spacing w:val="-5"/>
        </w:rPr>
        <w:t>y</w:t>
      </w:r>
      <w:r>
        <w:t xml:space="preserve">, </w:t>
      </w:r>
      <w:r>
        <w:rPr>
          <w:spacing w:val="2"/>
        </w:rPr>
        <w:t>h</w:t>
      </w:r>
      <w:r>
        <w:rPr>
          <w:spacing w:val="-1"/>
        </w:rPr>
        <w:t>a</w:t>
      </w:r>
      <w:r>
        <w:t>rd</w:t>
      </w:r>
      <w:r>
        <w:rPr>
          <w:spacing w:val="-2"/>
        </w:rPr>
        <w:t>c</w:t>
      </w:r>
      <w:r>
        <w:t>o</w:t>
      </w:r>
      <w:r>
        <w:rPr>
          <w:spacing w:val="4"/>
        </w:rPr>
        <w:t>p</w:t>
      </w:r>
      <w:r>
        <w:t>y</w:t>
      </w:r>
      <w:r>
        <w:rPr>
          <w:spacing w:val="-5"/>
        </w:rPr>
        <w:t xml:space="preserve"> </w:t>
      </w:r>
      <w:r>
        <w:rPr>
          <w:spacing w:val="2"/>
        </w:rPr>
        <w:t>m</w:t>
      </w:r>
      <w:r>
        <w:rPr>
          <w:spacing w:val="-1"/>
        </w:rPr>
        <w:t>a</w:t>
      </w:r>
      <w:r>
        <w:t>p of h</w:t>
      </w:r>
      <w:r>
        <w:rPr>
          <w:spacing w:val="-1"/>
        </w:rPr>
        <w:t>a</w:t>
      </w:r>
      <w:r>
        <w:t>rv</w:t>
      </w:r>
      <w:r>
        <w:rPr>
          <w:spacing w:val="-2"/>
        </w:rPr>
        <w:t>e</w:t>
      </w:r>
      <w:r>
        <w:t>sted</w:t>
      </w:r>
      <w:r>
        <w:rPr>
          <w:spacing w:val="1"/>
        </w:rPr>
        <w:t xml:space="preserve"> </w:t>
      </w:r>
      <w:r>
        <w:rPr>
          <w:spacing w:val="-1"/>
        </w:rPr>
        <w:t>a</w:t>
      </w:r>
      <w:r>
        <w:t>rea, n</w:t>
      </w:r>
      <w:r>
        <w:rPr>
          <w:spacing w:val="-1"/>
        </w:rPr>
        <w:t>e</w:t>
      </w:r>
      <w:r>
        <w:rPr>
          <w:spacing w:val="1"/>
        </w:rPr>
        <w:t>a</w:t>
      </w:r>
      <w:r>
        <w:t>r</w:t>
      </w:r>
      <w:r>
        <w:rPr>
          <w:spacing w:val="-2"/>
        </w:rPr>
        <w:t>e</w:t>
      </w:r>
      <w:r>
        <w:t>st i</w:t>
      </w:r>
      <w:r>
        <w:rPr>
          <w:spacing w:val="2"/>
        </w:rPr>
        <w:t>n</w:t>
      </w:r>
      <w:r>
        <w:t>te</w:t>
      </w:r>
      <w:r>
        <w:rPr>
          <w:spacing w:val="-2"/>
        </w:rPr>
        <w:t>r</w:t>
      </w:r>
      <w:r>
        <w:t>s</w:t>
      </w:r>
      <w:r>
        <w:rPr>
          <w:spacing w:val="-1"/>
        </w:rPr>
        <w:t>ec</w:t>
      </w:r>
      <w:r>
        <w:t xml:space="preserve">tion, </w:t>
      </w:r>
      <w:r>
        <w:rPr>
          <w:spacing w:val="-1"/>
        </w:rPr>
        <w:t>e</w:t>
      </w:r>
      <w:r>
        <w:t>tc.,</w:t>
      </w:r>
      <w:r>
        <w:rPr>
          <w:spacing w:val="2"/>
        </w:rPr>
        <w:t xml:space="preserve"> </w:t>
      </w:r>
      <w:r>
        <w:rPr>
          <w:spacing w:val="-1"/>
        </w:rPr>
        <w:t>a</w:t>
      </w:r>
      <w:r>
        <w:t>s se</w:t>
      </w:r>
      <w:r>
        <w:rPr>
          <w:spacing w:val="-2"/>
        </w:rPr>
        <w:t>e</w:t>
      </w:r>
      <w:r>
        <w:t>n in</w:t>
      </w:r>
      <w:r>
        <w:rPr>
          <w:spacing w:val="3"/>
        </w:rPr>
        <w:t xml:space="preserve"> </w:t>
      </w:r>
      <w:r>
        <w:rPr>
          <w:spacing w:val="-1"/>
        </w:rPr>
        <w:t>f</w:t>
      </w:r>
      <w:r>
        <w:t>i</w:t>
      </w:r>
      <w:r>
        <w:rPr>
          <w:spacing w:val="-2"/>
        </w:rPr>
        <w:t>g</w:t>
      </w:r>
      <w:r>
        <w:t>u</w:t>
      </w:r>
      <w:r>
        <w:rPr>
          <w:spacing w:val="1"/>
        </w:rPr>
        <w:t>r</w:t>
      </w:r>
      <w:r>
        <w:t>e</w:t>
      </w:r>
      <w:r>
        <w:rPr>
          <w:spacing w:val="-1"/>
        </w:rPr>
        <w:t xml:space="preserve"> </w:t>
      </w:r>
      <w:r>
        <w:t>2.</w:t>
      </w:r>
    </w:p>
    <w:p w14:paraId="16A90D69" w14:textId="77777777" w:rsidR="00F9187F" w:rsidRDefault="00F9187F" w:rsidP="00F9187F">
      <w:pPr>
        <w:pStyle w:val="BodyText"/>
        <w:widowControl w:val="0"/>
        <w:numPr>
          <w:ilvl w:val="1"/>
          <w:numId w:val="42"/>
        </w:numPr>
        <w:tabs>
          <w:tab w:val="left" w:pos="1540"/>
        </w:tabs>
        <w:autoSpaceDE/>
        <w:autoSpaceDN/>
        <w:adjustRightInd/>
        <w:spacing w:before="4" w:line="266" w:lineRule="auto"/>
        <w:ind w:left="1540" w:right="176"/>
      </w:pPr>
      <w:r>
        <w:t>Sta</w:t>
      </w:r>
      <w:r>
        <w:rPr>
          <w:spacing w:val="-2"/>
        </w:rPr>
        <w:t>r</w:t>
      </w:r>
      <w:r>
        <w:t>t</w:t>
      </w:r>
      <w:r>
        <w:rPr>
          <w:spacing w:val="-1"/>
        </w:rPr>
        <w:t>e</w:t>
      </w:r>
      <w:r>
        <w:t xml:space="preserve">d </w:t>
      </w:r>
      <w:r>
        <w:rPr>
          <w:spacing w:val="-1"/>
        </w:rPr>
        <w:t>a</w:t>
      </w:r>
      <w:r>
        <w:t xml:space="preserve">n </w:t>
      </w:r>
      <w:r>
        <w:rPr>
          <w:spacing w:val="-1"/>
        </w:rPr>
        <w:t>e</w:t>
      </w:r>
      <w:r>
        <w:t>diting</w:t>
      </w:r>
      <w:r>
        <w:rPr>
          <w:spacing w:val="-2"/>
        </w:rPr>
        <w:t xml:space="preserve"> </w:t>
      </w:r>
      <w:r>
        <w:rPr>
          <w:spacing w:val="2"/>
        </w:rPr>
        <w:t>s</w:t>
      </w:r>
      <w:r>
        <w:rPr>
          <w:spacing w:val="-1"/>
        </w:rPr>
        <w:t>e</w:t>
      </w:r>
      <w:r>
        <w:t>ssion in A</w:t>
      </w:r>
      <w:r>
        <w:rPr>
          <w:spacing w:val="-1"/>
        </w:rPr>
        <w:t>rc</w:t>
      </w:r>
      <w:r>
        <w:t>Map</w:t>
      </w:r>
      <w:r>
        <w:rPr>
          <w:spacing w:val="-1"/>
        </w:rPr>
        <w:t xml:space="preserve"> </w:t>
      </w:r>
      <w:r>
        <w:t>usi</w:t>
      </w:r>
      <w:r>
        <w:rPr>
          <w:spacing w:val="2"/>
        </w:rPr>
        <w:t>n</w:t>
      </w:r>
      <w:r>
        <w:t>g</w:t>
      </w:r>
      <w:r>
        <w:rPr>
          <w:spacing w:val="-3"/>
        </w:rPr>
        <w:t xml:space="preserve"> </w:t>
      </w:r>
      <w:r>
        <w:t>D</w:t>
      </w:r>
      <w:r>
        <w:rPr>
          <w:spacing w:val="-1"/>
        </w:rPr>
        <w:t>D</w:t>
      </w:r>
      <w:r>
        <w:rPr>
          <w:spacing w:val="1"/>
        </w:rPr>
        <w:t>A</w:t>
      </w:r>
      <w:r>
        <w:t>Fo</w:t>
      </w:r>
      <w:r>
        <w:rPr>
          <w:spacing w:val="-1"/>
        </w:rPr>
        <w:t>re</w:t>
      </w:r>
      <w:r>
        <w:t>st_H</w:t>
      </w:r>
      <w:r>
        <w:rPr>
          <w:spacing w:val="-1"/>
        </w:rPr>
        <w:t>a</w:t>
      </w:r>
      <w:r>
        <w:t>r</w:t>
      </w:r>
      <w:r>
        <w:rPr>
          <w:spacing w:val="1"/>
        </w:rPr>
        <w:t>v</w:t>
      </w:r>
      <w:r>
        <w:rPr>
          <w:spacing w:val="-1"/>
        </w:rPr>
        <w:t>e</w:t>
      </w:r>
      <w:r>
        <w:t>stArea</w:t>
      </w:r>
      <w:r>
        <w:rPr>
          <w:spacing w:val="2"/>
        </w:rPr>
        <w:t xml:space="preserve"> </w:t>
      </w:r>
      <w:r>
        <w:rPr>
          <w:spacing w:val="-1"/>
        </w:rPr>
        <w:t>a</w:t>
      </w:r>
      <w:r>
        <w:t>s the</w:t>
      </w:r>
      <w:r>
        <w:rPr>
          <w:spacing w:val="1"/>
        </w:rPr>
        <w:t xml:space="preserve"> </w:t>
      </w:r>
      <w:r>
        <w:t>ta</w:t>
      </w:r>
      <w:r>
        <w:rPr>
          <w:spacing w:val="-2"/>
        </w:rPr>
        <w:t>r</w:t>
      </w:r>
      <w:r>
        <w:t>g</w:t>
      </w:r>
      <w:r>
        <w:rPr>
          <w:spacing w:val="-1"/>
        </w:rPr>
        <w:t>e</w:t>
      </w:r>
      <w:r>
        <w:t xml:space="preserve">t </w:t>
      </w:r>
      <w:r>
        <w:rPr>
          <w:spacing w:val="-1"/>
        </w:rPr>
        <w:t>a</w:t>
      </w:r>
      <w:r>
        <w:t>nd outlined the h</w:t>
      </w:r>
      <w:r>
        <w:rPr>
          <w:spacing w:val="-2"/>
        </w:rPr>
        <w:t>a</w:t>
      </w:r>
      <w:r>
        <w:t>rv</w:t>
      </w:r>
      <w:r>
        <w:rPr>
          <w:spacing w:val="-2"/>
        </w:rPr>
        <w:t>e</w:t>
      </w:r>
      <w:r>
        <w:t>s</w:t>
      </w:r>
      <w:r>
        <w:rPr>
          <w:spacing w:val="2"/>
        </w:rPr>
        <w:t>t</w:t>
      </w:r>
      <w:r>
        <w:rPr>
          <w:spacing w:val="1"/>
        </w:rPr>
        <w:t>e</w:t>
      </w:r>
      <w:r>
        <w:t xml:space="preserve">d </w:t>
      </w:r>
      <w:r>
        <w:rPr>
          <w:spacing w:val="-1"/>
        </w:rPr>
        <w:t>a</w:t>
      </w:r>
      <w:r>
        <w:t>r</w:t>
      </w:r>
      <w:r>
        <w:rPr>
          <w:spacing w:val="-2"/>
        </w:rPr>
        <w:t>e</w:t>
      </w:r>
      <w:r>
        <w:t>a</w:t>
      </w:r>
      <w:r>
        <w:rPr>
          <w:spacing w:val="1"/>
        </w:rPr>
        <w:t xml:space="preserve"> </w:t>
      </w:r>
      <w:r>
        <w:rPr>
          <w:spacing w:val="-1"/>
        </w:rPr>
        <w:t>a</w:t>
      </w:r>
      <w:r>
        <w:t>s identifi</w:t>
      </w:r>
      <w:r>
        <w:rPr>
          <w:spacing w:val="-2"/>
        </w:rPr>
        <w:t>e</w:t>
      </w:r>
      <w:r>
        <w:t>d in p</w:t>
      </w:r>
      <w:r>
        <w:rPr>
          <w:spacing w:val="1"/>
        </w:rPr>
        <w:t>er</w:t>
      </w:r>
      <w:r>
        <w:t>mi</w:t>
      </w:r>
      <w:r>
        <w:rPr>
          <w:spacing w:val="2"/>
        </w:rPr>
        <w:t>t</w:t>
      </w:r>
      <w:r>
        <w:t>, using</w:t>
      </w:r>
      <w:r>
        <w:rPr>
          <w:spacing w:val="-3"/>
        </w:rPr>
        <w:t xml:space="preserve"> </w:t>
      </w:r>
      <w:r>
        <w:t>a</w:t>
      </w:r>
      <w:r>
        <w:rPr>
          <w:spacing w:val="-1"/>
        </w:rPr>
        <w:t xml:space="preserve"> </w:t>
      </w:r>
      <w:r>
        <w:t>sc</w:t>
      </w:r>
      <w:r>
        <w:rPr>
          <w:spacing w:val="-2"/>
        </w:rPr>
        <w:t>a</w:t>
      </w:r>
      <w:r>
        <w:t xml:space="preserve">le </w:t>
      </w:r>
      <w:r>
        <w:rPr>
          <w:spacing w:val="1"/>
        </w:rPr>
        <w:t>o</w:t>
      </w:r>
      <w:r>
        <w:t xml:space="preserve">f </w:t>
      </w:r>
      <w:r>
        <w:rPr>
          <w:spacing w:val="-1"/>
        </w:rPr>
        <w:t>a</w:t>
      </w:r>
      <w:r>
        <w:t>ppro</w:t>
      </w:r>
      <w:r>
        <w:rPr>
          <w:spacing w:val="1"/>
        </w:rPr>
        <w:t>x</w:t>
      </w:r>
      <w:r>
        <w:t>im</w:t>
      </w:r>
      <w:r>
        <w:rPr>
          <w:spacing w:val="-1"/>
        </w:rPr>
        <w:t>a</w:t>
      </w:r>
      <w:r>
        <w:t>te</w:t>
      </w:r>
      <w:r>
        <w:rPr>
          <w:spacing w:val="2"/>
        </w:rPr>
        <w:t>l</w:t>
      </w:r>
      <w:r>
        <w:t>y</w:t>
      </w:r>
      <w:r>
        <w:rPr>
          <w:spacing w:val="-5"/>
        </w:rPr>
        <w:t xml:space="preserve"> </w:t>
      </w:r>
      <w:r>
        <w:t>1:</w:t>
      </w:r>
      <w:r>
        <w:rPr>
          <w:spacing w:val="1"/>
        </w:rPr>
        <w:t>4</w:t>
      </w:r>
      <w:r>
        <w:t>,000</w:t>
      </w:r>
    </w:p>
    <w:p w14:paraId="6E742E76" w14:textId="77777777" w:rsidR="00F9187F" w:rsidRDefault="00F9187F" w:rsidP="00F9187F">
      <w:pPr>
        <w:pStyle w:val="BodyText"/>
        <w:widowControl w:val="0"/>
        <w:numPr>
          <w:ilvl w:val="1"/>
          <w:numId w:val="42"/>
        </w:numPr>
        <w:tabs>
          <w:tab w:val="left" w:pos="1540"/>
        </w:tabs>
        <w:autoSpaceDE/>
        <w:autoSpaceDN/>
        <w:adjustRightInd/>
        <w:spacing w:before="12" w:line="256" w:lineRule="auto"/>
        <w:ind w:left="1540" w:right="188"/>
      </w:pPr>
      <w:r>
        <w:t>On</w:t>
      </w:r>
      <w:r>
        <w:rPr>
          <w:spacing w:val="-2"/>
        </w:rPr>
        <w:t>c</w:t>
      </w:r>
      <w:r>
        <w:t>e</w:t>
      </w:r>
      <w:r>
        <w:rPr>
          <w:spacing w:val="-1"/>
        </w:rPr>
        <w:t xml:space="preserve"> </w:t>
      </w:r>
      <w:r>
        <w:t>that sh</w:t>
      </w:r>
      <w:r>
        <w:rPr>
          <w:spacing w:val="-1"/>
        </w:rPr>
        <w:t>a</w:t>
      </w:r>
      <w:r>
        <w:rPr>
          <w:spacing w:val="2"/>
        </w:rPr>
        <w:t>p</w:t>
      </w:r>
      <w:r>
        <w:rPr>
          <w:spacing w:val="-1"/>
        </w:rPr>
        <w:t>e</w:t>
      </w:r>
      <w:r>
        <w:t>file w</w:t>
      </w:r>
      <w:r>
        <w:rPr>
          <w:spacing w:val="-1"/>
        </w:rPr>
        <w:t>a</w:t>
      </w:r>
      <w:r>
        <w:t xml:space="preserve">s </w:t>
      </w:r>
      <w:r>
        <w:rPr>
          <w:spacing w:val="1"/>
        </w:rPr>
        <w:t>c</w:t>
      </w:r>
      <w:r>
        <w:t>r</w:t>
      </w:r>
      <w:r>
        <w:rPr>
          <w:spacing w:val="-2"/>
        </w:rPr>
        <w:t>e</w:t>
      </w:r>
      <w:r>
        <w:rPr>
          <w:spacing w:val="-1"/>
        </w:rPr>
        <w:t>a</w:t>
      </w:r>
      <w:r>
        <w:t>ted, the</w:t>
      </w:r>
      <w:r>
        <w:rPr>
          <w:spacing w:val="1"/>
        </w:rPr>
        <w:t xml:space="preserve"> </w:t>
      </w:r>
      <w:r>
        <w:rPr>
          <w:spacing w:val="-1"/>
        </w:rPr>
        <w:t>a</w:t>
      </w:r>
      <w:r>
        <w:t>ttribute</w:t>
      </w:r>
      <w:r>
        <w:rPr>
          <w:spacing w:val="-1"/>
        </w:rPr>
        <w:t xml:space="preserve"> </w:t>
      </w:r>
      <w:r>
        <w:t>table</w:t>
      </w:r>
      <w:r>
        <w:rPr>
          <w:spacing w:val="1"/>
        </w:rPr>
        <w:t xml:space="preserve"> </w:t>
      </w:r>
      <w:r>
        <w:t>for</w:t>
      </w:r>
      <w:r>
        <w:rPr>
          <w:spacing w:val="-2"/>
        </w:rPr>
        <w:t xml:space="preserve"> </w:t>
      </w:r>
      <w:r>
        <w:t>that sh</w:t>
      </w:r>
      <w:r>
        <w:rPr>
          <w:spacing w:val="-1"/>
        </w:rPr>
        <w:t>a</w:t>
      </w:r>
      <w:r>
        <w:t>p</w:t>
      </w:r>
      <w:r>
        <w:rPr>
          <w:spacing w:val="1"/>
        </w:rPr>
        <w:t>e</w:t>
      </w:r>
      <w:r>
        <w:t xml:space="preserve">file </w:t>
      </w:r>
      <w:r>
        <w:rPr>
          <w:spacing w:val="-2"/>
        </w:rPr>
        <w:t>w</w:t>
      </w:r>
      <w:r>
        <w:rPr>
          <w:spacing w:val="-1"/>
        </w:rPr>
        <w:t>a</w:t>
      </w:r>
      <w:r>
        <w:t>s ed</w:t>
      </w:r>
      <w:r>
        <w:rPr>
          <w:spacing w:val="1"/>
        </w:rPr>
        <w:t>i</w:t>
      </w:r>
      <w:r>
        <w:t>ted</w:t>
      </w:r>
      <w:r>
        <w:rPr>
          <w:spacing w:val="1"/>
        </w:rPr>
        <w:t xml:space="preserve"> </w:t>
      </w:r>
      <w:r>
        <w:t>to include</w:t>
      </w:r>
      <w:r>
        <w:rPr>
          <w:spacing w:val="-1"/>
        </w:rPr>
        <w:t xml:space="preserve"> </w:t>
      </w:r>
      <w:r>
        <w:t>info</w:t>
      </w:r>
      <w:r>
        <w:rPr>
          <w:spacing w:val="-1"/>
        </w:rPr>
        <w:t>r</w:t>
      </w:r>
      <w:r>
        <w:t>mation on the</w:t>
      </w:r>
      <w:r>
        <w:rPr>
          <w:spacing w:val="-1"/>
        </w:rPr>
        <w:t xml:space="preserve"> </w:t>
      </w:r>
      <w:r>
        <w:t>upd</w:t>
      </w:r>
      <w:r>
        <w:rPr>
          <w:spacing w:val="-1"/>
        </w:rPr>
        <w:t>a</w:t>
      </w:r>
      <w:r>
        <w:t>ted sh</w:t>
      </w:r>
      <w:r>
        <w:rPr>
          <w:spacing w:val="-2"/>
        </w:rPr>
        <w:t>a</w:t>
      </w:r>
      <w:r>
        <w:rPr>
          <w:spacing w:val="2"/>
        </w:rPr>
        <w:t>p</w:t>
      </w:r>
      <w:r>
        <w:rPr>
          <w:spacing w:val="-1"/>
        </w:rPr>
        <w:t>e</w:t>
      </w:r>
      <w:r>
        <w:t xml:space="preserve">file, </w:t>
      </w:r>
      <w:r>
        <w:rPr>
          <w:spacing w:val="-2"/>
        </w:rPr>
        <w:t>a</w:t>
      </w:r>
      <w:r>
        <w:t xml:space="preserve">s </w:t>
      </w:r>
      <w:r>
        <w:rPr>
          <w:spacing w:val="2"/>
        </w:rPr>
        <w:t>s</w:t>
      </w:r>
      <w:r>
        <w:rPr>
          <w:spacing w:val="1"/>
        </w:rPr>
        <w:t>e</w:t>
      </w:r>
      <w:r>
        <w:rPr>
          <w:spacing w:val="-1"/>
        </w:rPr>
        <w:t>e</w:t>
      </w:r>
      <w:r>
        <w:t>n in</w:t>
      </w:r>
      <w:r>
        <w:rPr>
          <w:spacing w:val="2"/>
        </w:rPr>
        <w:t xml:space="preserve"> </w:t>
      </w:r>
      <w:r>
        <w:rPr>
          <w:spacing w:val="-1"/>
        </w:rPr>
        <w:t>f</w:t>
      </w:r>
      <w:r>
        <w:t>i</w:t>
      </w:r>
      <w:r>
        <w:rPr>
          <w:spacing w:val="-3"/>
        </w:rPr>
        <w:t>g</w:t>
      </w:r>
      <w:r>
        <w:rPr>
          <w:spacing w:val="2"/>
        </w:rPr>
        <w:t>u</w:t>
      </w:r>
      <w:r>
        <w:t>re</w:t>
      </w:r>
      <w:r>
        <w:rPr>
          <w:spacing w:val="-2"/>
        </w:rPr>
        <w:t xml:space="preserve"> </w:t>
      </w:r>
      <w:r>
        <w:t>3.</w:t>
      </w:r>
    </w:p>
    <w:p w14:paraId="7A276358" w14:textId="77777777" w:rsidR="00F9187F" w:rsidRDefault="00F9187F" w:rsidP="00F9187F">
      <w:pPr>
        <w:pStyle w:val="BodyText"/>
        <w:widowControl w:val="0"/>
        <w:numPr>
          <w:ilvl w:val="2"/>
          <w:numId w:val="42"/>
        </w:numPr>
        <w:tabs>
          <w:tab w:val="left" w:pos="2260"/>
        </w:tabs>
        <w:autoSpaceDE/>
        <w:autoSpaceDN/>
        <w:adjustRightInd/>
        <w:spacing w:before="74" w:line="275" w:lineRule="auto"/>
        <w:ind w:left="2260" w:right="600"/>
      </w:pPr>
      <w:r>
        <w:rPr>
          <w:spacing w:val="-3"/>
        </w:rPr>
        <w:t>L</w:t>
      </w:r>
      <w:r>
        <w:t>in</w:t>
      </w:r>
      <w:r>
        <w:rPr>
          <w:spacing w:val="2"/>
        </w:rPr>
        <w:t>k</w:t>
      </w:r>
      <w:r>
        <w:rPr>
          <w:spacing w:val="-2"/>
        </w:rPr>
        <w:t>F</w:t>
      </w:r>
      <w:r>
        <w:t>ield w</w:t>
      </w:r>
      <w:r>
        <w:rPr>
          <w:spacing w:val="-2"/>
        </w:rPr>
        <w:t>a</w:t>
      </w:r>
      <w:r>
        <w:t>s ad</w:t>
      </w:r>
      <w:r>
        <w:rPr>
          <w:spacing w:val="1"/>
        </w:rPr>
        <w:t>d</w:t>
      </w:r>
      <w:r>
        <w:rPr>
          <w:spacing w:val="-1"/>
        </w:rPr>
        <w:t>e</w:t>
      </w:r>
      <w:r>
        <w:t xml:space="preserve">d, </w:t>
      </w:r>
      <w:r>
        <w:rPr>
          <w:spacing w:val="-1"/>
        </w:rPr>
        <w:t>c</w:t>
      </w:r>
      <w:r>
        <w:rPr>
          <w:spacing w:val="2"/>
        </w:rPr>
        <w:t>o</w:t>
      </w:r>
      <w:r>
        <w:t>mpos</w:t>
      </w:r>
      <w:r>
        <w:rPr>
          <w:spacing w:val="-1"/>
        </w:rPr>
        <w:t>e</w:t>
      </w:r>
      <w:r>
        <w:t xml:space="preserve">d of </w:t>
      </w:r>
      <w:r>
        <w:rPr>
          <w:spacing w:val="-2"/>
        </w:rPr>
        <w:t>c</w:t>
      </w:r>
      <w:r>
        <w:rPr>
          <w:spacing w:val="-1"/>
        </w:rPr>
        <w:t>a</w:t>
      </w:r>
      <w:r>
        <w:t>pit</w:t>
      </w:r>
      <w:r>
        <w:rPr>
          <w:spacing w:val="-1"/>
        </w:rPr>
        <w:t>a</w:t>
      </w:r>
      <w:r>
        <w:t>l l</w:t>
      </w:r>
      <w:r>
        <w:rPr>
          <w:spacing w:val="-1"/>
        </w:rPr>
        <w:t>e</w:t>
      </w:r>
      <w:r>
        <w:t>tt</w:t>
      </w:r>
      <w:r>
        <w:rPr>
          <w:spacing w:val="-1"/>
        </w:rPr>
        <w:t>e</w:t>
      </w:r>
      <w:r>
        <w:t>r</w:t>
      </w:r>
      <w:r>
        <w:rPr>
          <w:spacing w:val="1"/>
        </w:rPr>
        <w:t xml:space="preserve"> c</w:t>
      </w:r>
      <w:r>
        <w:t>oun</w:t>
      </w:r>
      <w:r>
        <w:rPr>
          <w:spacing w:val="2"/>
        </w:rPr>
        <w:t>t</w:t>
      </w:r>
      <w:r>
        <w:t>y</w:t>
      </w:r>
      <w:r>
        <w:rPr>
          <w:spacing w:val="-5"/>
        </w:rPr>
        <w:t xml:space="preserve"> </w:t>
      </w:r>
      <w:r>
        <w:rPr>
          <w:spacing w:val="-1"/>
        </w:rPr>
        <w:t>f</w:t>
      </w:r>
      <w:r>
        <w:t>ollow</w:t>
      </w:r>
      <w:r>
        <w:rPr>
          <w:spacing w:val="-2"/>
        </w:rPr>
        <w:t>e</w:t>
      </w:r>
      <w:r>
        <w:t xml:space="preserve">d </w:t>
      </w:r>
      <w:r>
        <w:rPr>
          <w:spacing w:val="4"/>
        </w:rPr>
        <w:t>b</w:t>
      </w:r>
      <w:r>
        <w:t>y</w:t>
      </w:r>
      <w:r>
        <w:rPr>
          <w:spacing w:val="-5"/>
        </w:rPr>
        <w:t xml:space="preserve"> </w:t>
      </w:r>
      <w:r>
        <w:t>4 di</w:t>
      </w:r>
      <w:r>
        <w:rPr>
          <w:spacing w:val="-2"/>
        </w:rPr>
        <w:t>g</w:t>
      </w:r>
      <w:r>
        <w:t>it</w:t>
      </w:r>
      <w:r>
        <w:rPr>
          <w:spacing w:val="2"/>
        </w:rPr>
        <w:t xml:space="preserve"> </w:t>
      </w:r>
      <w:r>
        <w:rPr>
          <w:spacing w:val="-5"/>
        </w:rPr>
        <w:t>y</w:t>
      </w:r>
      <w:r>
        <w:rPr>
          <w:spacing w:val="1"/>
        </w:rPr>
        <w:t>e</w:t>
      </w:r>
      <w:r>
        <w:rPr>
          <w:spacing w:val="-1"/>
        </w:rPr>
        <w:t>a</w:t>
      </w:r>
      <w:r>
        <w:t xml:space="preserve">r, 2 </w:t>
      </w:r>
      <w:r>
        <w:rPr>
          <w:spacing w:val="-1"/>
        </w:rPr>
        <w:t>d</w:t>
      </w:r>
      <w:r>
        <w:rPr>
          <w:spacing w:val="2"/>
        </w:rPr>
        <w:t>i</w:t>
      </w:r>
      <w:r>
        <w:rPr>
          <w:spacing w:val="-3"/>
        </w:rPr>
        <w:t>g</w:t>
      </w:r>
      <w:r>
        <w:t xml:space="preserve">it month, </w:t>
      </w:r>
      <w:r>
        <w:rPr>
          <w:spacing w:val="-1"/>
        </w:rPr>
        <w:t>a</w:t>
      </w:r>
      <w:r>
        <w:t>nd 2 di</w:t>
      </w:r>
      <w:r>
        <w:rPr>
          <w:spacing w:val="-2"/>
        </w:rPr>
        <w:t>g</w:t>
      </w:r>
      <w:r>
        <w:t>it d</w:t>
      </w:r>
      <w:r>
        <w:rPr>
          <w:spacing w:val="3"/>
        </w:rPr>
        <w:t>a</w:t>
      </w:r>
      <w:r>
        <w:t>y</w:t>
      </w:r>
      <w:r>
        <w:rPr>
          <w:spacing w:val="-5"/>
        </w:rPr>
        <w:t xml:space="preserve"> </w:t>
      </w:r>
      <w:r>
        <w:rPr>
          <w:spacing w:val="2"/>
        </w:rPr>
        <w:t>b</w:t>
      </w:r>
      <w:r>
        <w:rPr>
          <w:spacing w:val="-1"/>
        </w:rPr>
        <w:t>a</w:t>
      </w:r>
      <w:r>
        <w:t>s</w:t>
      </w:r>
      <w:r>
        <w:rPr>
          <w:spacing w:val="-1"/>
        </w:rPr>
        <w:t>e</w:t>
      </w:r>
      <w:r>
        <w:t>d f</w:t>
      </w:r>
      <w:r>
        <w:rPr>
          <w:spacing w:val="-2"/>
        </w:rPr>
        <w:t>r</w:t>
      </w:r>
      <w:r>
        <w:rPr>
          <w:spacing w:val="2"/>
        </w:rPr>
        <w:t>o</w:t>
      </w:r>
      <w:r>
        <w:t>m the</w:t>
      </w:r>
      <w:r>
        <w:rPr>
          <w:spacing w:val="-1"/>
        </w:rPr>
        <w:t xml:space="preserve"> </w:t>
      </w:r>
      <w:r>
        <w:t>p</w:t>
      </w:r>
      <w:r>
        <w:rPr>
          <w:spacing w:val="-1"/>
        </w:rPr>
        <w:t>e</w:t>
      </w:r>
      <w:r>
        <w:t>rmit (</w:t>
      </w:r>
      <w:r>
        <w:rPr>
          <w:spacing w:val="-1"/>
        </w:rPr>
        <w:t>e</w:t>
      </w:r>
      <w:r>
        <w:rPr>
          <w:spacing w:val="2"/>
        </w:rPr>
        <w:t>x</w:t>
      </w:r>
      <w:r>
        <w:t>. S20130701)</w:t>
      </w:r>
    </w:p>
    <w:p w14:paraId="541B182F" w14:textId="77777777" w:rsidR="00F9187F" w:rsidRDefault="00F9187F" w:rsidP="00F9187F">
      <w:pPr>
        <w:pStyle w:val="BodyText"/>
        <w:widowControl w:val="0"/>
        <w:numPr>
          <w:ilvl w:val="3"/>
          <w:numId w:val="42"/>
        </w:numPr>
        <w:tabs>
          <w:tab w:val="left" w:pos="2980"/>
        </w:tabs>
        <w:autoSpaceDE/>
        <w:autoSpaceDN/>
        <w:adjustRightInd/>
        <w:spacing w:before="3" w:line="272" w:lineRule="auto"/>
        <w:ind w:left="2981" w:right="1183"/>
      </w:pPr>
      <w:r>
        <w:t>This fi</w:t>
      </w:r>
      <w:r>
        <w:rPr>
          <w:spacing w:val="-1"/>
        </w:rPr>
        <w:t>e</w:t>
      </w:r>
      <w:r>
        <w:t>ld links the</w:t>
      </w:r>
      <w:r>
        <w:rPr>
          <w:spacing w:val="-1"/>
        </w:rPr>
        <w:t xml:space="preserve"> </w:t>
      </w:r>
      <w:r>
        <w:t>sha</w:t>
      </w:r>
      <w:r>
        <w:rPr>
          <w:spacing w:val="-1"/>
        </w:rPr>
        <w:t>pe</w:t>
      </w:r>
      <w:r>
        <w:t>file to the</w:t>
      </w:r>
      <w:r>
        <w:rPr>
          <w:spacing w:val="-1"/>
        </w:rPr>
        <w:t xml:space="preserve"> </w:t>
      </w:r>
      <w:r>
        <w:t>A</w:t>
      </w:r>
      <w:r>
        <w:rPr>
          <w:spacing w:val="-2"/>
        </w:rPr>
        <w:t>c</w:t>
      </w:r>
      <w:r>
        <w:rPr>
          <w:spacing w:val="1"/>
        </w:rPr>
        <w:t>c</w:t>
      </w:r>
      <w:r>
        <w:rPr>
          <w:spacing w:val="-1"/>
        </w:rPr>
        <w:t>e</w:t>
      </w:r>
      <w:r>
        <w:t>ss D</w:t>
      </w:r>
      <w:r>
        <w:rPr>
          <w:spacing w:val="-1"/>
        </w:rPr>
        <w:t>a</w:t>
      </w:r>
      <w:r>
        <w:t>ta</w:t>
      </w:r>
      <w:r>
        <w:rPr>
          <w:spacing w:val="1"/>
        </w:rPr>
        <w:t>ba</w:t>
      </w:r>
      <w:r>
        <w:t>se</w:t>
      </w:r>
      <w:r>
        <w:rPr>
          <w:spacing w:val="-1"/>
        </w:rPr>
        <w:t xml:space="preserve"> a</w:t>
      </w:r>
      <w:r>
        <w:t xml:space="preserve">nd </w:t>
      </w:r>
      <w:r>
        <w:rPr>
          <w:spacing w:val="-1"/>
        </w:rPr>
        <w:t>a</w:t>
      </w:r>
      <w:r>
        <w:t>utom</w:t>
      </w:r>
      <w:r>
        <w:rPr>
          <w:spacing w:val="-1"/>
        </w:rPr>
        <w:t>a</w:t>
      </w:r>
      <w:r>
        <w:t>ti</w:t>
      </w:r>
      <w:r>
        <w:rPr>
          <w:spacing w:val="-1"/>
        </w:rPr>
        <w:t>ca</w:t>
      </w:r>
      <w:r>
        <w:t>l</w:t>
      </w:r>
      <w:r>
        <w:rPr>
          <w:spacing w:val="3"/>
        </w:rPr>
        <w:t>l</w:t>
      </w:r>
      <w:r>
        <w:t>y</w:t>
      </w:r>
      <w:r>
        <w:rPr>
          <w:spacing w:val="-5"/>
        </w:rPr>
        <w:t xml:space="preserve"> </w:t>
      </w:r>
      <w:r>
        <w:t>popula</w:t>
      </w:r>
      <w:r>
        <w:rPr>
          <w:spacing w:val="2"/>
        </w:rPr>
        <w:t>t</w:t>
      </w:r>
      <w:r>
        <w:rPr>
          <w:spacing w:val="-1"/>
        </w:rPr>
        <w:t>e</w:t>
      </w:r>
      <w:r>
        <w:t>s the</w:t>
      </w:r>
      <w:r>
        <w:rPr>
          <w:spacing w:val="1"/>
        </w:rPr>
        <w:t xml:space="preserve"> </w:t>
      </w:r>
      <w:r>
        <w:t>r</w:t>
      </w:r>
      <w:r>
        <w:rPr>
          <w:spacing w:val="-2"/>
        </w:rPr>
        <w:t>e</w:t>
      </w:r>
      <w:r>
        <w:t>maini</w:t>
      </w:r>
      <w:r>
        <w:rPr>
          <w:spacing w:val="2"/>
        </w:rPr>
        <w:t>n</w:t>
      </w:r>
      <w:r>
        <w:t>g</w:t>
      </w:r>
      <w:r>
        <w:rPr>
          <w:spacing w:val="-3"/>
        </w:rPr>
        <w:t xml:space="preserve"> </w:t>
      </w:r>
      <w:r>
        <w:rPr>
          <w:spacing w:val="-1"/>
        </w:rPr>
        <w:t>f</w:t>
      </w:r>
      <w:r>
        <w:t>ields</w:t>
      </w:r>
    </w:p>
    <w:p w14:paraId="2E7BAE99" w14:textId="77777777" w:rsidR="00F9187F" w:rsidRDefault="00F9187F" w:rsidP="00F9187F">
      <w:pPr>
        <w:pStyle w:val="BodyText"/>
        <w:widowControl w:val="0"/>
        <w:numPr>
          <w:ilvl w:val="2"/>
          <w:numId w:val="42"/>
        </w:numPr>
        <w:tabs>
          <w:tab w:val="left" w:pos="2260"/>
        </w:tabs>
        <w:autoSpaceDE/>
        <w:autoSpaceDN/>
        <w:adjustRightInd/>
        <w:spacing w:before="4" w:line="277" w:lineRule="auto"/>
        <w:ind w:left="2260" w:right="401"/>
      </w:pPr>
      <w:r>
        <w:rPr>
          <w:spacing w:val="-2"/>
        </w:rPr>
        <w:t>F</w:t>
      </w:r>
      <w:r>
        <w:t>o</w:t>
      </w:r>
      <w:r>
        <w:rPr>
          <w:spacing w:val="-1"/>
        </w:rPr>
        <w:t>re</w:t>
      </w:r>
      <w:r>
        <w:t>st</w:t>
      </w:r>
      <w:r>
        <w:rPr>
          <w:spacing w:val="1"/>
        </w:rPr>
        <w:t>e</w:t>
      </w:r>
      <w:r>
        <w:t>r</w:t>
      </w:r>
      <w:r>
        <w:rPr>
          <w:spacing w:val="1"/>
        </w:rPr>
        <w:t xml:space="preserve"> </w:t>
      </w:r>
      <w:r>
        <w:rPr>
          <w:spacing w:val="-4"/>
        </w:rPr>
        <w:t>I</w:t>
      </w:r>
      <w:r>
        <w:t>nitials</w:t>
      </w:r>
      <w:r>
        <w:rPr>
          <w:spacing w:val="1"/>
        </w:rPr>
        <w:t xml:space="preserve"> </w:t>
      </w:r>
      <w:r>
        <w:t>– initi</w:t>
      </w:r>
      <w:r>
        <w:rPr>
          <w:spacing w:val="-1"/>
        </w:rPr>
        <w:t>a</w:t>
      </w:r>
      <w:r>
        <w:t xml:space="preserve">ls of </w:t>
      </w:r>
      <w:r>
        <w:rPr>
          <w:spacing w:val="-1"/>
        </w:rPr>
        <w:t>f</w:t>
      </w:r>
      <w:r>
        <w:t>o</w:t>
      </w:r>
      <w:r>
        <w:rPr>
          <w:spacing w:val="-1"/>
        </w:rPr>
        <w:t>re</w:t>
      </w:r>
      <w:r>
        <w:t>st</w:t>
      </w:r>
      <w:r>
        <w:rPr>
          <w:spacing w:val="1"/>
        </w:rPr>
        <w:t>e</w:t>
      </w:r>
      <w:r>
        <w:t xml:space="preserve">r </w:t>
      </w:r>
      <w:r>
        <w:rPr>
          <w:spacing w:val="-2"/>
        </w:rPr>
        <w:t>r</w:t>
      </w:r>
      <w:r>
        <w:rPr>
          <w:spacing w:val="-1"/>
        </w:rPr>
        <w:t>e</w:t>
      </w:r>
      <w:r>
        <w:t>sponsible</w:t>
      </w:r>
      <w:r>
        <w:rPr>
          <w:spacing w:val="1"/>
        </w:rPr>
        <w:t xml:space="preserve"> f</w:t>
      </w:r>
      <w:r>
        <w:t>or</w:t>
      </w:r>
      <w:r>
        <w:rPr>
          <w:spacing w:val="-1"/>
        </w:rPr>
        <w:t xml:space="preserve"> </w:t>
      </w:r>
      <w:r>
        <w:t>the p</w:t>
      </w:r>
      <w:r>
        <w:rPr>
          <w:spacing w:val="-2"/>
        </w:rPr>
        <w:t>e</w:t>
      </w:r>
      <w:r>
        <w:t>rmit, found</w:t>
      </w:r>
      <w:r>
        <w:rPr>
          <w:spacing w:val="-1"/>
        </w:rPr>
        <w:t xml:space="preserve"> </w:t>
      </w:r>
      <w:r>
        <w:t>in p</w:t>
      </w:r>
      <w:r>
        <w:rPr>
          <w:spacing w:val="-1"/>
        </w:rPr>
        <w:t>e</w:t>
      </w:r>
      <w:r>
        <w:t>rmit</w:t>
      </w:r>
    </w:p>
    <w:p w14:paraId="59E5F028" w14:textId="77777777" w:rsidR="00F9187F" w:rsidRDefault="00F9187F" w:rsidP="00F9187F">
      <w:pPr>
        <w:pStyle w:val="BodyText"/>
        <w:widowControl w:val="0"/>
        <w:numPr>
          <w:ilvl w:val="2"/>
          <w:numId w:val="42"/>
        </w:numPr>
        <w:tabs>
          <w:tab w:val="left" w:pos="2260"/>
        </w:tabs>
        <w:autoSpaceDE/>
        <w:autoSpaceDN/>
        <w:adjustRightInd/>
        <w:spacing w:line="275" w:lineRule="exact"/>
        <w:ind w:left="2260"/>
      </w:pPr>
      <w:r>
        <w:t>Y</w:t>
      </w:r>
      <w:r>
        <w:rPr>
          <w:spacing w:val="-2"/>
        </w:rPr>
        <w:t>e</w:t>
      </w:r>
      <w:r>
        <w:rPr>
          <w:spacing w:val="-1"/>
        </w:rPr>
        <w:t>a</w:t>
      </w:r>
      <w:r>
        <w:t xml:space="preserve">r </w:t>
      </w:r>
      <w:r>
        <w:rPr>
          <w:spacing w:val="1"/>
        </w:rPr>
        <w:t>o</w:t>
      </w:r>
      <w:r>
        <w:t>f p</w:t>
      </w:r>
      <w:r>
        <w:rPr>
          <w:spacing w:val="-2"/>
        </w:rPr>
        <w:t>e</w:t>
      </w:r>
      <w:r>
        <w:t>rmit</w:t>
      </w:r>
    </w:p>
    <w:p w14:paraId="653B20CC" w14:textId="77777777" w:rsidR="00F9187F" w:rsidRDefault="00F9187F" w:rsidP="00F9187F">
      <w:pPr>
        <w:pStyle w:val="BodyText"/>
        <w:widowControl w:val="0"/>
        <w:numPr>
          <w:ilvl w:val="2"/>
          <w:numId w:val="42"/>
        </w:numPr>
        <w:tabs>
          <w:tab w:val="left" w:pos="2260"/>
        </w:tabs>
        <w:autoSpaceDE/>
        <w:autoSpaceDN/>
        <w:adjustRightInd/>
        <w:spacing w:before="41"/>
        <w:ind w:left="2260"/>
      </w:pPr>
      <w:r>
        <w:t>Coun</w:t>
      </w:r>
      <w:r>
        <w:rPr>
          <w:spacing w:val="2"/>
        </w:rPr>
        <w:t>t</w:t>
      </w:r>
      <w:r>
        <w:t>y</w:t>
      </w:r>
      <w:r>
        <w:rPr>
          <w:spacing w:val="-5"/>
        </w:rPr>
        <w:t xml:space="preserve"> </w:t>
      </w:r>
      <w:r>
        <w:t>p</w:t>
      </w:r>
      <w:r>
        <w:rPr>
          <w:spacing w:val="-1"/>
        </w:rPr>
        <w:t>e</w:t>
      </w:r>
      <w:r>
        <w:t>rmit w</w:t>
      </w:r>
      <w:r>
        <w:rPr>
          <w:spacing w:val="-1"/>
        </w:rPr>
        <w:t>a</w:t>
      </w:r>
      <w:r>
        <w:t>s issu</w:t>
      </w:r>
      <w:r>
        <w:rPr>
          <w:spacing w:val="1"/>
        </w:rPr>
        <w:t>e</w:t>
      </w:r>
      <w:r>
        <w:t>d</w:t>
      </w:r>
    </w:p>
    <w:p w14:paraId="28660C06" w14:textId="77777777" w:rsidR="00F9187F" w:rsidRDefault="00F9187F" w:rsidP="00F9187F">
      <w:pPr>
        <w:pStyle w:val="BodyText"/>
        <w:widowControl w:val="0"/>
        <w:numPr>
          <w:ilvl w:val="2"/>
          <w:numId w:val="42"/>
        </w:numPr>
        <w:tabs>
          <w:tab w:val="left" w:pos="2260"/>
        </w:tabs>
        <w:autoSpaceDE/>
        <w:autoSpaceDN/>
        <w:adjustRightInd/>
        <w:spacing w:before="41"/>
        <w:ind w:left="2260"/>
      </w:pPr>
      <w:r>
        <w:t>D</w:t>
      </w:r>
      <w:r>
        <w:rPr>
          <w:spacing w:val="-2"/>
        </w:rPr>
        <w:t>a</w:t>
      </w:r>
      <w:r>
        <w:t>te th</w:t>
      </w:r>
      <w:r>
        <w:rPr>
          <w:spacing w:val="-1"/>
        </w:rPr>
        <w:t>a</w:t>
      </w:r>
      <w:r>
        <w:t>t the</w:t>
      </w:r>
      <w:r>
        <w:rPr>
          <w:spacing w:val="-1"/>
        </w:rPr>
        <w:t xml:space="preserve"> </w:t>
      </w:r>
      <w:r>
        <w:t>sha</w:t>
      </w:r>
      <w:r>
        <w:rPr>
          <w:spacing w:val="1"/>
        </w:rPr>
        <w:t>p</w:t>
      </w:r>
      <w:r>
        <w:rPr>
          <w:spacing w:val="-1"/>
        </w:rPr>
        <w:t>e</w:t>
      </w:r>
      <w:r>
        <w:t>file w</w:t>
      </w:r>
      <w:r>
        <w:rPr>
          <w:spacing w:val="-1"/>
        </w:rPr>
        <w:t>a</w:t>
      </w:r>
      <w:r>
        <w:t>s ent</w:t>
      </w:r>
      <w:r>
        <w:rPr>
          <w:spacing w:val="-2"/>
        </w:rPr>
        <w:t>e</w:t>
      </w:r>
      <w:r>
        <w:rPr>
          <w:spacing w:val="1"/>
        </w:rPr>
        <w:t>r</w:t>
      </w:r>
      <w:r>
        <w:rPr>
          <w:spacing w:val="-1"/>
        </w:rPr>
        <w:t>e</w:t>
      </w:r>
      <w:r>
        <w:t>d (d</w:t>
      </w:r>
      <w:r>
        <w:rPr>
          <w:spacing w:val="2"/>
        </w:rPr>
        <w:t>a</w:t>
      </w:r>
      <w:r>
        <w:rPr>
          <w:spacing w:val="-5"/>
        </w:rPr>
        <w:t>y</w:t>
      </w:r>
      <w:r>
        <w:t>/month</w:t>
      </w:r>
      <w:r>
        <w:rPr>
          <w:spacing w:val="3"/>
        </w:rPr>
        <w:t>/</w:t>
      </w:r>
      <w:r>
        <w:rPr>
          <w:spacing w:val="-5"/>
        </w:rPr>
        <w:t>y</w:t>
      </w:r>
      <w:r>
        <w:rPr>
          <w:spacing w:val="3"/>
        </w:rPr>
        <w:t>e</w:t>
      </w:r>
      <w:r>
        <w:rPr>
          <w:spacing w:val="-1"/>
        </w:rPr>
        <w:t>a</w:t>
      </w:r>
      <w:r>
        <w:t>r)</w:t>
      </w:r>
    </w:p>
    <w:p w14:paraId="6DE81AD1" w14:textId="77777777" w:rsidR="00F9187F" w:rsidRDefault="00F9187F" w:rsidP="00F9187F">
      <w:pPr>
        <w:pStyle w:val="BodyText"/>
        <w:widowControl w:val="0"/>
        <w:numPr>
          <w:ilvl w:val="2"/>
          <w:numId w:val="42"/>
        </w:numPr>
        <w:tabs>
          <w:tab w:val="left" w:pos="2260"/>
        </w:tabs>
        <w:autoSpaceDE/>
        <w:autoSpaceDN/>
        <w:adjustRightInd/>
        <w:spacing w:before="43"/>
        <w:ind w:left="2260"/>
      </w:pPr>
      <w:r>
        <w:t>Us</w:t>
      </w:r>
      <w:r>
        <w:rPr>
          <w:spacing w:val="-2"/>
        </w:rPr>
        <w:t>e</w:t>
      </w:r>
      <w:r>
        <w:t>rn</w:t>
      </w:r>
      <w:r>
        <w:rPr>
          <w:spacing w:val="-2"/>
        </w:rPr>
        <w:t>a</w:t>
      </w:r>
      <w:r>
        <w:t xml:space="preserve">me </w:t>
      </w:r>
      <w:r>
        <w:rPr>
          <w:spacing w:val="1"/>
        </w:rPr>
        <w:t>o</w:t>
      </w:r>
      <w:r>
        <w:t>f p</w:t>
      </w:r>
      <w:r>
        <w:rPr>
          <w:spacing w:val="-2"/>
        </w:rPr>
        <w:t>e</w:t>
      </w:r>
      <w:r>
        <w:t>rson</w:t>
      </w:r>
      <w:r>
        <w:rPr>
          <w:spacing w:val="1"/>
        </w:rPr>
        <w:t xml:space="preserve"> </w:t>
      </w:r>
      <w:r>
        <w:rPr>
          <w:spacing w:val="-1"/>
        </w:rPr>
        <w:t>e</w:t>
      </w:r>
      <w:r>
        <w:t>nt</w:t>
      </w:r>
      <w:r>
        <w:rPr>
          <w:spacing w:val="1"/>
        </w:rPr>
        <w:t>e</w:t>
      </w:r>
      <w:r>
        <w:t>ring</w:t>
      </w:r>
      <w:r>
        <w:rPr>
          <w:spacing w:val="-3"/>
        </w:rPr>
        <w:t xml:space="preserve"> </w:t>
      </w:r>
      <w:r>
        <w:t xml:space="preserve">the </w:t>
      </w:r>
      <w:r>
        <w:rPr>
          <w:spacing w:val="1"/>
        </w:rPr>
        <w:t>d</w:t>
      </w:r>
      <w:r>
        <w:rPr>
          <w:spacing w:val="-1"/>
        </w:rPr>
        <w:t>a</w:t>
      </w:r>
      <w:r>
        <w:t>ta</w:t>
      </w:r>
    </w:p>
    <w:p w14:paraId="7C59BF8E" w14:textId="77777777" w:rsidR="00F9187F" w:rsidRDefault="00F9187F" w:rsidP="00F9187F">
      <w:pPr>
        <w:pStyle w:val="BodyText"/>
        <w:widowControl w:val="0"/>
        <w:numPr>
          <w:ilvl w:val="2"/>
          <w:numId w:val="42"/>
        </w:numPr>
        <w:tabs>
          <w:tab w:val="left" w:pos="2260"/>
        </w:tabs>
        <w:autoSpaceDE/>
        <w:autoSpaceDN/>
        <w:adjustRightInd/>
        <w:spacing w:before="41" w:line="275" w:lineRule="auto"/>
        <w:ind w:left="2260" w:right="191"/>
      </w:pPr>
      <w:r>
        <w:t>The</w:t>
      </w:r>
      <w:r>
        <w:rPr>
          <w:spacing w:val="-2"/>
        </w:rPr>
        <w:t xml:space="preserve"> </w:t>
      </w:r>
      <w:r>
        <w:rPr>
          <w:spacing w:val="-1"/>
        </w:rPr>
        <w:t>a</w:t>
      </w:r>
      <w:r>
        <w:rPr>
          <w:spacing w:val="1"/>
        </w:rPr>
        <w:t>c</w:t>
      </w:r>
      <w:r>
        <w:t>r</w:t>
      </w:r>
      <w:r>
        <w:rPr>
          <w:spacing w:val="-2"/>
        </w:rPr>
        <w:t>e</w:t>
      </w:r>
      <w:r>
        <w:t>s fi</w:t>
      </w:r>
      <w:r>
        <w:rPr>
          <w:spacing w:val="-1"/>
        </w:rPr>
        <w:t>e</w:t>
      </w:r>
      <w:r>
        <w:t>ld will be p</w:t>
      </w:r>
      <w:r>
        <w:rPr>
          <w:spacing w:val="1"/>
        </w:rPr>
        <w:t>o</w:t>
      </w:r>
      <w:r>
        <w:t>pulat</w:t>
      </w:r>
      <w:r>
        <w:rPr>
          <w:spacing w:val="-1"/>
        </w:rPr>
        <w:t>e</w:t>
      </w:r>
      <w:r>
        <w:t xml:space="preserve">d </w:t>
      </w:r>
      <w:r>
        <w:rPr>
          <w:spacing w:val="1"/>
        </w:rPr>
        <w:t>t</w:t>
      </w:r>
      <w:r>
        <w:t>h</w:t>
      </w:r>
      <w:r>
        <w:rPr>
          <w:spacing w:val="-1"/>
        </w:rPr>
        <w:t>r</w:t>
      </w:r>
      <w:r>
        <w:t>ou</w:t>
      </w:r>
      <w:r>
        <w:rPr>
          <w:spacing w:val="-3"/>
        </w:rPr>
        <w:t>g</w:t>
      </w:r>
      <w:r>
        <w:t>h</w:t>
      </w:r>
      <w:r>
        <w:rPr>
          <w:spacing w:val="2"/>
        </w:rPr>
        <w:t xml:space="preserve"> </w:t>
      </w:r>
      <w:r>
        <w:t>a</w:t>
      </w:r>
      <w:r>
        <w:rPr>
          <w:spacing w:val="-1"/>
        </w:rPr>
        <w:t xml:space="preserve"> </w:t>
      </w:r>
      <w:r>
        <w:rPr>
          <w:spacing w:val="1"/>
        </w:rPr>
        <w:t>c</w:t>
      </w:r>
      <w:r>
        <w:rPr>
          <w:spacing w:val="-1"/>
        </w:rPr>
        <w:t>a</w:t>
      </w:r>
      <w:r>
        <w:t>lcul</w:t>
      </w:r>
      <w:r>
        <w:rPr>
          <w:spacing w:val="1"/>
        </w:rPr>
        <w:t>a</w:t>
      </w:r>
      <w:r>
        <w:t>ted g</w:t>
      </w:r>
      <w:r>
        <w:rPr>
          <w:spacing w:val="-2"/>
        </w:rPr>
        <w:t>e</w:t>
      </w:r>
      <w:r>
        <w:t>omet</w:t>
      </w:r>
      <w:r>
        <w:rPr>
          <w:spacing w:val="3"/>
        </w:rPr>
        <w:t>r</w:t>
      </w:r>
      <w:r>
        <w:t>y</w:t>
      </w:r>
      <w:r>
        <w:rPr>
          <w:spacing w:val="-5"/>
        </w:rPr>
        <w:t xml:space="preserve"> </w:t>
      </w:r>
      <w:r>
        <w:rPr>
          <w:spacing w:val="1"/>
        </w:rPr>
        <w:t>c</w:t>
      </w:r>
      <w:r>
        <w:rPr>
          <w:spacing w:val="-1"/>
        </w:rPr>
        <w:t>a</w:t>
      </w:r>
      <w:r>
        <w:t>lcul</w:t>
      </w:r>
      <w:r>
        <w:rPr>
          <w:spacing w:val="-1"/>
        </w:rPr>
        <w:t>a</w:t>
      </w:r>
      <w:r>
        <w:t>tor fun</w:t>
      </w:r>
      <w:r>
        <w:rPr>
          <w:spacing w:val="-2"/>
        </w:rPr>
        <w:t>c</w:t>
      </w:r>
      <w:r>
        <w:t xml:space="preserve">tion </w:t>
      </w:r>
      <w:r>
        <w:rPr>
          <w:spacing w:val="-1"/>
        </w:rPr>
        <w:t>a</w:t>
      </w:r>
      <w:r>
        <w:t>ft</w:t>
      </w:r>
      <w:r>
        <w:rPr>
          <w:spacing w:val="-2"/>
        </w:rPr>
        <w:t>e</w:t>
      </w:r>
      <w:r>
        <w:t>r</w:t>
      </w:r>
      <w:r>
        <w:rPr>
          <w:spacing w:val="1"/>
        </w:rPr>
        <w:t xml:space="preserve"> </w:t>
      </w:r>
      <w:r>
        <w:rPr>
          <w:spacing w:val="-1"/>
        </w:rPr>
        <w:t>a</w:t>
      </w:r>
      <w:r>
        <w:t>ll sha</w:t>
      </w:r>
      <w:r>
        <w:rPr>
          <w:spacing w:val="-1"/>
        </w:rPr>
        <w:t>pe</w:t>
      </w:r>
      <w:r>
        <w:t>fi</w:t>
      </w:r>
      <w:r>
        <w:rPr>
          <w:spacing w:val="2"/>
        </w:rPr>
        <w:t>l</w:t>
      </w:r>
      <w:r>
        <w:rPr>
          <w:spacing w:val="-1"/>
        </w:rPr>
        <w:t>e</w:t>
      </w:r>
      <w:r>
        <w:t>s ha</w:t>
      </w:r>
      <w:r>
        <w:rPr>
          <w:spacing w:val="-1"/>
        </w:rPr>
        <w:t>v</w:t>
      </w:r>
      <w:r>
        <w:t>e</w:t>
      </w:r>
      <w:r>
        <w:rPr>
          <w:spacing w:val="-1"/>
        </w:rPr>
        <w:t xml:space="preserve"> </w:t>
      </w:r>
      <w:r>
        <w:t>b</w:t>
      </w:r>
      <w:r>
        <w:rPr>
          <w:spacing w:val="1"/>
        </w:rPr>
        <w:t>e</w:t>
      </w:r>
      <w:r>
        <w:rPr>
          <w:spacing w:val="-1"/>
        </w:rPr>
        <w:t>e</w:t>
      </w:r>
      <w:r>
        <w:t xml:space="preserve">n </w:t>
      </w:r>
      <w:r>
        <w:rPr>
          <w:spacing w:val="1"/>
        </w:rPr>
        <w:t>c</w:t>
      </w:r>
      <w:r>
        <w:t>r</w:t>
      </w:r>
      <w:r>
        <w:rPr>
          <w:spacing w:val="-2"/>
        </w:rPr>
        <w:t>e</w:t>
      </w:r>
      <w:r>
        <w:rPr>
          <w:spacing w:val="-1"/>
        </w:rPr>
        <w:t>a</w:t>
      </w:r>
      <w:r>
        <w:rPr>
          <w:spacing w:val="2"/>
        </w:rPr>
        <w:t>t</w:t>
      </w:r>
      <w:r>
        <w:rPr>
          <w:spacing w:val="-1"/>
        </w:rPr>
        <w:t>e</w:t>
      </w:r>
      <w:r>
        <w:t>d</w:t>
      </w:r>
    </w:p>
    <w:p w14:paraId="1A169FB4" w14:textId="77777777" w:rsidR="00F9187F" w:rsidRDefault="00F9187F" w:rsidP="00F9187F">
      <w:pPr>
        <w:pStyle w:val="BodyText"/>
        <w:widowControl w:val="0"/>
        <w:numPr>
          <w:ilvl w:val="1"/>
          <w:numId w:val="42"/>
        </w:numPr>
        <w:tabs>
          <w:tab w:val="left" w:pos="1540"/>
        </w:tabs>
        <w:autoSpaceDE/>
        <w:autoSpaceDN/>
        <w:adjustRightInd/>
        <w:spacing w:before="1" w:line="258" w:lineRule="auto"/>
        <w:ind w:left="1540" w:right="185"/>
      </w:pPr>
      <w:r>
        <w:t>On</w:t>
      </w:r>
      <w:r>
        <w:rPr>
          <w:spacing w:val="-2"/>
        </w:rPr>
        <w:t>c</w:t>
      </w:r>
      <w:r>
        <w:t>e</w:t>
      </w:r>
      <w:r>
        <w:rPr>
          <w:spacing w:val="-1"/>
        </w:rPr>
        <w:t xml:space="preserve"> a</w:t>
      </w:r>
      <w:r>
        <w:t>ll possible sh</w:t>
      </w:r>
      <w:r>
        <w:rPr>
          <w:spacing w:val="-2"/>
        </w:rPr>
        <w:t>a</w:t>
      </w:r>
      <w:r>
        <w:t>p</w:t>
      </w:r>
      <w:r>
        <w:rPr>
          <w:spacing w:val="1"/>
        </w:rPr>
        <w:t>e</w:t>
      </w:r>
      <w:r>
        <w:t>f</w:t>
      </w:r>
      <w:r>
        <w:rPr>
          <w:spacing w:val="1"/>
        </w:rPr>
        <w:t>i</w:t>
      </w:r>
      <w:r>
        <w:t xml:space="preserve">les </w:t>
      </w:r>
      <w:r>
        <w:rPr>
          <w:spacing w:val="-1"/>
        </w:rPr>
        <w:t>we</w:t>
      </w:r>
      <w:r>
        <w:t xml:space="preserve">re </w:t>
      </w:r>
      <w:r>
        <w:rPr>
          <w:spacing w:val="-1"/>
        </w:rPr>
        <w:t>c</w:t>
      </w:r>
      <w:r>
        <w:t>re</w:t>
      </w:r>
      <w:r>
        <w:rPr>
          <w:spacing w:val="-1"/>
        </w:rPr>
        <w:t>a</w:t>
      </w:r>
      <w:r>
        <w:t>ted, the</w:t>
      </w:r>
      <w:r>
        <w:rPr>
          <w:spacing w:val="1"/>
        </w:rPr>
        <w:t xml:space="preserve"> </w:t>
      </w:r>
      <w:r>
        <w:rPr>
          <w:spacing w:val="-1"/>
        </w:rPr>
        <w:t>ca</w:t>
      </w:r>
      <w:r>
        <w:t>l</w:t>
      </w:r>
      <w:r>
        <w:rPr>
          <w:spacing w:val="1"/>
        </w:rPr>
        <w:t>c</w:t>
      </w:r>
      <w:r>
        <w:t>ulate</w:t>
      </w:r>
      <w:r>
        <w:rPr>
          <w:spacing w:val="-1"/>
        </w:rPr>
        <w:t xml:space="preserve"> </w:t>
      </w:r>
      <w:r>
        <w:t>g</w:t>
      </w:r>
      <w:r>
        <w:rPr>
          <w:spacing w:val="-1"/>
        </w:rPr>
        <w:t>e</w:t>
      </w:r>
      <w:r>
        <w:t>omet</w:t>
      </w:r>
      <w:r>
        <w:rPr>
          <w:spacing w:val="3"/>
        </w:rPr>
        <w:t>r</w:t>
      </w:r>
      <w:r>
        <w:t>y</w:t>
      </w:r>
      <w:r>
        <w:rPr>
          <w:spacing w:val="-5"/>
        </w:rPr>
        <w:t xml:space="preserve"> </w:t>
      </w:r>
      <w:r>
        <w:t>tool w</w:t>
      </w:r>
      <w:r>
        <w:rPr>
          <w:spacing w:val="-2"/>
        </w:rPr>
        <w:t>a</w:t>
      </w:r>
      <w:r>
        <w:t>s</w:t>
      </w:r>
      <w:r>
        <w:rPr>
          <w:spacing w:val="2"/>
        </w:rPr>
        <w:t xml:space="preserve"> </w:t>
      </w:r>
      <w:r>
        <w:t>used</w:t>
      </w:r>
      <w:r>
        <w:rPr>
          <w:spacing w:val="-1"/>
        </w:rPr>
        <w:t xml:space="preserve"> </w:t>
      </w:r>
      <w:r>
        <w:t>in o</w:t>
      </w:r>
      <w:r>
        <w:rPr>
          <w:spacing w:val="-1"/>
        </w:rPr>
        <w:t>r</w:t>
      </w:r>
      <w:r>
        <w:t>d</w:t>
      </w:r>
      <w:r>
        <w:rPr>
          <w:spacing w:val="-1"/>
        </w:rPr>
        <w:t>e</w:t>
      </w:r>
      <w:r>
        <w:t>r to c</w:t>
      </w:r>
      <w:r>
        <w:rPr>
          <w:spacing w:val="-1"/>
        </w:rPr>
        <w:t>a</w:t>
      </w:r>
      <w:r>
        <w:t>lcul</w:t>
      </w:r>
      <w:r>
        <w:rPr>
          <w:spacing w:val="-1"/>
        </w:rPr>
        <w:t>a</w:t>
      </w:r>
      <w:r>
        <w:t>te the</w:t>
      </w:r>
      <w:r>
        <w:rPr>
          <w:spacing w:val="1"/>
        </w:rPr>
        <w:t xml:space="preserve"> </w:t>
      </w:r>
      <w:r>
        <w:rPr>
          <w:spacing w:val="-1"/>
        </w:rPr>
        <w:t>ac</w:t>
      </w:r>
      <w:r>
        <w:rPr>
          <w:spacing w:val="1"/>
        </w:rPr>
        <w:t>r</w:t>
      </w:r>
      <w:r>
        <w:rPr>
          <w:spacing w:val="-1"/>
        </w:rPr>
        <w:t>e</w:t>
      </w:r>
      <w:r>
        <w:rPr>
          <w:spacing w:val="1"/>
        </w:rPr>
        <w:t>a</w:t>
      </w:r>
      <w:r>
        <w:rPr>
          <w:spacing w:val="-3"/>
        </w:rPr>
        <w:t>g</w:t>
      </w:r>
      <w:r>
        <w:t>e</w:t>
      </w:r>
      <w:r>
        <w:rPr>
          <w:spacing w:val="-1"/>
        </w:rPr>
        <w:t xml:space="preserve"> </w:t>
      </w:r>
      <w:r>
        <w:t>of</w:t>
      </w:r>
      <w:r>
        <w:rPr>
          <w:spacing w:val="1"/>
        </w:rPr>
        <w:t xml:space="preserve"> </w:t>
      </w:r>
      <w:r>
        <w:rPr>
          <w:spacing w:val="-1"/>
        </w:rPr>
        <w:t>e</w:t>
      </w:r>
      <w:r>
        <w:rPr>
          <w:spacing w:val="1"/>
        </w:rPr>
        <w:t>a</w:t>
      </w:r>
      <w:r>
        <w:rPr>
          <w:spacing w:val="-1"/>
        </w:rPr>
        <w:t>c</w:t>
      </w:r>
      <w:r>
        <w:t>h h</w:t>
      </w:r>
      <w:r>
        <w:rPr>
          <w:spacing w:val="-1"/>
        </w:rPr>
        <w:t>a</w:t>
      </w:r>
      <w:r>
        <w:t>r</w:t>
      </w:r>
      <w:r>
        <w:rPr>
          <w:spacing w:val="1"/>
        </w:rPr>
        <w:t>v</w:t>
      </w:r>
      <w:r>
        <w:rPr>
          <w:spacing w:val="-1"/>
        </w:rPr>
        <w:t>e</w:t>
      </w:r>
      <w:r>
        <w:t>sted a</w:t>
      </w:r>
      <w:r>
        <w:rPr>
          <w:spacing w:val="1"/>
        </w:rPr>
        <w:t>r</w:t>
      </w:r>
      <w:r>
        <w:rPr>
          <w:spacing w:val="-1"/>
        </w:rPr>
        <w:t>e</w:t>
      </w:r>
      <w:r>
        <w:t>a</w:t>
      </w:r>
      <w:r>
        <w:rPr>
          <w:spacing w:val="-1"/>
        </w:rPr>
        <w:t xml:space="preserve"> f</w:t>
      </w:r>
      <w:r>
        <w:t>or</w:t>
      </w:r>
      <w:r>
        <w:rPr>
          <w:spacing w:val="1"/>
        </w:rPr>
        <w:t xml:space="preserve"> </w:t>
      </w:r>
      <w:r>
        <w:t>r</w:t>
      </w:r>
      <w:r>
        <w:rPr>
          <w:spacing w:val="-2"/>
        </w:rPr>
        <w:t>e</w:t>
      </w:r>
      <w:r>
        <w:t>porti</w:t>
      </w:r>
      <w:r>
        <w:rPr>
          <w:spacing w:val="2"/>
        </w:rPr>
        <w:t>n</w:t>
      </w:r>
      <w:r>
        <w:t>g</w:t>
      </w:r>
      <w:r>
        <w:rPr>
          <w:spacing w:val="-3"/>
        </w:rPr>
        <w:t xml:space="preserve"> </w:t>
      </w:r>
      <w:r>
        <w:t>pur</w:t>
      </w:r>
      <w:r>
        <w:rPr>
          <w:spacing w:val="-1"/>
        </w:rPr>
        <w:t>p</w:t>
      </w:r>
      <w:r>
        <w:t>o</w:t>
      </w:r>
      <w:r>
        <w:rPr>
          <w:spacing w:val="2"/>
        </w:rPr>
        <w:t>s</w:t>
      </w:r>
      <w:r>
        <w:rPr>
          <w:spacing w:val="-1"/>
        </w:rPr>
        <w:t>e</w:t>
      </w:r>
      <w:r>
        <w:t>s</w:t>
      </w:r>
    </w:p>
    <w:p w14:paraId="70F96C44" w14:textId="77777777" w:rsidR="00F9187F" w:rsidRDefault="00F9187F" w:rsidP="00F9187F">
      <w:pPr>
        <w:pStyle w:val="BodyText"/>
        <w:widowControl w:val="0"/>
        <w:numPr>
          <w:ilvl w:val="1"/>
          <w:numId w:val="42"/>
        </w:numPr>
        <w:tabs>
          <w:tab w:val="left" w:pos="1540"/>
        </w:tabs>
        <w:autoSpaceDE/>
        <w:autoSpaceDN/>
        <w:adjustRightInd/>
        <w:spacing w:before="20" w:line="256" w:lineRule="auto"/>
        <w:ind w:left="1540" w:right="911"/>
      </w:pPr>
      <w:r>
        <w:t>H</w:t>
      </w:r>
      <w:r>
        <w:rPr>
          <w:spacing w:val="-1"/>
        </w:rPr>
        <w:t>U</w:t>
      </w:r>
      <w:r>
        <w:t xml:space="preserve">C12 </w:t>
      </w:r>
      <w:r>
        <w:rPr>
          <w:spacing w:val="-1"/>
        </w:rPr>
        <w:t>c</w:t>
      </w:r>
      <w:r>
        <w:t>od</w:t>
      </w:r>
      <w:r>
        <w:rPr>
          <w:spacing w:val="-1"/>
        </w:rPr>
        <w:t>e</w:t>
      </w:r>
      <w:r>
        <w:t>s were</w:t>
      </w:r>
      <w:r>
        <w:rPr>
          <w:spacing w:val="-2"/>
        </w:rPr>
        <w:t xml:space="preserve"> </w:t>
      </w:r>
      <w:r>
        <w:rPr>
          <w:spacing w:val="2"/>
        </w:rPr>
        <w:t>d</w:t>
      </w:r>
      <w:r>
        <w:rPr>
          <w:spacing w:val="-1"/>
        </w:rPr>
        <w:t>e</w:t>
      </w:r>
      <w:r>
        <w:t>termin</w:t>
      </w:r>
      <w:r>
        <w:rPr>
          <w:spacing w:val="-1"/>
        </w:rPr>
        <w:t>e</w:t>
      </w:r>
      <w:r>
        <w:t xml:space="preserve">d </w:t>
      </w:r>
      <w:r>
        <w:rPr>
          <w:spacing w:val="2"/>
        </w:rPr>
        <w:t>b</w:t>
      </w:r>
      <w:r>
        <w:t>y</w:t>
      </w:r>
      <w:r>
        <w:rPr>
          <w:spacing w:val="-5"/>
        </w:rPr>
        <w:t xml:space="preserve"> </w:t>
      </w:r>
      <w:r>
        <w:t>importing a</w:t>
      </w:r>
      <w:r>
        <w:rPr>
          <w:spacing w:val="-1"/>
        </w:rPr>
        <w:t xml:space="preserve"> </w:t>
      </w:r>
      <w:r>
        <w:rPr>
          <w:spacing w:val="1"/>
        </w:rPr>
        <w:t>H</w:t>
      </w:r>
      <w:r>
        <w:t>UC12 d</w:t>
      </w:r>
      <w:r>
        <w:rPr>
          <w:spacing w:val="-1"/>
        </w:rPr>
        <w:t>a</w:t>
      </w:r>
      <w:r>
        <w:t>ta l</w:t>
      </w:r>
      <w:r>
        <w:rPr>
          <w:spacing w:val="3"/>
        </w:rPr>
        <w:t>a</w:t>
      </w:r>
      <w:r>
        <w:rPr>
          <w:spacing w:val="-5"/>
        </w:rPr>
        <w:t>y</w:t>
      </w:r>
      <w:r>
        <w:rPr>
          <w:spacing w:val="-1"/>
        </w:rPr>
        <w:t>e</w:t>
      </w:r>
      <w:r>
        <w:t>r to do</w:t>
      </w:r>
      <w:r>
        <w:rPr>
          <w:spacing w:val="1"/>
        </w:rPr>
        <w:t xml:space="preserve"> </w:t>
      </w:r>
      <w:r>
        <w:rPr>
          <w:spacing w:val="-1"/>
        </w:rPr>
        <w:t>a</w:t>
      </w:r>
      <w:r>
        <w:t>n int</w:t>
      </w:r>
      <w:r>
        <w:rPr>
          <w:spacing w:val="-1"/>
        </w:rPr>
        <w:t>e</w:t>
      </w:r>
      <w:r>
        <w:t>rs</w:t>
      </w:r>
      <w:r>
        <w:rPr>
          <w:spacing w:val="-2"/>
        </w:rPr>
        <w:t>e</w:t>
      </w:r>
      <w:r>
        <w:rPr>
          <w:spacing w:val="-1"/>
        </w:rPr>
        <w:t>c</w:t>
      </w:r>
      <w:r>
        <w:t>t for</w:t>
      </w:r>
      <w:r>
        <w:rPr>
          <w:spacing w:val="-1"/>
        </w:rPr>
        <w:t xml:space="preserve"> </w:t>
      </w:r>
      <w:r>
        <w:rPr>
          <w:spacing w:val="2"/>
        </w:rPr>
        <w:t>d</w:t>
      </w:r>
      <w:r>
        <w:rPr>
          <w:spacing w:val="-1"/>
        </w:rPr>
        <w:t>e</w:t>
      </w:r>
      <w:r>
        <w:t>te</w:t>
      </w:r>
      <w:r>
        <w:rPr>
          <w:spacing w:val="-2"/>
        </w:rPr>
        <w:t>r</w:t>
      </w:r>
      <w:r>
        <w:t>mini</w:t>
      </w:r>
      <w:r>
        <w:rPr>
          <w:spacing w:val="2"/>
        </w:rPr>
        <w:t>n</w:t>
      </w:r>
      <w:r>
        <w:t>g</w:t>
      </w:r>
      <w:r>
        <w:rPr>
          <w:spacing w:val="-1"/>
        </w:rPr>
        <w:t xml:space="preserve"> </w:t>
      </w:r>
      <w:r>
        <w:t>whi</w:t>
      </w:r>
      <w:r>
        <w:rPr>
          <w:spacing w:val="-1"/>
        </w:rPr>
        <w:t>c</w:t>
      </w:r>
      <w:r>
        <w:t>h H</w:t>
      </w:r>
      <w:r>
        <w:rPr>
          <w:spacing w:val="-1"/>
        </w:rPr>
        <w:t>U</w:t>
      </w:r>
      <w:r>
        <w:t xml:space="preserve">C12 </w:t>
      </w:r>
      <w:r>
        <w:rPr>
          <w:spacing w:val="-1"/>
        </w:rPr>
        <w:t>e</w:t>
      </w:r>
      <w:r>
        <w:rPr>
          <w:spacing w:val="1"/>
        </w:rPr>
        <w:t>a</w:t>
      </w:r>
      <w:r>
        <w:rPr>
          <w:spacing w:val="-1"/>
        </w:rPr>
        <w:t>c</w:t>
      </w:r>
      <w:r>
        <w:t>h sh</w:t>
      </w:r>
      <w:r>
        <w:rPr>
          <w:spacing w:val="-1"/>
        </w:rPr>
        <w:t>a</w:t>
      </w:r>
      <w:r>
        <w:rPr>
          <w:spacing w:val="2"/>
        </w:rPr>
        <w:t>p</w:t>
      </w:r>
      <w:r>
        <w:t>e</w:t>
      </w:r>
      <w:r>
        <w:rPr>
          <w:spacing w:val="-1"/>
        </w:rPr>
        <w:t xml:space="preserve"> f</w:t>
      </w:r>
      <w:r>
        <w:t>ile</w:t>
      </w:r>
      <w:r>
        <w:rPr>
          <w:spacing w:val="-1"/>
        </w:rPr>
        <w:t xml:space="preserve"> </w:t>
      </w:r>
      <w:r>
        <w:t>w</w:t>
      </w:r>
      <w:r>
        <w:rPr>
          <w:spacing w:val="-2"/>
        </w:rPr>
        <w:t>a</w:t>
      </w:r>
      <w:r>
        <w:t>s lo</w:t>
      </w:r>
      <w:r>
        <w:rPr>
          <w:spacing w:val="1"/>
        </w:rPr>
        <w:t>c</w:t>
      </w:r>
      <w:r>
        <w:rPr>
          <w:spacing w:val="-1"/>
        </w:rPr>
        <w:t>a</w:t>
      </w:r>
      <w:r>
        <w:t>ted in</w:t>
      </w:r>
    </w:p>
    <w:p w14:paraId="2BBB6F88" w14:textId="77777777" w:rsidR="00F9187F" w:rsidRDefault="00F9187F" w:rsidP="00F9187F">
      <w:pPr>
        <w:pStyle w:val="BodyText"/>
        <w:widowControl w:val="0"/>
        <w:numPr>
          <w:ilvl w:val="2"/>
          <w:numId w:val="42"/>
        </w:numPr>
        <w:tabs>
          <w:tab w:val="left" w:pos="2260"/>
        </w:tabs>
        <w:autoSpaceDE/>
        <w:autoSpaceDN/>
        <w:adjustRightInd/>
        <w:spacing w:before="22" w:line="275" w:lineRule="auto"/>
        <w:ind w:left="2260" w:right="2349"/>
      </w:pPr>
      <w:r>
        <w:t>On</w:t>
      </w:r>
      <w:r>
        <w:rPr>
          <w:spacing w:val="-2"/>
        </w:rPr>
        <w:t>c</w:t>
      </w:r>
      <w:r>
        <w:t>e</w:t>
      </w:r>
      <w:r>
        <w:rPr>
          <w:spacing w:val="-1"/>
        </w:rPr>
        <w:t xml:space="preserve"> </w:t>
      </w:r>
      <w:r>
        <w:t>d</w:t>
      </w:r>
      <w:r>
        <w:rPr>
          <w:spacing w:val="-1"/>
        </w:rPr>
        <w:t>e</w:t>
      </w:r>
      <w:r>
        <w:rPr>
          <w:spacing w:val="2"/>
        </w:rPr>
        <w:t>t</w:t>
      </w:r>
      <w:r>
        <w:rPr>
          <w:spacing w:val="-1"/>
        </w:rPr>
        <w:t>e</w:t>
      </w:r>
      <w:r>
        <w:t>rmin</w:t>
      </w:r>
      <w:r>
        <w:rPr>
          <w:spacing w:val="-1"/>
        </w:rPr>
        <w:t>e</w:t>
      </w:r>
      <w:r>
        <w:t>d, these</w:t>
      </w:r>
      <w:r>
        <w:rPr>
          <w:spacing w:val="-2"/>
        </w:rPr>
        <w:t xml:space="preserve"> </w:t>
      </w:r>
      <w:r>
        <w:rPr>
          <w:spacing w:val="2"/>
        </w:rPr>
        <w:t>l</w:t>
      </w:r>
      <w:r>
        <w:t>o</w:t>
      </w:r>
      <w:r>
        <w:rPr>
          <w:spacing w:val="-1"/>
        </w:rPr>
        <w:t>ca</w:t>
      </w:r>
      <w:r>
        <w:t>tions w</w:t>
      </w:r>
      <w:r>
        <w:rPr>
          <w:spacing w:val="-2"/>
        </w:rPr>
        <w:t>e</w:t>
      </w:r>
      <w:r>
        <w:rPr>
          <w:spacing w:val="1"/>
        </w:rPr>
        <w:t>r</w:t>
      </w:r>
      <w:r>
        <w:t>e</w:t>
      </w:r>
      <w:r>
        <w:rPr>
          <w:spacing w:val="-1"/>
        </w:rPr>
        <w:t xml:space="preserve"> </w:t>
      </w:r>
      <w:r>
        <w:t>join</w:t>
      </w:r>
      <w:r>
        <w:rPr>
          <w:spacing w:val="-1"/>
        </w:rPr>
        <w:t>e</w:t>
      </w:r>
      <w:r>
        <w:t>d to the D</w:t>
      </w:r>
      <w:r>
        <w:rPr>
          <w:spacing w:val="-1"/>
        </w:rPr>
        <w:t>D</w:t>
      </w:r>
      <w:r>
        <w:t>A</w:t>
      </w:r>
      <w:r>
        <w:rPr>
          <w:spacing w:val="-2"/>
        </w:rPr>
        <w:t>F</w:t>
      </w:r>
      <w:r>
        <w:rPr>
          <w:spacing w:val="2"/>
        </w:rPr>
        <w:t>o</w:t>
      </w:r>
      <w:r>
        <w:t>r</w:t>
      </w:r>
      <w:r>
        <w:rPr>
          <w:spacing w:val="-2"/>
        </w:rPr>
        <w:t>e</w:t>
      </w:r>
      <w:r>
        <w:t>st_H</w:t>
      </w:r>
      <w:r>
        <w:rPr>
          <w:spacing w:val="1"/>
        </w:rPr>
        <w:t>a</w:t>
      </w:r>
      <w:r>
        <w:t>rv</w:t>
      </w:r>
      <w:r>
        <w:rPr>
          <w:spacing w:val="-2"/>
        </w:rPr>
        <w:t>e</w:t>
      </w:r>
      <w:r>
        <w:t>stA</w:t>
      </w:r>
      <w:r>
        <w:rPr>
          <w:spacing w:val="1"/>
        </w:rPr>
        <w:t>r</w:t>
      </w:r>
      <w:r>
        <w:rPr>
          <w:spacing w:val="-1"/>
        </w:rPr>
        <w:t>e</w:t>
      </w:r>
      <w:r>
        <w:t>a</w:t>
      </w:r>
      <w:r>
        <w:rPr>
          <w:spacing w:val="1"/>
        </w:rPr>
        <w:t xml:space="preserve"> </w:t>
      </w:r>
      <w:r>
        <w:t>l</w:t>
      </w:r>
      <w:r>
        <w:rPr>
          <w:spacing w:val="1"/>
        </w:rPr>
        <w:t>a</w:t>
      </w:r>
      <w:r>
        <w:rPr>
          <w:spacing w:val="-5"/>
        </w:rPr>
        <w:t>y</w:t>
      </w:r>
      <w:r>
        <w:rPr>
          <w:spacing w:val="1"/>
        </w:rPr>
        <w:t>e</w:t>
      </w:r>
      <w:r>
        <w:t>r</w:t>
      </w:r>
    </w:p>
    <w:p w14:paraId="50B26D93" w14:textId="77777777" w:rsidR="00F9187F" w:rsidRDefault="00F9187F" w:rsidP="00F9187F">
      <w:pPr>
        <w:pStyle w:val="BodyText"/>
        <w:widowControl w:val="0"/>
        <w:numPr>
          <w:ilvl w:val="0"/>
          <w:numId w:val="41"/>
        </w:numPr>
        <w:tabs>
          <w:tab w:val="left" w:pos="1180"/>
        </w:tabs>
        <w:autoSpaceDE/>
        <w:autoSpaceDN/>
        <w:adjustRightInd/>
        <w:spacing w:before="4"/>
        <w:ind w:left="1180"/>
      </w:pPr>
      <w:r>
        <w:t>Some p</w:t>
      </w:r>
      <w:r>
        <w:rPr>
          <w:spacing w:val="-2"/>
        </w:rPr>
        <w:t>e</w:t>
      </w:r>
      <w:r>
        <w:t>rmits la</w:t>
      </w:r>
      <w:r>
        <w:rPr>
          <w:spacing w:val="-2"/>
        </w:rPr>
        <w:t>c</w:t>
      </w:r>
      <w:r>
        <w:t>k</w:t>
      </w:r>
      <w:r>
        <w:rPr>
          <w:spacing w:val="-1"/>
        </w:rPr>
        <w:t>e</w:t>
      </w:r>
      <w:r>
        <w:t>d suffici</w:t>
      </w:r>
      <w:r>
        <w:rPr>
          <w:spacing w:val="-1"/>
        </w:rPr>
        <w:t>e</w:t>
      </w:r>
      <w:r>
        <w:t>nt in</w:t>
      </w:r>
      <w:r>
        <w:rPr>
          <w:spacing w:val="-1"/>
        </w:rPr>
        <w:t>f</w:t>
      </w:r>
      <w:r>
        <w:t>o</w:t>
      </w:r>
      <w:r>
        <w:rPr>
          <w:spacing w:val="-1"/>
        </w:rPr>
        <w:t>r</w:t>
      </w:r>
      <w:r>
        <w:t>mation to</w:t>
      </w:r>
      <w:r>
        <w:rPr>
          <w:spacing w:val="2"/>
        </w:rPr>
        <w:t xml:space="preserve"> </w:t>
      </w:r>
      <w:r>
        <w:rPr>
          <w:spacing w:val="-1"/>
        </w:rPr>
        <w:t>e</w:t>
      </w:r>
      <w:r>
        <w:t>f</w:t>
      </w:r>
      <w:r>
        <w:rPr>
          <w:spacing w:val="-2"/>
        </w:rPr>
        <w:t>f</w:t>
      </w:r>
      <w:r>
        <w:rPr>
          <w:spacing w:val="1"/>
        </w:rPr>
        <w:t>e</w:t>
      </w:r>
      <w:r>
        <w:rPr>
          <w:spacing w:val="-1"/>
        </w:rPr>
        <w:t>c</w:t>
      </w:r>
      <w:r>
        <w:t>tiv</w:t>
      </w:r>
      <w:r>
        <w:rPr>
          <w:spacing w:val="-1"/>
        </w:rPr>
        <w:t>e</w:t>
      </w:r>
      <w:r>
        <w:rPr>
          <w:spacing w:val="2"/>
        </w:rPr>
        <w:t>l</w:t>
      </w:r>
      <w:r>
        <w:t>y</w:t>
      </w:r>
      <w:r>
        <w:rPr>
          <w:spacing w:val="-5"/>
        </w:rPr>
        <w:t xml:space="preserve"> </w:t>
      </w:r>
      <w:r>
        <w:t>lo</w:t>
      </w:r>
      <w:r>
        <w:rPr>
          <w:spacing w:val="1"/>
        </w:rPr>
        <w:t>c</w:t>
      </w:r>
      <w:r>
        <w:rPr>
          <w:spacing w:val="-1"/>
        </w:rPr>
        <w:t>a</w:t>
      </w:r>
      <w:r>
        <w:t>te</w:t>
      </w:r>
      <w:r>
        <w:rPr>
          <w:spacing w:val="1"/>
        </w:rPr>
        <w:t xml:space="preserve"> </w:t>
      </w:r>
      <w:r>
        <w:t>h</w:t>
      </w:r>
      <w:r>
        <w:rPr>
          <w:spacing w:val="1"/>
        </w:rPr>
        <w:t>a</w:t>
      </w:r>
      <w:r>
        <w:t>rv</w:t>
      </w:r>
      <w:r>
        <w:rPr>
          <w:spacing w:val="-2"/>
        </w:rPr>
        <w:t>e</w:t>
      </w:r>
      <w:r>
        <w:t>sted ar</w:t>
      </w:r>
      <w:r>
        <w:rPr>
          <w:spacing w:val="-2"/>
        </w:rPr>
        <w:t>e</w:t>
      </w:r>
      <w:r>
        <w:t>a</w:t>
      </w:r>
    </w:p>
    <w:p w14:paraId="682290F1" w14:textId="77777777" w:rsidR="00F9187F" w:rsidRDefault="00F9187F" w:rsidP="00F9187F">
      <w:pPr>
        <w:pStyle w:val="BodyText"/>
        <w:widowControl w:val="0"/>
        <w:numPr>
          <w:ilvl w:val="1"/>
          <w:numId w:val="41"/>
        </w:numPr>
        <w:tabs>
          <w:tab w:val="left" w:pos="1900"/>
        </w:tabs>
        <w:autoSpaceDE/>
        <w:autoSpaceDN/>
        <w:adjustRightInd/>
        <w:spacing w:before="20" w:line="275" w:lineRule="auto"/>
        <w:ind w:left="1900" w:right="534"/>
      </w:pPr>
      <w:r>
        <w:t xml:space="preserve">A </w:t>
      </w:r>
      <w:r>
        <w:rPr>
          <w:spacing w:val="-2"/>
        </w:rPr>
        <w:t>“</w:t>
      </w:r>
      <w:r>
        <w:t>n</w:t>
      </w:r>
      <w:r>
        <w:rPr>
          <w:spacing w:val="-1"/>
        </w:rPr>
        <w:t>e</w:t>
      </w:r>
      <w:r>
        <w:rPr>
          <w:spacing w:val="1"/>
        </w:rPr>
        <w:t>a</w:t>
      </w:r>
      <w:r>
        <w:t>r</w:t>
      </w:r>
      <w:r>
        <w:rPr>
          <w:spacing w:val="-2"/>
        </w:rPr>
        <w:t>e</w:t>
      </w:r>
      <w:r>
        <w:t>st inte</w:t>
      </w:r>
      <w:r>
        <w:rPr>
          <w:spacing w:val="-2"/>
        </w:rPr>
        <w:t>r</w:t>
      </w:r>
      <w:r>
        <w:t>s</w:t>
      </w:r>
      <w:r>
        <w:rPr>
          <w:spacing w:val="1"/>
        </w:rPr>
        <w:t>e</w:t>
      </w:r>
      <w:r>
        <w:rPr>
          <w:spacing w:val="-1"/>
        </w:rPr>
        <w:t>c</w:t>
      </w:r>
      <w:r>
        <w:t>tion”</w:t>
      </w:r>
      <w:r>
        <w:rPr>
          <w:spacing w:val="-1"/>
        </w:rPr>
        <w:t xml:space="preserve"> </w:t>
      </w:r>
      <w:r>
        <w:rPr>
          <w:spacing w:val="1"/>
        </w:rPr>
        <w:t>f</w:t>
      </w:r>
      <w:r>
        <w:t>ield w</w:t>
      </w:r>
      <w:r>
        <w:rPr>
          <w:spacing w:val="-2"/>
        </w:rPr>
        <w:t>a</w:t>
      </w:r>
      <w:r>
        <w:t xml:space="preserve">s used to </w:t>
      </w:r>
      <w:r>
        <w:rPr>
          <w:spacing w:val="-1"/>
        </w:rPr>
        <w:t>a</w:t>
      </w:r>
      <w:r>
        <w:t>tt</w:t>
      </w:r>
      <w:r>
        <w:rPr>
          <w:spacing w:val="-1"/>
        </w:rPr>
        <w:t>e</w:t>
      </w:r>
      <w:r>
        <w:t>mpt to id</w:t>
      </w:r>
      <w:r>
        <w:rPr>
          <w:spacing w:val="-1"/>
        </w:rPr>
        <w:t>e</w:t>
      </w:r>
      <w:r>
        <w:t>nti</w:t>
      </w:r>
      <w:r>
        <w:rPr>
          <w:spacing w:val="1"/>
        </w:rPr>
        <w:t>f</w:t>
      </w:r>
      <w:r>
        <w:t>y</w:t>
      </w:r>
      <w:r>
        <w:rPr>
          <w:spacing w:val="-5"/>
        </w:rPr>
        <w:t xml:space="preserve"> </w:t>
      </w:r>
      <w:r>
        <w:t xml:space="preserve">the </w:t>
      </w:r>
      <w:r>
        <w:rPr>
          <w:spacing w:val="1"/>
        </w:rPr>
        <w:t>h</w:t>
      </w:r>
      <w:r>
        <w:rPr>
          <w:spacing w:val="-1"/>
        </w:rPr>
        <w:t>a</w:t>
      </w:r>
      <w:r>
        <w:t>rv</w:t>
      </w:r>
      <w:r>
        <w:rPr>
          <w:spacing w:val="-2"/>
        </w:rPr>
        <w:t>e</w:t>
      </w:r>
      <w:r>
        <w:t xml:space="preserve">sted </w:t>
      </w:r>
      <w:r>
        <w:rPr>
          <w:spacing w:val="-1"/>
        </w:rPr>
        <w:t>a</w:t>
      </w:r>
      <w:r>
        <w:t>r</w:t>
      </w:r>
      <w:r>
        <w:rPr>
          <w:spacing w:val="-2"/>
        </w:rPr>
        <w:t>e</w:t>
      </w:r>
      <w:r>
        <w:t>a</w:t>
      </w:r>
    </w:p>
    <w:p w14:paraId="111F6703" w14:textId="77777777" w:rsidR="00F9187F" w:rsidRDefault="00F9187F" w:rsidP="00F9187F">
      <w:pPr>
        <w:pStyle w:val="BodyText"/>
        <w:widowControl w:val="0"/>
        <w:numPr>
          <w:ilvl w:val="2"/>
          <w:numId w:val="41"/>
        </w:numPr>
        <w:tabs>
          <w:tab w:val="left" w:pos="2620"/>
        </w:tabs>
        <w:autoSpaceDE/>
        <w:autoSpaceDN/>
        <w:adjustRightInd/>
        <w:spacing w:line="274" w:lineRule="auto"/>
        <w:ind w:left="2621" w:right="152"/>
      </w:pPr>
      <w:r>
        <w:t xml:space="preserve">Some </w:t>
      </w:r>
      <w:r>
        <w:rPr>
          <w:spacing w:val="-2"/>
        </w:rPr>
        <w:t>f</w:t>
      </w:r>
      <w:r>
        <w:t>ields w</w:t>
      </w:r>
      <w:r>
        <w:rPr>
          <w:spacing w:val="-2"/>
        </w:rPr>
        <w:t>e</w:t>
      </w:r>
      <w:r>
        <w:t xml:space="preserve">re </w:t>
      </w:r>
      <w:r>
        <w:rPr>
          <w:spacing w:val="-1"/>
        </w:rPr>
        <w:t>a</w:t>
      </w:r>
      <w:r>
        <w:t>ble to</w:t>
      </w:r>
      <w:r>
        <w:rPr>
          <w:spacing w:val="2"/>
        </w:rPr>
        <w:t xml:space="preserve"> </w:t>
      </w:r>
      <w:r>
        <w:t>be</w:t>
      </w:r>
      <w:r>
        <w:rPr>
          <w:spacing w:val="-1"/>
        </w:rPr>
        <w:t xml:space="preserve"> e</w:t>
      </w:r>
      <w:r>
        <w:t>stimat</w:t>
      </w:r>
      <w:r>
        <w:rPr>
          <w:spacing w:val="-1"/>
        </w:rPr>
        <w:t>e</w:t>
      </w:r>
      <w:r>
        <w:t>d b</w:t>
      </w:r>
      <w:r>
        <w:rPr>
          <w:spacing w:val="-1"/>
        </w:rPr>
        <w:t>a</w:t>
      </w:r>
      <w:r>
        <w:t>s</w:t>
      </w:r>
      <w:r>
        <w:rPr>
          <w:spacing w:val="-1"/>
        </w:rPr>
        <w:t>e</w:t>
      </w:r>
      <w:r>
        <w:t>d on si</w:t>
      </w:r>
      <w:r>
        <w:rPr>
          <w:spacing w:val="1"/>
        </w:rPr>
        <w:t>z</w:t>
      </w:r>
      <w:r>
        <w:t>e</w:t>
      </w:r>
      <w:r>
        <w:rPr>
          <w:spacing w:val="-1"/>
        </w:rPr>
        <w:t xml:space="preserve"> a</w:t>
      </w:r>
      <w:r>
        <w:t>nd histori</w:t>
      </w:r>
      <w:r>
        <w:rPr>
          <w:spacing w:val="-1"/>
        </w:rPr>
        <w:t>ca</w:t>
      </w:r>
      <w:r>
        <w:t>l l</w:t>
      </w:r>
      <w:r>
        <w:rPr>
          <w:spacing w:val="-1"/>
        </w:rPr>
        <w:t>a</w:t>
      </w:r>
      <w:r>
        <w:t>nd im</w:t>
      </w:r>
      <w:r>
        <w:rPr>
          <w:spacing w:val="-1"/>
        </w:rPr>
        <w:t>a</w:t>
      </w:r>
      <w:r>
        <w:rPr>
          <w:spacing w:val="-3"/>
        </w:rPr>
        <w:t>g</w:t>
      </w:r>
      <w:r>
        <w:rPr>
          <w:spacing w:val="1"/>
        </w:rPr>
        <w:t>e</w:t>
      </w:r>
      <w:r>
        <w:rPr>
          <w:spacing w:val="3"/>
        </w:rPr>
        <w:t>r</w:t>
      </w:r>
      <w:r>
        <w:t>y</w:t>
      </w:r>
      <w:r>
        <w:rPr>
          <w:spacing w:val="-5"/>
        </w:rPr>
        <w:t xml:space="preserve"> </w:t>
      </w:r>
      <w:r>
        <w:rPr>
          <w:spacing w:val="-1"/>
        </w:rPr>
        <w:t>c</w:t>
      </w:r>
      <w:r>
        <w:t>h</w:t>
      </w:r>
      <w:r>
        <w:rPr>
          <w:spacing w:val="-1"/>
        </w:rPr>
        <w:t>a</w:t>
      </w:r>
      <w:r>
        <w:rPr>
          <w:spacing w:val="2"/>
        </w:rPr>
        <w:t>n</w:t>
      </w:r>
      <w:r>
        <w:t>g</w:t>
      </w:r>
      <w:r>
        <w:rPr>
          <w:spacing w:val="-1"/>
        </w:rPr>
        <w:t>e</w:t>
      </w:r>
      <w:r>
        <w:t>s</w:t>
      </w:r>
      <w:r>
        <w:rPr>
          <w:spacing w:val="1"/>
        </w:rPr>
        <w:t xml:space="preserve"> </w:t>
      </w:r>
      <w:r>
        <w:t>b</w:t>
      </w:r>
      <w:r>
        <w:rPr>
          <w:spacing w:val="-1"/>
        </w:rPr>
        <w:t>e</w:t>
      </w:r>
      <w:r>
        <w:t>t</w:t>
      </w:r>
      <w:r>
        <w:rPr>
          <w:spacing w:val="2"/>
        </w:rPr>
        <w:t>w</w:t>
      </w:r>
      <w:r>
        <w:rPr>
          <w:spacing w:val="-1"/>
        </w:rPr>
        <w:t>e</w:t>
      </w:r>
      <w:r>
        <w:rPr>
          <w:spacing w:val="1"/>
        </w:rPr>
        <w:t>e</w:t>
      </w:r>
      <w:r>
        <w:t>n</w:t>
      </w:r>
      <w:r>
        <w:rPr>
          <w:spacing w:val="2"/>
        </w:rPr>
        <w:t xml:space="preserve"> </w:t>
      </w:r>
      <w:r>
        <w:rPr>
          <w:spacing w:val="-5"/>
        </w:rPr>
        <w:t>y</w:t>
      </w:r>
      <w:r>
        <w:rPr>
          <w:spacing w:val="1"/>
        </w:rPr>
        <w:t>e</w:t>
      </w:r>
      <w:r>
        <w:rPr>
          <w:spacing w:val="-1"/>
        </w:rPr>
        <w:t>a</w:t>
      </w:r>
      <w:r>
        <w:t>rs</w:t>
      </w:r>
    </w:p>
    <w:p w14:paraId="7CBFA26C" w14:textId="77777777" w:rsidR="00F9187F" w:rsidRDefault="00F9187F" w:rsidP="00F9187F">
      <w:pPr>
        <w:pStyle w:val="BodyText"/>
        <w:widowControl w:val="0"/>
        <w:numPr>
          <w:ilvl w:val="2"/>
          <w:numId w:val="41"/>
        </w:numPr>
        <w:tabs>
          <w:tab w:val="left" w:pos="2620"/>
        </w:tabs>
        <w:autoSpaceDE/>
        <w:autoSpaceDN/>
        <w:adjustRightInd/>
        <w:spacing w:before="2" w:line="274" w:lineRule="auto"/>
        <w:ind w:left="2621" w:right="1041"/>
      </w:pPr>
      <w:r>
        <w:rPr>
          <w:spacing w:val="-2"/>
        </w:rPr>
        <w:t>F</w:t>
      </w:r>
      <w:r>
        <w:t>or</w:t>
      </w:r>
      <w:r>
        <w:rPr>
          <w:spacing w:val="-1"/>
        </w:rPr>
        <w:t xml:space="preserve"> </w:t>
      </w:r>
      <w:r>
        <w:t xml:space="preserve">those </w:t>
      </w:r>
      <w:r>
        <w:rPr>
          <w:spacing w:val="-1"/>
        </w:rPr>
        <w:t>w</w:t>
      </w:r>
      <w:r>
        <w:t>ith too v</w:t>
      </w:r>
      <w:r>
        <w:rPr>
          <w:spacing w:val="1"/>
        </w:rPr>
        <w:t>a</w:t>
      </w:r>
      <w:r>
        <w:rPr>
          <w:spacing w:val="-3"/>
        </w:rPr>
        <w:t>g</w:t>
      </w:r>
      <w:r>
        <w:t>ue</w:t>
      </w:r>
      <w:r>
        <w:rPr>
          <w:spacing w:val="1"/>
        </w:rPr>
        <w:t xml:space="preserve"> </w:t>
      </w:r>
      <w:r>
        <w:t>of d</w:t>
      </w:r>
      <w:r>
        <w:rPr>
          <w:spacing w:val="-1"/>
        </w:rPr>
        <w:t>e</w:t>
      </w:r>
      <w:r>
        <w:t>s</w:t>
      </w:r>
      <w:r>
        <w:rPr>
          <w:spacing w:val="-1"/>
        </w:rPr>
        <w:t>c</w:t>
      </w:r>
      <w:r>
        <w:t>riptions, H</w:t>
      </w:r>
      <w:r>
        <w:rPr>
          <w:spacing w:val="-1"/>
        </w:rPr>
        <w:t>U</w:t>
      </w:r>
      <w:r>
        <w:t>C12</w:t>
      </w:r>
      <w:r>
        <w:rPr>
          <w:spacing w:val="2"/>
        </w:rPr>
        <w:t xml:space="preserve"> </w:t>
      </w:r>
      <w:r>
        <w:t>Cod</w:t>
      </w:r>
      <w:r>
        <w:rPr>
          <w:spacing w:val="-1"/>
        </w:rPr>
        <w:t>e</w:t>
      </w:r>
      <w:r>
        <w:t>s w</w:t>
      </w:r>
      <w:r>
        <w:rPr>
          <w:spacing w:val="-2"/>
        </w:rPr>
        <w:t>e</w:t>
      </w:r>
      <w:r>
        <w:t xml:space="preserve">re </w:t>
      </w:r>
      <w:r>
        <w:rPr>
          <w:spacing w:val="-3"/>
        </w:rPr>
        <w:t>g</w:t>
      </w:r>
      <w:r>
        <w:rPr>
          <w:spacing w:val="-1"/>
        </w:rPr>
        <w:t>e</w:t>
      </w:r>
      <w:r>
        <w:rPr>
          <w:spacing w:val="2"/>
        </w:rPr>
        <w:t>n</w:t>
      </w:r>
      <w:r>
        <w:rPr>
          <w:spacing w:val="-1"/>
        </w:rPr>
        <w:t>e</w:t>
      </w:r>
      <w:r>
        <w:t>r</w:t>
      </w:r>
      <w:r>
        <w:rPr>
          <w:spacing w:val="-2"/>
        </w:rPr>
        <w:t>a</w:t>
      </w:r>
      <w:r>
        <w:rPr>
          <w:spacing w:val="2"/>
        </w:rPr>
        <w:t>t</w:t>
      </w:r>
      <w:r>
        <w:rPr>
          <w:spacing w:val="-1"/>
        </w:rPr>
        <w:t>e</w:t>
      </w:r>
      <w:r>
        <w:t>d</w:t>
      </w:r>
    </w:p>
    <w:p w14:paraId="5EC6FC3F" w14:textId="77777777" w:rsidR="00F9187F" w:rsidRDefault="00F9187F" w:rsidP="00F9187F">
      <w:pPr>
        <w:pStyle w:val="BodyText"/>
        <w:spacing w:before="2" w:line="266" w:lineRule="auto"/>
        <w:ind w:left="3341" w:right="176"/>
      </w:pPr>
      <w:r>
        <w:rPr>
          <w:rFonts w:ascii="Courier New" w:eastAsia="Courier New" w:hAnsi="Courier New" w:cs="Courier New"/>
        </w:rPr>
        <w:t>o</w:t>
      </w:r>
      <w:r>
        <w:rPr>
          <w:rFonts w:ascii="Courier New" w:eastAsia="Courier New" w:hAnsi="Courier New" w:cs="Courier New"/>
          <w:spacing w:val="71"/>
        </w:rPr>
        <w:t xml:space="preserve"> </w:t>
      </w:r>
      <w:r>
        <w:t xml:space="preserve">A list of </w:t>
      </w:r>
      <w:r>
        <w:rPr>
          <w:spacing w:val="-2"/>
        </w:rPr>
        <w:t>H</w:t>
      </w:r>
      <w:r>
        <w:t>UC Cod</w:t>
      </w:r>
      <w:r>
        <w:rPr>
          <w:spacing w:val="-1"/>
        </w:rPr>
        <w:t>e</w:t>
      </w:r>
      <w:r>
        <w:t>s for these</w:t>
      </w:r>
      <w:r>
        <w:rPr>
          <w:spacing w:val="-2"/>
        </w:rPr>
        <w:t xml:space="preserve"> </w:t>
      </w:r>
      <w:r>
        <w:t>p</w:t>
      </w:r>
      <w:r>
        <w:rPr>
          <w:spacing w:val="-1"/>
        </w:rPr>
        <w:t>a</w:t>
      </w:r>
      <w:r>
        <w:rPr>
          <w:spacing w:val="1"/>
        </w:rPr>
        <w:t>r</w:t>
      </w:r>
      <w:r>
        <w:rPr>
          <w:spacing w:val="-1"/>
        </w:rPr>
        <w:t>ce</w:t>
      </w:r>
      <w:r>
        <w:t>ls c</w:t>
      </w:r>
      <w:r>
        <w:rPr>
          <w:spacing w:val="-2"/>
        </w:rPr>
        <w:t>a</w:t>
      </w:r>
      <w:r>
        <w:t xml:space="preserve">n </w:t>
      </w:r>
      <w:r>
        <w:rPr>
          <w:spacing w:val="2"/>
        </w:rPr>
        <w:t>b</w:t>
      </w:r>
      <w:r>
        <w:t>e</w:t>
      </w:r>
      <w:r>
        <w:rPr>
          <w:spacing w:val="-1"/>
        </w:rPr>
        <w:t xml:space="preserve"> f</w:t>
      </w:r>
      <w:r>
        <w:t>ou</w:t>
      </w:r>
      <w:r>
        <w:rPr>
          <w:spacing w:val="2"/>
        </w:rPr>
        <w:t>n</w:t>
      </w:r>
      <w:r>
        <w:t xml:space="preserve">d </w:t>
      </w:r>
      <w:r>
        <w:rPr>
          <w:spacing w:val="-1"/>
        </w:rPr>
        <w:t>a</w:t>
      </w:r>
      <w:r>
        <w:t>t (</w:t>
      </w:r>
      <w:r>
        <w:rPr>
          <w:spacing w:val="-3"/>
        </w:rPr>
        <w:t>F</w:t>
      </w:r>
      <w:r>
        <w:t>:)W</w:t>
      </w:r>
      <w:r>
        <w:rPr>
          <w:spacing w:val="-1"/>
        </w:rPr>
        <w:t>a</w:t>
      </w:r>
      <w:r>
        <w:t>te</w:t>
      </w:r>
      <w:r>
        <w:rPr>
          <w:spacing w:val="-2"/>
        </w:rPr>
        <w:t>r</w:t>
      </w:r>
      <w:r>
        <w:t>s</w:t>
      </w:r>
      <w:r>
        <w:rPr>
          <w:spacing w:val="2"/>
        </w:rPr>
        <w:t>h</w:t>
      </w:r>
      <w:r>
        <w:rPr>
          <w:spacing w:val="-1"/>
        </w:rPr>
        <w:t>e</w:t>
      </w:r>
      <w:r>
        <w:t>d/201</w:t>
      </w:r>
      <w:r>
        <w:rPr>
          <w:spacing w:val="2"/>
        </w:rPr>
        <w:t>3</w:t>
      </w:r>
      <w:r>
        <w:rPr>
          <w:spacing w:val="-4"/>
        </w:rPr>
        <w:t>I</w:t>
      </w:r>
      <w:r>
        <w:t>nternD</w:t>
      </w:r>
      <w:r>
        <w:rPr>
          <w:spacing w:val="-2"/>
        </w:rPr>
        <w:t>a</w:t>
      </w:r>
      <w:r>
        <w:t>ta</w:t>
      </w:r>
      <w:r>
        <w:rPr>
          <w:spacing w:val="-1"/>
        </w:rPr>
        <w:t>U</w:t>
      </w:r>
      <w:r>
        <w:t>pd</w:t>
      </w:r>
      <w:r>
        <w:rPr>
          <w:spacing w:val="-1"/>
        </w:rPr>
        <w:t>a</w:t>
      </w:r>
      <w:r>
        <w:rPr>
          <w:spacing w:val="2"/>
        </w:rPr>
        <w:t>t</w:t>
      </w:r>
      <w:r>
        <w:rPr>
          <w:spacing w:val="-1"/>
        </w:rPr>
        <w:t>e</w:t>
      </w:r>
      <w:r>
        <w:t>s/Timbe</w:t>
      </w:r>
      <w:r>
        <w:rPr>
          <w:spacing w:val="-2"/>
        </w:rPr>
        <w:t>r</w:t>
      </w:r>
      <w:r>
        <w:t>Harv</w:t>
      </w:r>
      <w:r>
        <w:rPr>
          <w:spacing w:val="-2"/>
        </w:rPr>
        <w:t>e</w:t>
      </w:r>
      <w:r>
        <w:t>st</w:t>
      </w:r>
      <w:r>
        <w:rPr>
          <w:spacing w:val="1"/>
        </w:rPr>
        <w:t>P</w:t>
      </w:r>
      <w:r>
        <w:rPr>
          <w:spacing w:val="-1"/>
        </w:rPr>
        <w:t>e</w:t>
      </w:r>
      <w:r>
        <w:t xml:space="preserve">rmits/ </w:t>
      </w:r>
      <w:r>
        <w:rPr>
          <w:spacing w:val="-2"/>
        </w:rPr>
        <w:t>F</w:t>
      </w:r>
      <w:r>
        <w:t>o</w:t>
      </w:r>
      <w:r>
        <w:rPr>
          <w:spacing w:val="-1"/>
        </w:rPr>
        <w:t>re</w:t>
      </w:r>
      <w:r>
        <w:t>st</w:t>
      </w:r>
      <w:r>
        <w:rPr>
          <w:spacing w:val="4"/>
        </w:rPr>
        <w:t>r</w:t>
      </w:r>
      <w:r>
        <w:rPr>
          <w:spacing w:val="-5"/>
        </w:rPr>
        <w:t>y</w:t>
      </w:r>
      <w:r>
        <w:rPr>
          <w:spacing w:val="2"/>
        </w:rPr>
        <w:t>_</w:t>
      </w:r>
      <w:r>
        <w:t>H</w:t>
      </w:r>
      <w:r>
        <w:rPr>
          <w:spacing w:val="-1"/>
        </w:rPr>
        <w:t>U</w:t>
      </w:r>
      <w:r>
        <w:t>C_</w:t>
      </w:r>
      <w:r>
        <w:rPr>
          <w:spacing w:val="-1"/>
        </w:rPr>
        <w:t>c</w:t>
      </w:r>
      <w:r>
        <w:t>od</w:t>
      </w:r>
      <w:r>
        <w:rPr>
          <w:spacing w:val="-1"/>
        </w:rPr>
        <w:t>e</w:t>
      </w:r>
      <w:r>
        <w:t>s</w:t>
      </w:r>
    </w:p>
    <w:p w14:paraId="12C7F633" w14:textId="77777777" w:rsidR="00F9187F" w:rsidRDefault="00F9187F" w:rsidP="00F9187F">
      <w:pPr>
        <w:pStyle w:val="BodyText"/>
        <w:widowControl w:val="0"/>
        <w:numPr>
          <w:ilvl w:val="2"/>
          <w:numId w:val="41"/>
        </w:numPr>
        <w:tabs>
          <w:tab w:val="left" w:pos="2620"/>
        </w:tabs>
        <w:autoSpaceDE/>
        <w:autoSpaceDN/>
        <w:adjustRightInd/>
        <w:spacing w:before="11" w:line="274" w:lineRule="auto"/>
        <w:ind w:left="2621" w:right="512"/>
      </w:pPr>
      <w:r>
        <w:t xml:space="preserve">51 files </w:t>
      </w:r>
      <w:r>
        <w:rPr>
          <w:spacing w:val="-1"/>
        </w:rPr>
        <w:t>we</w:t>
      </w:r>
      <w:r>
        <w:t>re un</w:t>
      </w:r>
      <w:r>
        <w:rPr>
          <w:spacing w:val="-1"/>
        </w:rPr>
        <w:t>a</w:t>
      </w:r>
      <w:r>
        <w:t xml:space="preserve">ble to, </w:t>
      </w:r>
      <w:r>
        <w:rPr>
          <w:spacing w:val="1"/>
        </w:rPr>
        <w:t>a</w:t>
      </w:r>
      <w:r>
        <w:t>t minimum, d</w:t>
      </w:r>
      <w:r>
        <w:rPr>
          <w:spacing w:val="-1"/>
        </w:rPr>
        <w:t>e</w:t>
      </w:r>
      <w:r>
        <w:t>te</w:t>
      </w:r>
      <w:r>
        <w:rPr>
          <w:spacing w:val="-2"/>
        </w:rPr>
        <w:t>r</w:t>
      </w:r>
      <w:r>
        <w:t>mine</w:t>
      </w:r>
      <w:r>
        <w:rPr>
          <w:spacing w:val="-1"/>
        </w:rPr>
        <w:t xml:space="preserve"> </w:t>
      </w:r>
      <w:r>
        <w:t>a</w:t>
      </w:r>
      <w:r>
        <w:rPr>
          <w:spacing w:val="-1"/>
        </w:rPr>
        <w:t xml:space="preserve"> </w:t>
      </w:r>
      <w:r>
        <w:t>H</w:t>
      </w:r>
      <w:r>
        <w:rPr>
          <w:spacing w:val="-1"/>
        </w:rPr>
        <w:t>U</w:t>
      </w:r>
      <w:r>
        <w:t xml:space="preserve">C </w:t>
      </w:r>
      <w:r>
        <w:rPr>
          <w:spacing w:val="-1"/>
        </w:rPr>
        <w:t>c</w:t>
      </w:r>
      <w:r>
        <w:t>ode</w:t>
      </w:r>
      <w:r>
        <w:rPr>
          <w:spacing w:val="-1"/>
        </w:rPr>
        <w:t xml:space="preserve"> </w:t>
      </w:r>
      <w:r>
        <w:t>due</w:t>
      </w:r>
      <w:r>
        <w:rPr>
          <w:spacing w:val="-1"/>
        </w:rPr>
        <w:t xml:space="preserve"> </w:t>
      </w:r>
      <w:r>
        <w:t>to la</w:t>
      </w:r>
      <w:r>
        <w:rPr>
          <w:spacing w:val="-2"/>
        </w:rPr>
        <w:t>c</w:t>
      </w:r>
      <w:r>
        <w:t>k of</w:t>
      </w:r>
      <w:r>
        <w:rPr>
          <w:spacing w:val="-1"/>
        </w:rPr>
        <w:t xml:space="preserve"> </w:t>
      </w:r>
      <w:r>
        <w:t>suf</w:t>
      </w:r>
      <w:r>
        <w:rPr>
          <w:spacing w:val="-2"/>
        </w:rPr>
        <w:t>f</w:t>
      </w:r>
      <w:r>
        <w:rPr>
          <w:spacing w:val="2"/>
        </w:rPr>
        <w:t>i</w:t>
      </w:r>
      <w:r>
        <w:rPr>
          <w:spacing w:val="-1"/>
        </w:rPr>
        <w:t>c</w:t>
      </w:r>
      <w:r>
        <w:t>ient info</w:t>
      </w:r>
      <w:r>
        <w:rPr>
          <w:spacing w:val="-1"/>
        </w:rPr>
        <w:t>r</w:t>
      </w:r>
      <w:r>
        <w:t>m</w:t>
      </w:r>
      <w:r>
        <w:rPr>
          <w:spacing w:val="1"/>
        </w:rPr>
        <w:t>a</w:t>
      </w:r>
      <w:r>
        <w:t xml:space="preserve">tion, </w:t>
      </w:r>
      <w:r>
        <w:rPr>
          <w:spacing w:val="-1"/>
        </w:rPr>
        <w:t>a</w:t>
      </w:r>
      <w:r>
        <w:t>s se</w:t>
      </w:r>
      <w:r>
        <w:rPr>
          <w:spacing w:val="-2"/>
        </w:rPr>
        <w:t>e</w:t>
      </w:r>
      <w:r>
        <w:t xml:space="preserve">n in </w:t>
      </w:r>
      <w:r>
        <w:rPr>
          <w:spacing w:val="-1"/>
        </w:rPr>
        <w:t>f</w:t>
      </w:r>
      <w:r>
        <w:t>i</w:t>
      </w:r>
      <w:r>
        <w:rPr>
          <w:spacing w:val="-2"/>
        </w:rPr>
        <w:t>g</w:t>
      </w:r>
      <w:r>
        <w:rPr>
          <w:spacing w:val="2"/>
        </w:rPr>
        <w:t>u</w:t>
      </w:r>
      <w:r>
        <w:t>re</w:t>
      </w:r>
      <w:r>
        <w:rPr>
          <w:spacing w:val="-2"/>
        </w:rPr>
        <w:t xml:space="preserve"> </w:t>
      </w:r>
      <w:r>
        <w:t>4.</w:t>
      </w:r>
    </w:p>
    <w:p w14:paraId="1C3CB8EE" w14:textId="77777777" w:rsidR="00F9187F" w:rsidRDefault="00F9187F" w:rsidP="00F9187F">
      <w:pPr>
        <w:pStyle w:val="BodyText"/>
        <w:widowControl w:val="0"/>
        <w:numPr>
          <w:ilvl w:val="0"/>
          <w:numId w:val="41"/>
        </w:numPr>
        <w:tabs>
          <w:tab w:val="left" w:pos="1180"/>
        </w:tabs>
        <w:autoSpaceDE/>
        <w:autoSpaceDN/>
        <w:adjustRightInd/>
        <w:spacing w:before="3" w:line="256" w:lineRule="auto"/>
        <w:ind w:left="1180" w:right="378"/>
      </w:pPr>
      <w:r>
        <w:t>12 p</w:t>
      </w:r>
      <w:r>
        <w:rPr>
          <w:spacing w:val="-1"/>
        </w:rPr>
        <w:t>e</w:t>
      </w:r>
      <w:r>
        <w:t>rmit shap</w:t>
      </w:r>
      <w:r>
        <w:rPr>
          <w:spacing w:val="-2"/>
        </w:rPr>
        <w:t>e</w:t>
      </w:r>
      <w:r>
        <w:t>files (.</w:t>
      </w:r>
      <w:r>
        <w:rPr>
          <w:spacing w:val="1"/>
        </w:rPr>
        <w:t>5</w:t>
      </w:r>
      <w:r>
        <w:t>%</w:t>
      </w:r>
      <w:r>
        <w:rPr>
          <w:spacing w:val="-1"/>
        </w:rPr>
        <w:t xml:space="preserve"> </w:t>
      </w:r>
      <w:r>
        <w:t xml:space="preserve">of </w:t>
      </w:r>
      <w:r>
        <w:rPr>
          <w:spacing w:val="-2"/>
        </w:rPr>
        <w:t>a</w:t>
      </w:r>
      <w:r>
        <w:t>ll p</w:t>
      </w:r>
      <w:r>
        <w:rPr>
          <w:spacing w:val="-1"/>
        </w:rPr>
        <w:t>e</w:t>
      </w:r>
      <w:r>
        <w:t>rmits) were</w:t>
      </w:r>
      <w:r>
        <w:rPr>
          <w:spacing w:val="-2"/>
        </w:rPr>
        <w:t xml:space="preserve"> </w:t>
      </w:r>
      <w:r>
        <w:rPr>
          <w:spacing w:val="-1"/>
        </w:rPr>
        <w:t>f</w:t>
      </w:r>
      <w:r>
        <w:rPr>
          <w:spacing w:val="2"/>
        </w:rPr>
        <w:t>o</w:t>
      </w:r>
      <w:r>
        <w:t>und in the</w:t>
      </w:r>
      <w:r>
        <w:rPr>
          <w:spacing w:val="-1"/>
        </w:rPr>
        <w:t xml:space="preserve"> </w:t>
      </w:r>
      <w:r>
        <w:t>D</w:t>
      </w:r>
      <w:r>
        <w:rPr>
          <w:spacing w:val="-1"/>
        </w:rPr>
        <w:t>D</w:t>
      </w:r>
      <w:r>
        <w:t>A</w:t>
      </w:r>
      <w:r>
        <w:rPr>
          <w:spacing w:val="-2"/>
        </w:rPr>
        <w:t>F</w:t>
      </w:r>
      <w:r>
        <w:rPr>
          <w:spacing w:val="2"/>
        </w:rPr>
        <w:t>o</w:t>
      </w:r>
      <w:r>
        <w:t>r</w:t>
      </w:r>
      <w:r>
        <w:rPr>
          <w:spacing w:val="-2"/>
        </w:rPr>
        <w:t>e</w:t>
      </w:r>
      <w:r>
        <w:t>st_</w:t>
      </w:r>
      <w:r>
        <w:rPr>
          <w:spacing w:val="2"/>
        </w:rPr>
        <w:t>h</w:t>
      </w:r>
      <w:r>
        <w:rPr>
          <w:spacing w:val="-1"/>
        </w:rPr>
        <w:t>a</w:t>
      </w:r>
      <w:r>
        <w:t>rv</w:t>
      </w:r>
      <w:r>
        <w:rPr>
          <w:spacing w:val="-2"/>
        </w:rPr>
        <w:t>e</w:t>
      </w:r>
      <w:r>
        <w:t>sta</w:t>
      </w:r>
      <w:r>
        <w:rPr>
          <w:spacing w:val="1"/>
        </w:rPr>
        <w:t>r</w:t>
      </w:r>
      <w:r>
        <w:rPr>
          <w:spacing w:val="-1"/>
        </w:rPr>
        <w:t>e</w:t>
      </w:r>
      <w:r>
        <w:t xml:space="preserve">a </w:t>
      </w:r>
      <w:r>
        <w:rPr>
          <w:spacing w:val="1"/>
        </w:rPr>
        <w:t>G</w:t>
      </w:r>
      <w:r>
        <w:rPr>
          <w:spacing w:val="-6"/>
        </w:rPr>
        <w:t>I</w:t>
      </w:r>
      <w:r>
        <w:t>S l</w:t>
      </w:r>
      <w:r>
        <w:rPr>
          <w:spacing w:val="4"/>
        </w:rPr>
        <w:t>a</w:t>
      </w:r>
      <w:r>
        <w:rPr>
          <w:spacing w:val="-5"/>
        </w:rPr>
        <w:t>y</w:t>
      </w:r>
      <w:r>
        <w:rPr>
          <w:spacing w:val="1"/>
        </w:rPr>
        <w:t>e</w:t>
      </w:r>
      <w:r>
        <w:t>r, but do not e</w:t>
      </w:r>
      <w:r>
        <w:rPr>
          <w:spacing w:val="1"/>
        </w:rPr>
        <w:t>x</w:t>
      </w:r>
      <w:r>
        <w:t>ist in the</w:t>
      </w:r>
      <w:r>
        <w:rPr>
          <w:spacing w:val="-1"/>
        </w:rPr>
        <w:t xml:space="preserve"> </w:t>
      </w:r>
      <w:r>
        <w:t>A</w:t>
      </w:r>
      <w:r>
        <w:rPr>
          <w:spacing w:val="-2"/>
        </w:rPr>
        <w:t>c</w:t>
      </w:r>
      <w:r>
        <w:rPr>
          <w:spacing w:val="-1"/>
        </w:rPr>
        <w:t>ce</w:t>
      </w:r>
      <w:r>
        <w:t xml:space="preserve">ss </w:t>
      </w:r>
      <w:r>
        <w:rPr>
          <w:spacing w:val="2"/>
        </w:rPr>
        <w:t>D</w:t>
      </w:r>
      <w:r>
        <w:rPr>
          <w:spacing w:val="-1"/>
        </w:rPr>
        <w:t>a</w:t>
      </w:r>
      <w:r>
        <w:t>tab</w:t>
      </w:r>
      <w:r>
        <w:rPr>
          <w:spacing w:val="-2"/>
        </w:rPr>
        <w:t>a</w:t>
      </w:r>
      <w:r>
        <w:t>s</w:t>
      </w:r>
      <w:r>
        <w:rPr>
          <w:spacing w:val="4"/>
        </w:rPr>
        <w:t>e</w:t>
      </w:r>
      <w:r>
        <w:t>.</w:t>
      </w:r>
    </w:p>
    <w:p w14:paraId="608F30FD" w14:textId="77777777" w:rsidR="00F9187F" w:rsidRDefault="00F9187F" w:rsidP="00F9187F">
      <w:pPr>
        <w:pStyle w:val="BodyText"/>
        <w:widowControl w:val="0"/>
        <w:numPr>
          <w:ilvl w:val="1"/>
          <w:numId w:val="41"/>
        </w:numPr>
        <w:tabs>
          <w:tab w:val="left" w:pos="1900"/>
        </w:tabs>
        <w:autoSpaceDE/>
        <w:autoSpaceDN/>
        <w:adjustRightInd/>
        <w:spacing w:before="24" w:line="275" w:lineRule="auto"/>
        <w:ind w:left="1900" w:right="411"/>
      </w:pPr>
      <w:r>
        <w:t>A list of th</w:t>
      </w:r>
      <w:r>
        <w:rPr>
          <w:spacing w:val="-2"/>
        </w:rPr>
        <w:t>e</w:t>
      </w:r>
      <w:r>
        <w:t>se</w:t>
      </w:r>
      <w:r>
        <w:rPr>
          <w:spacing w:val="-1"/>
        </w:rPr>
        <w:t xml:space="preserve"> </w:t>
      </w:r>
      <w:r>
        <w:t>p</w:t>
      </w:r>
      <w:r>
        <w:rPr>
          <w:spacing w:val="-1"/>
        </w:rPr>
        <w:t>e</w:t>
      </w:r>
      <w:r>
        <w:t>rmits</w:t>
      </w:r>
      <w:r>
        <w:rPr>
          <w:spacing w:val="1"/>
        </w:rPr>
        <w:t xml:space="preserve"> </w:t>
      </w:r>
      <w:r>
        <w:t>w</w:t>
      </w:r>
      <w:r>
        <w:rPr>
          <w:spacing w:val="-2"/>
        </w:rPr>
        <w:t>a</w:t>
      </w:r>
      <w:r>
        <w:t xml:space="preserve">s </w:t>
      </w:r>
      <w:r>
        <w:rPr>
          <w:spacing w:val="-1"/>
        </w:rPr>
        <w:t>c</w:t>
      </w:r>
      <w:r>
        <w:t>re</w:t>
      </w:r>
      <w:r>
        <w:rPr>
          <w:spacing w:val="-1"/>
        </w:rPr>
        <w:t>a</w:t>
      </w:r>
      <w:r>
        <w:t xml:space="preserve">ted </w:t>
      </w:r>
      <w:r>
        <w:rPr>
          <w:spacing w:val="-2"/>
        </w:rPr>
        <w:t>a</w:t>
      </w:r>
      <w:r>
        <w:t>nd</w:t>
      </w:r>
      <w:r>
        <w:rPr>
          <w:spacing w:val="2"/>
        </w:rPr>
        <w:t xml:space="preserve"> </w:t>
      </w:r>
      <w:r>
        <w:rPr>
          <w:spacing w:val="-3"/>
        </w:rPr>
        <w:t>g</w:t>
      </w:r>
      <w:r>
        <w:t>i</w:t>
      </w:r>
      <w:r>
        <w:rPr>
          <w:spacing w:val="2"/>
        </w:rPr>
        <w:t>v</w:t>
      </w:r>
      <w:r>
        <w:rPr>
          <w:spacing w:val="-1"/>
        </w:rPr>
        <w:t>e</w:t>
      </w:r>
      <w:r>
        <w:t>n to the</w:t>
      </w:r>
      <w:r>
        <w:rPr>
          <w:spacing w:val="-1"/>
        </w:rPr>
        <w:t xml:space="preserve"> </w:t>
      </w:r>
      <w:r>
        <w:t>S</w:t>
      </w:r>
      <w:r>
        <w:rPr>
          <w:spacing w:val="-1"/>
        </w:rPr>
        <w:t>a</w:t>
      </w:r>
      <w:r>
        <w:t>m Topp</w:t>
      </w:r>
      <w:r>
        <w:rPr>
          <w:spacing w:val="-1"/>
        </w:rPr>
        <w:t>e</w:t>
      </w:r>
      <w:r>
        <w:t xml:space="preserve">r </w:t>
      </w:r>
      <w:r>
        <w:rPr>
          <w:spacing w:val="-2"/>
        </w:rPr>
        <w:t>f</w:t>
      </w:r>
      <w:r>
        <w:rPr>
          <w:spacing w:val="2"/>
        </w:rPr>
        <w:t>o</w:t>
      </w:r>
      <w:r>
        <w:t>r th</w:t>
      </w:r>
      <w:r>
        <w:rPr>
          <w:spacing w:val="-2"/>
        </w:rPr>
        <w:t>e</w:t>
      </w:r>
      <w:r>
        <w:t xml:space="preserve">m to </w:t>
      </w:r>
      <w:r>
        <w:rPr>
          <w:spacing w:val="-1"/>
        </w:rPr>
        <w:t>c</w:t>
      </w:r>
      <w:r>
        <w:t>o</w:t>
      </w:r>
      <w:r>
        <w:rPr>
          <w:spacing w:val="-1"/>
        </w:rPr>
        <w:t>r</w:t>
      </w:r>
      <w:r>
        <w:t>re</w:t>
      </w:r>
      <w:r>
        <w:rPr>
          <w:spacing w:val="-1"/>
        </w:rPr>
        <w:t>c</w:t>
      </w:r>
      <w:r>
        <w:t>t</w:t>
      </w:r>
    </w:p>
    <w:p w14:paraId="70575264" w14:textId="77777777" w:rsidR="00F9187F" w:rsidRDefault="00F9187F" w:rsidP="00F9187F">
      <w:pPr>
        <w:pStyle w:val="BodyText"/>
        <w:widowControl w:val="0"/>
        <w:numPr>
          <w:ilvl w:val="1"/>
          <w:numId w:val="41"/>
        </w:numPr>
        <w:tabs>
          <w:tab w:val="left" w:pos="1900"/>
        </w:tabs>
        <w:autoSpaceDE/>
        <w:autoSpaceDN/>
        <w:adjustRightInd/>
        <w:spacing w:before="1"/>
        <w:ind w:left="1900"/>
      </w:pPr>
      <w:r>
        <w:t>Since</w:t>
      </w:r>
      <w:r>
        <w:rPr>
          <w:spacing w:val="-2"/>
        </w:rPr>
        <w:t xml:space="preserve"> </w:t>
      </w:r>
      <w:r>
        <w:t xml:space="preserve">the </w:t>
      </w:r>
      <w:r>
        <w:rPr>
          <w:spacing w:val="-2"/>
        </w:rPr>
        <w:t>f</w:t>
      </w:r>
      <w:r>
        <w:t>il</w:t>
      </w:r>
      <w:r>
        <w:rPr>
          <w:spacing w:val="-1"/>
        </w:rPr>
        <w:t>e</w:t>
      </w:r>
      <w:r>
        <w:t>s e</w:t>
      </w:r>
      <w:r>
        <w:rPr>
          <w:spacing w:val="1"/>
        </w:rPr>
        <w:t>x</w:t>
      </w:r>
      <w:r>
        <w:t xml:space="preserve">ist </w:t>
      </w:r>
      <w:r>
        <w:rPr>
          <w:spacing w:val="-1"/>
        </w:rPr>
        <w:t>a</w:t>
      </w:r>
      <w:r>
        <w:t>s shap</w:t>
      </w:r>
      <w:r>
        <w:rPr>
          <w:spacing w:val="-2"/>
        </w:rPr>
        <w:t>e</w:t>
      </w:r>
      <w:r>
        <w:t xml:space="preserve">files in </w:t>
      </w:r>
      <w:r>
        <w:rPr>
          <w:spacing w:val="1"/>
        </w:rPr>
        <w:t>G</w:t>
      </w:r>
      <w:r>
        <w:rPr>
          <w:spacing w:val="-4"/>
        </w:rPr>
        <w:t>I</w:t>
      </w:r>
      <w:r>
        <w:t>S, it will not a</w:t>
      </w:r>
      <w:r>
        <w:rPr>
          <w:spacing w:val="-2"/>
        </w:rPr>
        <w:t>f</w:t>
      </w:r>
      <w:r>
        <w:t>fe</w:t>
      </w:r>
      <w:r>
        <w:rPr>
          <w:spacing w:val="-1"/>
        </w:rPr>
        <w:t>c</w:t>
      </w:r>
      <w:r>
        <w:t xml:space="preserve">t our </w:t>
      </w:r>
      <w:r>
        <w:rPr>
          <w:spacing w:val="-1"/>
        </w:rPr>
        <w:t>re</w:t>
      </w:r>
      <w:r>
        <w:t>sults</w:t>
      </w:r>
    </w:p>
    <w:p w14:paraId="6100C987" w14:textId="77777777" w:rsidR="00F9187F" w:rsidRDefault="00F9187F" w:rsidP="00F9187F">
      <w:pPr>
        <w:pStyle w:val="BodyText"/>
        <w:widowControl w:val="0"/>
        <w:numPr>
          <w:ilvl w:val="0"/>
          <w:numId w:val="41"/>
        </w:numPr>
        <w:tabs>
          <w:tab w:val="left" w:pos="1180"/>
        </w:tabs>
        <w:autoSpaceDE/>
        <w:autoSpaceDN/>
        <w:adjustRightInd/>
        <w:spacing w:before="41" w:line="269" w:lineRule="auto"/>
        <w:ind w:left="1180" w:right="155"/>
      </w:pPr>
      <w:r>
        <w:t xml:space="preserve">An </w:t>
      </w:r>
      <w:r>
        <w:rPr>
          <w:spacing w:val="-2"/>
        </w:rPr>
        <w:t>e</w:t>
      </w:r>
      <w:r>
        <w:rPr>
          <w:spacing w:val="2"/>
        </w:rPr>
        <w:t>x</w:t>
      </w:r>
      <w:r>
        <w:rPr>
          <w:spacing w:val="-1"/>
        </w:rPr>
        <w:t>ce</w:t>
      </w:r>
      <w:r>
        <w:t>l file</w:t>
      </w:r>
      <w:r>
        <w:rPr>
          <w:spacing w:val="-1"/>
        </w:rPr>
        <w:t xml:space="preserve"> </w:t>
      </w:r>
      <w:r>
        <w:t>of the</w:t>
      </w:r>
      <w:r>
        <w:rPr>
          <w:spacing w:val="-2"/>
        </w:rPr>
        <w:t xml:space="preserve"> </w:t>
      </w:r>
      <w:r>
        <w:t>pr</w:t>
      </w:r>
      <w:r>
        <w:rPr>
          <w:spacing w:val="1"/>
        </w:rPr>
        <w:t>o</w:t>
      </w:r>
      <w:r>
        <w:t>g</w:t>
      </w:r>
      <w:r>
        <w:rPr>
          <w:spacing w:val="1"/>
        </w:rPr>
        <w:t>r</w:t>
      </w:r>
      <w:r>
        <w:rPr>
          <w:spacing w:val="-1"/>
        </w:rPr>
        <w:t>e</w:t>
      </w:r>
      <w:r>
        <w:t xml:space="preserve">ss of the </w:t>
      </w:r>
      <w:r>
        <w:rPr>
          <w:spacing w:val="-1"/>
        </w:rPr>
        <w:t>p</w:t>
      </w:r>
      <w:r>
        <w:t>roje</w:t>
      </w:r>
      <w:r>
        <w:rPr>
          <w:spacing w:val="-1"/>
        </w:rPr>
        <w:t>c</w:t>
      </w:r>
      <w:r>
        <w:t>t cont</w:t>
      </w:r>
      <w:r>
        <w:rPr>
          <w:spacing w:val="-1"/>
        </w:rPr>
        <w:t>a</w:t>
      </w:r>
      <w:r>
        <w:t>i</w:t>
      </w:r>
      <w:r>
        <w:rPr>
          <w:spacing w:val="2"/>
        </w:rPr>
        <w:t>n</w:t>
      </w:r>
      <w:r>
        <w:t>ing</w:t>
      </w:r>
      <w:r>
        <w:rPr>
          <w:spacing w:val="-2"/>
        </w:rPr>
        <w:t xml:space="preserve"> </w:t>
      </w:r>
      <w:r>
        <w:t>a</w:t>
      </w:r>
      <w:r>
        <w:rPr>
          <w:spacing w:val="-1"/>
        </w:rPr>
        <w:t xml:space="preserve"> </w:t>
      </w:r>
      <w:r>
        <w:t>list of p</w:t>
      </w:r>
      <w:r>
        <w:rPr>
          <w:spacing w:val="-1"/>
        </w:rPr>
        <w:t>e</w:t>
      </w:r>
      <w:r>
        <w:t>rmits divid</w:t>
      </w:r>
      <w:r>
        <w:rPr>
          <w:spacing w:val="-1"/>
        </w:rPr>
        <w:t>e</w:t>
      </w:r>
      <w:r>
        <w:t xml:space="preserve">d </w:t>
      </w:r>
      <w:r>
        <w:rPr>
          <w:spacing w:val="2"/>
        </w:rPr>
        <w:t>b</w:t>
      </w:r>
      <w:r>
        <w:t xml:space="preserve">y </w:t>
      </w:r>
      <w:r>
        <w:rPr>
          <w:spacing w:val="-1"/>
        </w:rPr>
        <w:t>c</w:t>
      </w:r>
      <w:r>
        <w:t>oun</w:t>
      </w:r>
      <w:r>
        <w:rPr>
          <w:spacing w:val="2"/>
        </w:rPr>
        <w:t>t</w:t>
      </w:r>
      <w:r>
        <w:rPr>
          <w:spacing w:val="-5"/>
        </w:rPr>
        <w:t>y</w:t>
      </w:r>
      <w:r>
        <w:t>,</w:t>
      </w:r>
      <w:r>
        <w:rPr>
          <w:spacing w:val="2"/>
        </w:rPr>
        <w:t xml:space="preserve"> </w:t>
      </w:r>
      <w:r>
        <w:rPr>
          <w:spacing w:val="-1"/>
        </w:rPr>
        <w:t>a</w:t>
      </w:r>
      <w:r>
        <w:t>nd the status of</w:t>
      </w:r>
      <w:r>
        <w:rPr>
          <w:spacing w:val="1"/>
        </w:rPr>
        <w:t xml:space="preserve"> </w:t>
      </w:r>
      <w:r>
        <w:t>those p</w:t>
      </w:r>
      <w:r>
        <w:rPr>
          <w:spacing w:val="-2"/>
        </w:rPr>
        <w:t>a</w:t>
      </w:r>
      <w:r>
        <w:t>rc</w:t>
      </w:r>
      <w:r>
        <w:rPr>
          <w:spacing w:val="-1"/>
        </w:rPr>
        <w:t>e</w:t>
      </w:r>
      <w:r>
        <w:t>ls</w:t>
      </w:r>
      <w:r>
        <w:rPr>
          <w:spacing w:val="2"/>
        </w:rPr>
        <w:t xml:space="preserve"> </w:t>
      </w:r>
      <w:r>
        <w:t>is lo</w:t>
      </w:r>
      <w:r>
        <w:rPr>
          <w:spacing w:val="-1"/>
        </w:rPr>
        <w:t>ca</w:t>
      </w:r>
      <w:r>
        <w:t>ted (</w:t>
      </w:r>
      <w:r>
        <w:rPr>
          <w:spacing w:val="-3"/>
        </w:rPr>
        <w:t>F</w:t>
      </w:r>
      <w:r>
        <w:t>:)W</w:t>
      </w:r>
      <w:r>
        <w:rPr>
          <w:spacing w:val="-1"/>
        </w:rPr>
        <w:t>a</w:t>
      </w:r>
      <w:r>
        <w:t>te</w:t>
      </w:r>
      <w:r>
        <w:rPr>
          <w:spacing w:val="-2"/>
        </w:rPr>
        <w:t>r</w:t>
      </w:r>
      <w:r>
        <w:t>s</w:t>
      </w:r>
      <w:r>
        <w:rPr>
          <w:spacing w:val="2"/>
        </w:rPr>
        <w:t>h</w:t>
      </w:r>
      <w:r>
        <w:rPr>
          <w:spacing w:val="-1"/>
        </w:rPr>
        <w:t>e</w:t>
      </w:r>
      <w:r>
        <w:t>d/201</w:t>
      </w:r>
      <w:r>
        <w:rPr>
          <w:spacing w:val="2"/>
        </w:rPr>
        <w:t>3</w:t>
      </w:r>
      <w:r>
        <w:rPr>
          <w:spacing w:val="-4"/>
        </w:rPr>
        <w:t>I</w:t>
      </w:r>
      <w:r>
        <w:t>nternD</w:t>
      </w:r>
      <w:r>
        <w:rPr>
          <w:spacing w:val="-2"/>
        </w:rPr>
        <w:t>a</w:t>
      </w:r>
      <w:r>
        <w:t>ta</w:t>
      </w:r>
      <w:r>
        <w:rPr>
          <w:spacing w:val="-1"/>
        </w:rPr>
        <w:t>U</w:t>
      </w:r>
      <w:r>
        <w:t>pd</w:t>
      </w:r>
      <w:r>
        <w:rPr>
          <w:spacing w:val="-1"/>
        </w:rPr>
        <w:t>a</w:t>
      </w:r>
      <w:r>
        <w:rPr>
          <w:spacing w:val="2"/>
        </w:rPr>
        <w:t>t</w:t>
      </w:r>
      <w:r>
        <w:rPr>
          <w:spacing w:val="-1"/>
        </w:rPr>
        <w:t>e</w:t>
      </w:r>
      <w:r>
        <w:t>s/Timbe</w:t>
      </w:r>
      <w:r>
        <w:rPr>
          <w:spacing w:val="-2"/>
        </w:rPr>
        <w:t>r</w:t>
      </w:r>
      <w:r>
        <w:t>Harv</w:t>
      </w:r>
      <w:r>
        <w:rPr>
          <w:spacing w:val="-2"/>
        </w:rPr>
        <w:t>e</w:t>
      </w:r>
      <w:r>
        <w:t>st</w:t>
      </w:r>
      <w:r>
        <w:rPr>
          <w:spacing w:val="1"/>
        </w:rPr>
        <w:t>P</w:t>
      </w:r>
      <w:r>
        <w:rPr>
          <w:spacing w:val="-1"/>
        </w:rPr>
        <w:t>e</w:t>
      </w:r>
      <w:r>
        <w:t>rmits/</w:t>
      </w:r>
      <w:r>
        <w:rPr>
          <w:spacing w:val="-1"/>
        </w:rPr>
        <w:t>F</w:t>
      </w:r>
      <w:r>
        <w:t>o</w:t>
      </w:r>
      <w:r>
        <w:rPr>
          <w:spacing w:val="-1"/>
        </w:rPr>
        <w:t>re</w:t>
      </w:r>
      <w:r>
        <w:t>st</w:t>
      </w:r>
      <w:r>
        <w:rPr>
          <w:spacing w:val="4"/>
        </w:rPr>
        <w:t>r</w:t>
      </w:r>
      <w:r>
        <w:rPr>
          <w:spacing w:val="-5"/>
        </w:rPr>
        <w:t>y</w:t>
      </w:r>
      <w:r>
        <w:t>_d</w:t>
      </w:r>
      <w:r>
        <w:rPr>
          <w:spacing w:val="1"/>
        </w:rPr>
        <w:t>a</w:t>
      </w:r>
      <w:r>
        <w:t>tab</w:t>
      </w:r>
      <w:r>
        <w:rPr>
          <w:spacing w:val="-2"/>
        </w:rPr>
        <w:t>a</w:t>
      </w:r>
      <w:r>
        <w:t>s</w:t>
      </w:r>
      <w:r>
        <w:rPr>
          <w:spacing w:val="-1"/>
        </w:rPr>
        <w:t>e</w:t>
      </w:r>
      <w:r>
        <w:t xml:space="preserve">_pro </w:t>
      </w:r>
      <w:r>
        <w:rPr>
          <w:spacing w:val="-3"/>
        </w:rPr>
        <w:t>g</w:t>
      </w:r>
      <w:r>
        <w:rPr>
          <w:spacing w:val="1"/>
        </w:rPr>
        <w:t>r</w:t>
      </w:r>
      <w:r>
        <w:rPr>
          <w:spacing w:val="-1"/>
        </w:rPr>
        <w:t>e</w:t>
      </w:r>
      <w:r>
        <w:t>ss</w:t>
      </w:r>
    </w:p>
    <w:p w14:paraId="76401BFA" w14:textId="77777777" w:rsidR="00F9187F" w:rsidRDefault="00F9187F" w:rsidP="00F9187F">
      <w:pPr>
        <w:spacing w:before="4" w:line="200" w:lineRule="exact"/>
        <w:rPr>
          <w:sz w:val="20"/>
          <w:szCs w:val="20"/>
        </w:rPr>
      </w:pPr>
    </w:p>
    <w:p w14:paraId="147E4128" w14:textId="77777777" w:rsidR="00F9187F" w:rsidRPr="00F9187F" w:rsidRDefault="00F9187F" w:rsidP="00F9187F">
      <w:pPr>
        <w:pStyle w:val="BodyText"/>
        <w:spacing w:before="69"/>
        <w:rPr>
          <w:u w:val="single"/>
        </w:rPr>
      </w:pPr>
      <w:r w:rsidRPr="00F9187F">
        <w:rPr>
          <w:u w:val="single"/>
        </w:rPr>
        <w:t>R</w:t>
      </w:r>
      <w:r w:rsidRPr="00F9187F">
        <w:rPr>
          <w:spacing w:val="-1"/>
          <w:u w:val="single"/>
        </w:rPr>
        <w:t>e</w:t>
      </w:r>
      <w:r w:rsidRPr="00F9187F">
        <w:rPr>
          <w:u w:val="single"/>
        </w:rPr>
        <w:t>portin</w:t>
      </w:r>
      <w:r w:rsidRPr="00F9187F">
        <w:rPr>
          <w:spacing w:val="-3"/>
          <w:u w:val="single"/>
        </w:rPr>
        <w:t>g</w:t>
      </w:r>
      <w:r w:rsidRPr="00F9187F">
        <w:rPr>
          <w:u w:val="single"/>
        </w:rPr>
        <w:t>:</w:t>
      </w:r>
    </w:p>
    <w:p w14:paraId="4A964E68" w14:textId="77777777" w:rsidR="00F9187F" w:rsidRDefault="00F9187F" w:rsidP="00F9187F">
      <w:pPr>
        <w:spacing w:line="240" w:lineRule="exact"/>
      </w:pPr>
    </w:p>
    <w:p w14:paraId="034AD270" w14:textId="77777777" w:rsidR="00F9187F" w:rsidRDefault="00F9187F" w:rsidP="00F9187F">
      <w:pPr>
        <w:pStyle w:val="BodyText"/>
        <w:spacing w:line="276" w:lineRule="auto"/>
        <w:ind w:right="39" w:firstLine="719"/>
      </w:pPr>
      <w:r>
        <w:rPr>
          <w:spacing w:val="-2"/>
        </w:rPr>
        <w:t>F</w:t>
      </w:r>
      <w:r>
        <w:t>or</w:t>
      </w:r>
      <w:r>
        <w:rPr>
          <w:spacing w:val="-1"/>
        </w:rPr>
        <w:t xml:space="preserve"> </w:t>
      </w:r>
      <w:r>
        <w:t xml:space="preserve">our </w:t>
      </w:r>
      <w:r>
        <w:rPr>
          <w:spacing w:val="-1"/>
        </w:rPr>
        <w:t>p</w:t>
      </w:r>
      <w:r>
        <w:rPr>
          <w:spacing w:val="2"/>
        </w:rPr>
        <w:t>u</w:t>
      </w:r>
      <w:r>
        <w:t>rpose</w:t>
      </w:r>
      <w:r>
        <w:rPr>
          <w:spacing w:val="-2"/>
        </w:rPr>
        <w:t xml:space="preserve"> </w:t>
      </w:r>
      <w:r>
        <w:t>of r</w:t>
      </w:r>
      <w:r>
        <w:rPr>
          <w:spacing w:val="-1"/>
        </w:rPr>
        <w:t>e</w:t>
      </w:r>
      <w:r>
        <w:t>por</w:t>
      </w:r>
      <w:r>
        <w:rPr>
          <w:spacing w:val="1"/>
        </w:rPr>
        <w:t>t</w:t>
      </w:r>
      <w:r>
        <w:t>ing</w:t>
      </w:r>
      <w:r>
        <w:rPr>
          <w:spacing w:val="-2"/>
        </w:rPr>
        <w:t xml:space="preserve"> </w:t>
      </w:r>
      <w:r>
        <w:t>these</w:t>
      </w:r>
      <w:r>
        <w:rPr>
          <w:spacing w:val="-2"/>
        </w:rPr>
        <w:t xml:space="preserve"> </w:t>
      </w:r>
      <w:r>
        <w:rPr>
          <w:spacing w:val="2"/>
        </w:rPr>
        <w:t>p</w:t>
      </w:r>
      <w:r>
        <w:t>r</w:t>
      </w:r>
      <w:r>
        <w:rPr>
          <w:spacing w:val="-2"/>
        </w:rPr>
        <w:t>a</w:t>
      </w:r>
      <w:r>
        <w:rPr>
          <w:spacing w:val="-1"/>
        </w:rPr>
        <w:t>c</w:t>
      </w:r>
      <w:r>
        <w:t>ti</w:t>
      </w:r>
      <w:r>
        <w:rPr>
          <w:spacing w:val="1"/>
        </w:rPr>
        <w:t>c</w:t>
      </w:r>
      <w:r>
        <w:rPr>
          <w:spacing w:val="-1"/>
        </w:rPr>
        <w:t>e</w:t>
      </w:r>
      <w:r>
        <w:t>s for</w:t>
      </w:r>
      <w:r>
        <w:rPr>
          <w:spacing w:val="-2"/>
        </w:rPr>
        <w:t xml:space="preserve"> </w:t>
      </w:r>
      <w:r>
        <w:t>i</w:t>
      </w:r>
      <w:r>
        <w:rPr>
          <w:spacing w:val="2"/>
        </w:rPr>
        <w:t>n</w:t>
      </w:r>
      <w:r>
        <w:rPr>
          <w:spacing w:val="-1"/>
        </w:rPr>
        <w:t>c</w:t>
      </w:r>
      <w:r>
        <w:t>lusion in the</w:t>
      </w:r>
      <w:r>
        <w:rPr>
          <w:spacing w:val="-1"/>
        </w:rPr>
        <w:t xml:space="preserve"> </w:t>
      </w:r>
      <w:r>
        <w:rPr>
          <w:spacing w:val="-2"/>
        </w:rPr>
        <w:t>B</w:t>
      </w:r>
      <w:r>
        <w:rPr>
          <w:spacing w:val="3"/>
        </w:rPr>
        <w:t>a</w:t>
      </w:r>
      <w:r>
        <w:t>y</w:t>
      </w:r>
      <w:r>
        <w:rPr>
          <w:spacing w:val="-5"/>
        </w:rPr>
        <w:t xml:space="preserve"> </w:t>
      </w:r>
      <w:r>
        <w:t>Mod</w:t>
      </w:r>
      <w:r>
        <w:rPr>
          <w:spacing w:val="-1"/>
        </w:rPr>
        <w:t>e</w:t>
      </w:r>
      <w:r>
        <w:rPr>
          <w:spacing w:val="2"/>
        </w:rPr>
        <w:t>l</w:t>
      </w:r>
      <w:r>
        <w:t>, the t</w:t>
      </w:r>
      <w:r>
        <w:rPr>
          <w:spacing w:val="-1"/>
        </w:rPr>
        <w:t>e</w:t>
      </w:r>
      <w:r>
        <w:t>mpl</w:t>
      </w:r>
      <w:r>
        <w:rPr>
          <w:spacing w:val="-1"/>
        </w:rPr>
        <w:t>a</w:t>
      </w:r>
      <w:r>
        <w:t>te found</w:t>
      </w:r>
      <w:r>
        <w:rPr>
          <w:spacing w:val="-1"/>
        </w:rPr>
        <w:t xml:space="preserve"> a</w:t>
      </w:r>
      <w:r>
        <w:t>t (</w:t>
      </w:r>
      <w:r>
        <w:rPr>
          <w:spacing w:val="-3"/>
        </w:rPr>
        <w:t>F</w:t>
      </w:r>
      <w:r>
        <w:rPr>
          <w:spacing w:val="2"/>
        </w:rPr>
        <w:t>:</w:t>
      </w:r>
      <w:r>
        <w:rPr>
          <w:spacing w:val="1"/>
        </w:rPr>
        <w:t>)</w:t>
      </w:r>
      <w:r>
        <w:rPr>
          <w:spacing w:val="-5"/>
        </w:rPr>
        <w:t>\</w:t>
      </w:r>
      <w:r>
        <w:rPr>
          <w:spacing w:val="1"/>
        </w:rPr>
        <w:t>W</w:t>
      </w:r>
      <w:r>
        <w:rPr>
          <w:spacing w:val="-1"/>
        </w:rPr>
        <w:t>a</w:t>
      </w:r>
      <w:r>
        <w:t>t</w:t>
      </w:r>
      <w:r>
        <w:rPr>
          <w:spacing w:val="1"/>
        </w:rPr>
        <w:t>e</w:t>
      </w:r>
      <w:r>
        <w:t>rsh</w:t>
      </w:r>
      <w:r>
        <w:rPr>
          <w:spacing w:val="-2"/>
        </w:rPr>
        <w:t>e</w:t>
      </w:r>
      <w:r>
        <w:rPr>
          <w:spacing w:val="3"/>
        </w:rPr>
        <w:t>d</w:t>
      </w:r>
      <w:r>
        <w:t>\Ch</w:t>
      </w:r>
      <w:r>
        <w:rPr>
          <w:spacing w:val="-1"/>
        </w:rPr>
        <w:t>e</w:t>
      </w:r>
      <w:r>
        <w:t>s</w:t>
      </w:r>
      <w:r>
        <w:rPr>
          <w:spacing w:val="-1"/>
        </w:rPr>
        <w:t>a</w:t>
      </w:r>
      <w:r>
        <w:t>p</w:t>
      </w:r>
      <w:r>
        <w:rPr>
          <w:spacing w:val="-1"/>
        </w:rPr>
        <w:t>ea</w:t>
      </w:r>
      <w:r>
        <w:rPr>
          <w:spacing w:val="2"/>
        </w:rPr>
        <w:t>k</w:t>
      </w:r>
      <w:r>
        <w:t>e</w:t>
      </w:r>
      <w:r>
        <w:rPr>
          <w:spacing w:val="-1"/>
        </w:rPr>
        <w:t xml:space="preserve"> </w:t>
      </w:r>
      <w:r>
        <w:t>B</w:t>
      </w:r>
      <w:r>
        <w:rPr>
          <w:spacing w:val="3"/>
        </w:rPr>
        <w:t>a</w:t>
      </w:r>
      <w:r>
        <w:rPr>
          <w:spacing w:val="-4"/>
        </w:rPr>
        <w:t>y</w:t>
      </w:r>
      <w:r>
        <w:rPr>
          <w:spacing w:val="-2"/>
        </w:rPr>
        <w:t>\</w:t>
      </w:r>
      <w:r>
        <w:t>Cont</w:t>
      </w:r>
      <w:r>
        <w:rPr>
          <w:spacing w:val="1"/>
        </w:rPr>
        <w:t>r</w:t>
      </w:r>
      <w:r>
        <w:rPr>
          <w:spacing w:val="-1"/>
        </w:rPr>
        <w:t>a</w:t>
      </w:r>
      <w:r>
        <w:rPr>
          <w:spacing w:val="1"/>
        </w:rPr>
        <w:t>c</w:t>
      </w:r>
      <w:r>
        <w:t>torSuppor</w:t>
      </w:r>
      <w:r>
        <w:rPr>
          <w:spacing w:val="3"/>
        </w:rPr>
        <w:t>t</w:t>
      </w:r>
      <w:r>
        <w:rPr>
          <w:spacing w:val="-5"/>
        </w:rPr>
        <w:t>\</w:t>
      </w:r>
      <w:r>
        <w:t>T</w:t>
      </w:r>
      <w:r>
        <w:rPr>
          <w:spacing w:val="-2"/>
        </w:rPr>
        <w:t>e</w:t>
      </w:r>
      <w:r>
        <w:t>t</w:t>
      </w:r>
      <w:r>
        <w:rPr>
          <w:spacing w:val="1"/>
        </w:rPr>
        <w:t>r</w:t>
      </w:r>
      <w:r>
        <w:t>a</w:t>
      </w:r>
      <w:r>
        <w:rPr>
          <w:spacing w:val="-1"/>
        </w:rPr>
        <w:t xml:space="preserve"> </w:t>
      </w:r>
      <w:r>
        <w:t>T</w:t>
      </w:r>
      <w:r>
        <w:rPr>
          <w:spacing w:val="-2"/>
        </w:rPr>
        <w:t>e</w:t>
      </w:r>
      <w:r>
        <w:rPr>
          <w:spacing w:val="-1"/>
        </w:rPr>
        <w:t>c</w:t>
      </w:r>
      <w:r>
        <w:rPr>
          <w:spacing w:val="2"/>
        </w:rPr>
        <w:t>h</w:t>
      </w:r>
      <w:r>
        <w:rPr>
          <w:spacing w:val="-2"/>
        </w:rPr>
        <w:t>\</w:t>
      </w:r>
      <w:r>
        <w:rPr>
          <w:spacing w:val="3"/>
        </w:rPr>
        <w:t>F</w:t>
      </w:r>
      <w:r>
        <w:t>Y12 D</w:t>
      </w:r>
      <w:r>
        <w:rPr>
          <w:spacing w:val="-2"/>
        </w:rPr>
        <w:t>e</w:t>
      </w:r>
      <w:r>
        <w:t>liv</w:t>
      </w:r>
      <w:r>
        <w:rPr>
          <w:spacing w:val="-1"/>
        </w:rPr>
        <w:t>e</w:t>
      </w:r>
      <w:r>
        <w:t>r</w:t>
      </w:r>
      <w:r>
        <w:rPr>
          <w:spacing w:val="-2"/>
        </w:rPr>
        <w:t>a</w:t>
      </w:r>
      <w:r>
        <w:t>ble</w:t>
      </w:r>
      <w:r>
        <w:rPr>
          <w:spacing w:val="2"/>
        </w:rPr>
        <w:t>s</w:t>
      </w:r>
      <w:r>
        <w:rPr>
          <w:spacing w:val="-2"/>
        </w:rPr>
        <w:t>\</w:t>
      </w:r>
      <w:r>
        <w:t>N</w:t>
      </w:r>
      <w:r>
        <w:rPr>
          <w:spacing w:val="3"/>
        </w:rPr>
        <w:t>E</w:t>
      </w:r>
      <w:r>
        <w:rPr>
          <w:spacing w:val="-4"/>
        </w:rPr>
        <w:t>I</w:t>
      </w:r>
      <w:r>
        <w:t>EN m</w:t>
      </w:r>
      <w:r>
        <w:rPr>
          <w:spacing w:val="-2"/>
        </w:rPr>
        <w:t>e</w:t>
      </w:r>
      <w:r>
        <w:rPr>
          <w:spacing w:val="2"/>
        </w:rPr>
        <w:t>t</w:t>
      </w:r>
      <w:r>
        <w:t>hodolo</w:t>
      </w:r>
      <w:r>
        <w:rPr>
          <w:spacing w:val="2"/>
        </w:rPr>
        <w:t>g</w:t>
      </w:r>
      <w:r>
        <w:rPr>
          <w:spacing w:val="-2"/>
        </w:rPr>
        <w:t>y\</w:t>
      </w:r>
      <w:r>
        <w:t>2012_N</w:t>
      </w:r>
      <w:r>
        <w:rPr>
          <w:spacing w:val="1"/>
        </w:rPr>
        <w:t>E</w:t>
      </w:r>
      <w:r>
        <w:rPr>
          <w:spacing w:val="-4"/>
        </w:rPr>
        <w:t>I</w:t>
      </w:r>
      <w:r>
        <w:rPr>
          <w:spacing w:val="1"/>
        </w:rPr>
        <w:t>E</w:t>
      </w:r>
      <w:r>
        <w:t>N</w:t>
      </w:r>
      <w:r>
        <w:rPr>
          <w:spacing w:val="1"/>
        </w:rPr>
        <w:t xml:space="preserve"> </w:t>
      </w:r>
      <w:r>
        <w:t>D</w:t>
      </w:r>
      <w:r>
        <w:rPr>
          <w:spacing w:val="-2"/>
        </w:rPr>
        <w:t>a</w:t>
      </w:r>
      <w:r>
        <w:t>ta.zip</w:t>
      </w:r>
      <w:r>
        <w:rPr>
          <w:spacing w:val="1"/>
        </w:rPr>
        <w:t xml:space="preserve"> </w:t>
      </w:r>
      <w:r>
        <w:t>w</w:t>
      </w:r>
      <w:r>
        <w:rPr>
          <w:spacing w:val="-2"/>
        </w:rPr>
        <w:t>a</w:t>
      </w:r>
      <w:r>
        <w:t xml:space="preserve">s used </w:t>
      </w:r>
      <w:r>
        <w:rPr>
          <w:spacing w:val="-2"/>
        </w:rPr>
        <w:t>a</w:t>
      </w:r>
      <w:r>
        <w:t>s</w:t>
      </w:r>
      <w:r>
        <w:rPr>
          <w:spacing w:val="2"/>
        </w:rPr>
        <w:t xml:space="preserve"> </w:t>
      </w:r>
      <w:r>
        <w:t>a</w:t>
      </w:r>
      <w:r>
        <w:rPr>
          <w:spacing w:val="-1"/>
        </w:rPr>
        <w:t xml:space="preserve"> r</w:t>
      </w:r>
      <w:r>
        <w:rPr>
          <w:spacing w:val="1"/>
        </w:rPr>
        <w:t>e</w:t>
      </w:r>
      <w:r>
        <w:t>f</w:t>
      </w:r>
      <w:r>
        <w:rPr>
          <w:spacing w:val="-2"/>
        </w:rPr>
        <w:t>e</w:t>
      </w:r>
      <w:r>
        <w:t>r</w:t>
      </w:r>
      <w:r>
        <w:rPr>
          <w:spacing w:val="-2"/>
        </w:rPr>
        <w:t>e</w:t>
      </w:r>
      <w:r>
        <w:rPr>
          <w:spacing w:val="2"/>
        </w:rPr>
        <w:t>n</w:t>
      </w:r>
      <w:r>
        <w:rPr>
          <w:spacing w:val="-1"/>
        </w:rPr>
        <w:t>c</w:t>
      </w:r>
      <w:r>
        <w:t>e</w:t>
      </w:r>
      <w:r>
        <w:rPr>
          <w:spacing w:val="-1"/>
        </w:rPr>
        <w:t xml:space="preserve"> f</w:t>
      </w:r>
      <w:r>
        <w:rPr>
          <w:spacing w:val="2"/>
        </w:rPr>
        <w:t>o</w:t>
      </w:r>
      <w:r>
        <w:t>r the info</w:t>
      </w:r>
      <w:r>
        <w:rPr>
          <w:spacing w:val="-1"/>
        </w:rPr>
        <w:t>r</w:t>
      </w:r>
      <w:r>
        <w:t>mation ne</w:t>
      </w:r>
      <w:r>
        <w:rPr>
          <w:spacing w:val="-2"/>
        </w:rPr>
        <w:t>e</w:t>
      </w:r>
      <w:r>
        <w:t>d</w:t>
      </w:r>
      <w:r>
        <w:rPr>
          <w:spacing w:val="-1"/>
        </w:rPr>
        <w:t>e</w:t>
      </w:r>
      <w:r>
        <w:t>d</w:t>
      </w:r>
      <w:r>
        <w:rPr>
          <w:spacing w:val="2"/>
        </w:rPr>
        <w:t xml:space="preserve"> </w:t>
      </w:r>
      <w:r>
        <w:t>for</w:t>
      </w:r>
      <w:r>
        <w:rPr>
          <w:spacing w:val="-2"/>
        </w:rPr>
        <w:t xml:space="preserve"> </w:t>
      </w:r>
      <w:r>
        <w:rPr>
          <w:spacing w:val="1"/>
        </w:rPr>
        <w:t>r</w:t>
      </w:r>
      <w:r>
        <w:rPr>
          <w:spacing w:val="-1"/>
        </w:rPr>
        <w:t>e</w:t>
      </w:r>
      <w:r>
        <w:t>portin</w:t>
      </w:r>
      <w:r>
        <w:rPr>
          <w:spacing w:val="-2"/>
        </w:rPr>
        <w:t>g</w:t>
      </w:r>
      <w:r>
        <w:t>,</w:t>
      </w:r>
      <w:r>
        <w:rPr>
          <w:spacing w:val="2"/>
        </w:rPr>
        <w:t xml:space="preserve"> </w:t>
      </w:r>
      <w:r>
        <w:rPr>
          <w:spacing w:val="-1"/>
        </w:rPr>
        <w:t>a</w:t>
      </w:r>
      <w:r>
        <w:t>s se</w:t>
      </w:r>
      <w:r>
        <w:rPr>
          <w:spacing w:val="-2"/>
        </w:rPr>
        <w:t>e</w:t>
      </w:r>
      <w:r>
        <w:t>n in f</w:t>
      </w:r>
      <w:r>
        <w:rPr>
          <w:spacing w:val="2"/>
        </w:rPr>
        <w:t>i</w:t>
      </w:r>
      <w:r>
        <w:rPr>
          <w:spacing w:val="-3"/>
        </w:rPr>
        <w:t>g</w:t>
      </w:r>
      <w:r>
        <w:t>u</w:t>
      </w:r>
      <w:r>
        <w:rPr>
          <w:spacing w:val="1"/>
        </w:rPr>
        <w:t>r</w:t>
      </w:r>
      <w:r>
        <w:t>e</w:t>
      </w:r>
      <w:r>
        <w:rPr>
          <w:spacing w:val="-1"/>
        </w:rPr>
        <w:t xml:space="preserve"> </w:t>
      </w:r>
      <w:r>
        <w:rPr>
          <w:spacing w:val="1"/>
        </w:rPr>
        <w:t>5</w:t>
      </w:r>
      <w:r>
        <w:t xml:space="preserve">. A </w:t>
      </w:r>
      <w:r>
        <w:rPr>
          <w:spacing w:val="-2"/>
        </w:rPr>
        <w:t>f</w:t>
      </w:r>
      <w:r>
        <w:t>inal v</w:t>
      </w:r>
      <w:r>
        <w:rPr>
          <w:spacing w:val="1"/>
        </w:rPr>
        <w:t>e</w:t>
      </w:r>
      <w:r>
        <w:t>rsion of</w:t>
      </w:r>
      <w:r>
        <w:rPr>
          <w:spacing w:val="-1"/>
        </w:rPr>
        <w:t xml:space="preserve"> </w:t>
      </w:r>
      <w:r>
        <w:t xml:space="preserve">the </w:t>
      </w:r>
      <w:r>
        <w:rPr>
          <w:spacing w:val="-2"/>
        </w:rPr>
        <w:t>r</w:t>
      </w:r>
      <w:r>
        <w:rPr>
          <w:spacing w:val="-1"/>
        </w:rPr>
        <w:t>e</w:t>
      </w:r>
      <w:r>
        <w:t>porti</w:t>
      </w:r>
      <w:r>
        <w:rPr>
          <w:spacing w:val="2"/>
        </w:rPr>
        <w:t>n</w:t>
      </w:r>
      <w:r>
        <w:t>g</w:t>
      </w:r>
      <w:r>
        <w:rPr>
          <w:spacing w:val="-3"/>
        </w:rPr>
        <w:t xml:space="preserve"> </w:t>
      </w:r>
      <w:r>
        <w:t>sp</w:t>
      </w:r>
      <w:r>
        <w:rPr>
          <w:spacing w:val="1"/>
        </w:rPr>
        <w:t>r</w:t>
      </w:r>
      <w:r>
        <w:rPr>
          <w:spacing w:val="-1"/>
        </w:rPr>
        <w:t>ea</w:t>
      </w:r>
      <w:r>
        <w:t>dsh</w:t>
      </w:r>
      <w:r>
        <w:rPr>
          <w:spacing w:val="1"/>
        </w:rPr>
        <w:t>e</w:t>
      </w:r>
      <w:r>
        <w:rPr>
          <w:spacing w:val="-1"/>
        </w:rPr>
        <w:t>e</w:t>
      </w:r>
      <w:r>
        <w:t xml:space="preserve">t </w:t>
      </w:r>
      <w:r>
        <w:rPr>
          <w:spacing w:val="-1"/>
        </w:rPr>
        <w:t>ca</w:t>
      </w:r>
      <w:r>
        <w:t>n be</w:t>
      </w:r>
      <w:r>
        <w:rPr>
          <w:spacing w:val="-1"/>
        </w:rPr>
        <w:t xml:space="preserve"> f</w:t>
      </w:r>
      <w:r>
        <w:t>ound</w:t>
      </w:r>
      <w:r>
        <w:rPr>
          <w:spacing w:val="2"/>
        </w:rPr>
        <w:t xml:space="preserve"> </w:t>
      </w:r>
      <w:r>
        <w:rPr>
          <w:spacing w:val="-1"/>
        </w:rPr>
        <w:t>a</w:t>
      </w:r>
      <w:r>
        <w:t>t (</w:t>
      </w:r>
      <w:r>
        <w:rPr>
          <w:spacing w:val="-3"/>
        </w:rPr>
        <w:t>F</w:t>
      </w:r>
      <w:r>
        <w:t>:)W</w:t>
      </w:r>
      <w:r>
        <w:rPr>
          <w:spacing w:val="-1"/>
        </w:rPr>
        <w:t>a</w:t>
      </w:r>
      <w:r>
        <w:t>te</w:t>
      </w:r>
      <w:r>
        <w:rPr>
          <w:spacing w:val="-2"/>
        </w:rPr>
        <w:t>r</w:t>
      </w:r>
      <w:r>
        <w:t>s</w:t>
      </w:r>
      <w:r>
        <w:rPr>
          <w:spacing w:val="2"/>
        </w:rPr>
        <w:t>h</w:t>
      </w:r>
      <w:r>
        <w:rPr>
          <w:spacing w:val="-1"/>
        </w:rPr>
        <w:t>e</w:t>
      </w:r>
      <w:r>
        <w:t>d/201</w:t>
      </w:r>
      <w:r>
        <w:rPr>
          <w:spacing w:val="2"/>
        </w:rPr>
        <w:t>3</w:t>
      </w:r>
      <w:r>
        <w:rPr>
          <w:spacing w:val="-4"/>
        </w:rPr>
        <w:t>I</w:t>
      </w:r>
      <w:r>
        <w:t>nternD</w:t>
      </w:r>
      <w:r>
        <w:rPr>
          <w:spacing w:val="-2"/>
        </w:rPr>
        <w:t>a</w:t>
      </w:r>
      <w:r>
        <w:t>ta</w:t>
      </w:r>
      <w:r>
        <w:rPr>
          <w:spacing w:val="-1"/>
        </w:rPr>
        <w:t>U</w:t>
      </w:r>
      <w:r>
        <w:t>pd</w:t>
      </w:r>
      <w:r>
        <w:rPr>
          <w:spacing w:val="-1"/>
        </w:rPr>
        <w:t>a</w:t>
      </w:r>
      <w:r>
        <w:rPr>
          <w:spacing w:val="2"/>
        </w:rPr>
        <w:t>t</w:t>
      </w:r>
      <w:r>
        <w:rPr>
          <w:spacing w:val="-1"/>
        </w:rPr>
        <w:t>e</w:t>
      </w:r>
      <w:r>
        <w:t>s/Timbe</w:t>
      </w:r>
      <w:r>
        <w:rPr>
          <w:spacing w:val="-2"/>
        </w:rPr>
        <w:t>r</w:t>
      </w:r>
      <w:r>
        <w:t>Harv</w:t>
      </w:r>
      <w:r>
        <w:rPr>
          <w:spacing w:val="-2"/>
        </w:rPr>
        <w:t>e</w:t>
      </w:r>
      <w:r>
        <w:t>st</w:t>
      </w:r>
      <w:r>
        <w:rPr>
          <w:spacing w:val="1"/>
        </w:rPr>
        <w:t>P</w:t>
      </w:r>
      <w:r>
        <w:rPr>
          <w:spacing w:val="-1"/>
        </w:rPr>
        <w:t>e</w:t>
      </w:r>
      <w:r>
        <w:t>rmi</w:t>
      </w:r>
      <w:r>
        <w:rPr>
          <w:spacing w:val="3"/>
        </w:rPr>
        <w:t>t</w:t>
      </w:r>
      <w:r>
        <w:t>s/Timb</w:t>
      </w:r>
      <w:r>
        <w:rPr>
          <w:spacing w:val="-1"/>
        </w:rPr>
        <w:t>e</w:t>
      </w:r>
      <w:r>
        <w:t>r_h</w:t>
      </w:r>
      <w:r>
        <w:rPr>
          <w:spacing w:val="-2"/>
        </w:rPr>
        <w:t>a</w:t>
      </w:r>
      <w:r>
        <w:rPr>
          <w:spacing w:val="1"/>
        </w:rPr>
        <w:t>r</w:t>
      </w:r>
      <w:r>
        <w:t>v</w:t>
      </w:r>
      <w:r>
        <w:rPr>
          <w:spacing w:val="-1"/>
        </w:rPr>
        <w:t>e</w:t>
      </w:r>
      <w:r>
        <w:t>st</w:t>
      </w:r>
      <w:r>
        <w:rPr>
          <w:spacing w:val="1"/>
        </w:rPr>
        <w:t>_</w:t>
      </w:r>
      <w:r>
        <w:t>p</w:t>
      </w:r>
      <w:r>
        <w:rPr>
          <w:spacing w:val="-1"/>
        </w:rPr>
        <w:t>a</w:t>
      </w:r>
      <w:r>
        <w:t>rc</w:t>
      </w:r>
      <w:r>
        <w:rPr>
          <w:spacing w:val="-1"/>
        </w:rPr>
        <w:t>e</w:t>
      </w:r>
      <w:r>
        <w:t>l_submissi on. The</w:t>
      </w:r>
      <w:r>
        <w:rPr>
          <w:spacing w:val="-2"/>
        </w:rPr>
        <w:t xml:space="preserve"> </w:t>
      </w:r>
      <w:r>
        <w:t>g</w:t>
      </w:r>
      <w:r>
        <w:rPr>
          <w:spacing w:val="-1"/>
        </w:rPr>
        <w:t>e</w:t>
      </w:r>
      <w:r>
        <w:t>n</w:t>
      </w:r>
      <w:r>
        <w:rPr>
          <w:spacing w:val="1"/>
        </w:rPr>
        <w:t>e</w:t>
      </w:r>
      <w:r>
        <w:t>r</w:t>
      </w:r>
      <w:r>
        <w:rPr>
          <w:spacing w:val="-2"/>
        </w:rPr>
        <w:t>a</w:t>
      </w:r>
      <w:r>
        <w:t>l t</w:t>
      </w:r>
      <w:r>
        <w:rPr>
          <w:spacing w:val="-1"/>
        </w:rPr>
        <w:t>e</w:t>
      </w:r>
      <w:r>
        <w:t>mpl</w:t>
      </w:r>
      <w:r>
        <w:rPr>
          <w:spacing w:val="-1"/>
        </w:rPr>
        <w:t>a</w:t>
      </w:r>
      <w:r>
        <w:t>te</w:t>
      </w:r>
      <w:r>
        <w:rPr>
          <w:spacing w:val="1"/>
        </w:rPr>
        <w:t xml:space="preserve"> </w:t>
      </w:r>
      <w:r>
        <w:t>w</w:t>
      </w:r>
      <w:r>
        <w:rPr>
          <w:spacing w:val="-2"/>
        </w:rPr>
        <w:t>a</w:t>
      </w:r>
      <w:r>
        <w:t>s mir</w:t>
      </w:r>
      <w:r>
        <w:rPr>
          <w:spacing w:val="-2"/>
        </w:rPr>
        <w:t>r</w:t>
      </w:r>
      <w:r>
        <w:t>o</w:t>
      </w:r>
      <w:r>
        <w:rPr>
          <w:spacing w:val="-1"/>
        </w:rPr>
        <w:t>re</w:t>
      </w:r>
      <w:r>
        <w:t>d,</w:t>
      </w:r>
      <w:r>
        <w:rPr>
          <w:spacing w:val="2"/>
        </w:rPr>
        <w:t xml:space="preserve"> </w:t>
      </w:r>
      <w:r>
        <w:rPr>
          <w:spacing w:val="-1"/>
        </w:rPr>
        <w:t>a</w:t>
      </w:r>
      <w:r>
        <w:t>s mention</w:t>
      </w:r>
      <w:r>
        <w:rPr>
          <w:spacing w:val="-1"/>
        </w:rPr>
        <w:t>e</w:t>
      </w:r>
      <w:r>
        <w:t xml:space="preserve">d </w:t>
      </w:r>
      <w:r>
        <w:rPr>
          <w:spacing w:val="-1"/>
        </w:rPr>
        <w:t>a</w:t>
      </w:r>
      <w:r>
        <w:t>bov</w:t>
      </w:r>
      <w:r>
        <w:rPr>
          <w:spacing w:val="-1"/>
        </w:rPr>
        <w:t>e</w:t>
      </w:r>
      <w:r>
        <w:t>. Some par</w:t>
      </w:r>
      <w:r>
        <w:rPr>
          <w:spacing w:val="-2"/>
        </w:rPr>
        <w:t>c</w:t>
      </w:r>
      <w:r>
        <w:rPr>
          <w:spacing w:val="-1"/>
        </w:rPr>
        <w:t>e</w:t>
      </w:r>
      <w:r>
        <w:t>ls</w:t>
      </w:r>
      <w:r>
        <w:rPr>
          <w:spacing w:val="2"/>
        </w:rPr>
        <w:t xml:space="preserve"> </w:t>
      </w:r>
      <w:r>
        <w:t>w</w:t>
      </w:r>
      <w:r>
        <w:rPr>
          <w:spacing w:val="-2"/>
        </w:rPr>
        <w:t>e</w:t>
      </w:r>
      <w:r>
        <w:t>re</w:t>
      </w:r>
      <w:r>
        <w:rPr>
          <w:spacing w:val="-2"/>
        </w:rPr>
        <w:t xml:space="preserve"> </w:t>
      </w:r>
      <w:r>
        <w:t>lo</w:t>
      </w:r>
      <w:r>
        <w:rPr>
          <w:spacing w:val="1"/>
        </w:rPr>
        <w:t>c</w:t>
      </w:r>
      <w:r>
        <w:rPr>
          <w:spacing w:val="-1"/>
        </w:rPr>
        <w:t>a</w:t>
      </w:r>
      <w:r>
        <w:t xml:space="preserve">ted in multiple </w:t>
      </w:r>
      <w:r>
        <w:rPr>
          <w:spacing w:val="-1"/>
        </w:rPr>
        <w:t>H</w:t>
      </w:r>
      <w:r>
        <w:t xml:space="preserve">UCs. </w:t>
      </w:r>
      <w:r>
        <w:rPr>
          <w:spacing w:val="-1"/>
        </w:rPr>
        <w:t>F</w:t>
      </w:r>
      <w:r>
        <w:t>or</w:t>
      </w:r>
      <w:r>
        <w:rPr>
          <w:spacing w:val="-1"/>
        </w:rPr>
        <w:t xml:space="preserve"> </w:t>
      </w:r>
      <w:r>
        <w:t>thes</w:t>
      </w:r>
      <w:r>
        <w:rPr>
          <w:spacing w:val="-2"/>
        </w:rPr>
        <w:t>e</w:t>
      </w:r>
      <w:r>
        <w:t>, the po</w:t>
      </w:r>
      <w:r>
        <w:rPr>
          <w:spacing w:val="-2"/>
        </w:rPr>
        <w:t>r</w:t>
      </w:r>
      <w:r>
        <w:t>tion of</w:t>
      </w:r>
      <w:r>
        <w:rPr>
          <w:spacing w:val="-1"/>
        </w:rPr>
        <w:t xml:space="preserve"> </w:t>
      </w:r>
      <w:r>
        <w:rPr>
          <w:spacing w:val="1"/>
        </w:rPr>
        <w:t>a</w:t>
      </w:r>
      <w:r>
        <w:rPr>
          <w:spacing w:val="-1"/>
        </w:rPr>
        <w:t>c</w:t>
      </w:r>
      <w:r>
        <w:t>re</w:t>
      </w:r>
      <w:r>
        <w:rPr>
          <w:spacing w:val="1"/>
        </w:rPr>
        <w:t>a</w:t>
      </w:r>
      <w:r>
        <w:rPr>
          <w:spacing w:val="-3"/>
        </w:rPr>
        <w:t>g</w:t>
      </w:r>
      <w:r>
        <w:t>e</w:t>
      </w:r>
      <w:r>
        <w:rPr>
          <w:spacing w:val="-1"/>
        </w:rPr>
        <w:t xml:space="preserve"> </w:t>
      </w:r>
      <w:r>
        <w:rPr>
          <w:spacing w:val="2"/>
        </w:rPr>
        <w:t>i</w:t>
      </w:r>
      <w:r>
        <w:t xml:space="preserve">n </w:t>
      </w:r>
      <w:r>
        <w:rPr>
          <w:spacing w:val="-1"/>
        </w:rPr>
        <w:t>eac</w:t>
      </w:r>
      <w:r>
        <w:t>h</w:t>
      </w:r>
      <w:r>
        <w:rPr>
          <w:spacing w:val="2"/>
        </w:rPr>
        <w:t xml:space="preserve"> </w:t>
      </w:r>
      <w:r>
        <w:rPr>
          <w:spacing w:val="-1"/>
        </w:rPr>
        <w:t>c</w:t>
      </w:r>
      <w:r>
        <w:t>o</w:t>
      </w:r>
      <w:r>
        <w:rPr>
          <w:spacing w:val="-1"/>
        </w:rPr>
        <w:t>r</w:t>
      </w:r>
      <w:r>
        <w:rPr>
          <w:spacing w:val="1"/>
        </w:rPr>
        <w:t>r</w:t>
      </w:r>
      <w:r>
        <w:rPr>
          <w:spacing w:val="-1"/>
        </w:rPr>
        <w:t>e</w:t>
      </w:r>
      <w:r>
        <w:t>sponding</w:t>
      </w:r>
      <w:r>
        <w:rPr>
          <w:spacing w:val="-1"/>
        </w:rPr>
        <w:t xml:space="preserve"> </w:t>
      </w:r>
      <w:r>
        <w:rPr>
          <w:spacing w:val="1"/>
        </w:rPr>
        <w:t>H</w:t>
      </w:r>
      <w:r>
        <w:t>UC w</w:t>
      </w:r>
      <w:r>
        <w:rPr>
          <w:spacing w:val="-2"/>
        </w:rPr>
        <w:t>a</w:t>
      </w:r>
      <w:r>
        <w:t>s c</w:t>
      </w:r>
      <w:r>
        <w:rPr>
          <w:spacing w:val="-2"/>
        </w:rPr>
        <w:t>a</w:t>
      </w:r>
      <w:r>
        <w:t>lcu</w:t>
      </w:r>
      <w:r>
        <w:rPr>
          <w:spacing w:val="2"/>
        </w:rPr>
        <w:t>l</w:t>
      </w:r>
      <w:r>
        <w:rPr>
          <w:spacing w:val="-1"/>
        </w:rPr>
        <w:t>a</w:t>
      </w:r>
      <w:r>
        <w:t xml:space="preserve">ted </w:t>
      </w:r>
      <w:r>
        <w:rPr>
          <w:spacing w:val="-2"/>
        </w:rPr>
        <w:t>a</w:t>
      </w:r>
      <w:r>
        <w:t>nd r</w:t>
      </w:r>
      <w:r>
        <w:rPr>
          <w:spacing w:val="-2"/>
        </w:rPr>
        <w:t>e</w:t>
      </w:r>
      <w:r>
        <w:t>port</w:t>
      </w:r>
      <w:r>
        <w:rPr>
          <w:spacing w:val="-2"/>
        </w:rPr>
        <w:t>e</w:t>
      </w:r>
      <w:r>
        <w:t>d in the</w:t>
      </w:r>
      <w:r>
        <w:rPr>
          <w:spacing w:val="-1"/>
        </w:rPr>
        <w:t xml:space="preserve"> </w:t>
      </w:r>
      <w:r>
        <w:t>M</w:t>
      </w:r>
      <w:r>
        <w:rPr>
          <w:spacing w:val="1"/>
        </w:rPr>
        <w:t>e</w:t>
      </w:r>
      <w:r>
        <w:rPr>
          <w:spacing w:val="-1"/>
        </w:rPr>
        <w:t>a</w:t>
      </w:r>
      <w:r>
        <w:t>sur</w:t>
      </w:r>
      <w:r>
        <w:rPr>
          <w:spacing w:val="-2"/>
        </w:rPr>
        <w:t>e</w:t>
      </w:r>
      <w:r>
        <w:rPr>
          <w:spacing w:val="2"/>
        </w:rPr>
        <w:t>_</w:t>
      </w:r>
      <w:r>
        <w:t>v</w:t>
      </w:r>
      <w:r>
        <w:rPr>
          <w:spacing w:val="-1"/>
        </w:rPr>
        <w:t>a</w:t>
      </w:r>
      <w:r>
        <w:t xml:space="preserve">lue </w:t>
      </w:r>
      <w:r>
        <w:rPr>
          <w:spacing w:val="-2"/>
        </w:rPr>
        <w:t>c</w:t>
      </w:r>
      <w:r>
        <w:t xml:space="preserve">olumn. </w:t>
      </w:r>
      <w:r>
        <w:rPr>
          <w:spacing w:val="-2"/>
        </w:rPr>
        <w:t>F</w:t>
      </w:r>
      <w:r>
        <w:t>or</w:t>
      </w:r>
      <w:r>
        <w:rPr>
          <w:spacing w:val="3"/>
        </w:rPr>
        <w:t xml:space="preserve"> </w:t>
      </w:r>
      <w:r>
        <w:t>fi</w:t>
      </w:r>
      <w:r>
        <w:rPr>
          <w:spacing w:val="-2"/>
        </w:rPr>
        <w:t>e</w:t>
      </w:r>
      <w:r>
        <w:t>lds</w:t>
      </w:r>
      <w:r>
        <w:rPr>
          <w:spacing w:val="2"/>
        </w:rPr>
        <w:t xml:space="preserve"> </w:t>
      </w:r>
      <w:r>
        <w:t>that we</w:t>
      </w:r>
      <w:r>
        <w:rPr>
          <w:spacing w:val="-2"/>
        </w:rPr>
        <w:t xml:space="preserve"> </w:t>
      </w:r>
      <w:r>
        <w:t>w</w:t>
      </w:r>
      <w:r>
        <w:rPr>
          <w:spacing w:val="-2"/>
        </w:rPr>
        <w:t>e</w:t>
      </w:r>
      <w:r>
        <w:rPr>
          <w:spacing w:val="1"/>
        </w:rPr>
        <w:t>r</w:t>
      </w:r>
      <w:r>
        <w:t>e</w:t>
      </w:r>
      <w:r>
        <w:rPr>
          <w:spacing w:val="-1"/>
        </w:rPr>
        <w:t xml:space="preserve"> </w:t>
      </w:r>
      <w:r>
        <w:t>un</w:t>
      </w:r>
      <w:r>
        <w:rPr>
          <w:spacing w:val="-1"/>
        </w:rPr>
        <w:t>a</w:t>
      </w:r>
      <w:r>
        <w:t>ble to</w:t>
      </w:r>
      <w:r>
        <w:rPr>
          <w:spacing w:val="2"/>
        </w:rPr>
        <w:t xml:space="preserve"> </w:t>
      </w:r>
      <w:r>
        <w:rPr>
          <w:spacing w:val="-1"/>
        </w:rPr>
        <w:t>c</w:t>
      </w:r>
      <w:r>
        <w:rPr>
          <w:spacing w:val="1"/>
        </w:rPr>
        <w:t>r</w:t>
      </w:r>
      <w:r>
        <w:rPr>
          <w:spacing w:val="-1"/>
        </w:rPr>
        <w:t>ea</w:t>
      </w:r>
      <w:r>
        <w:t>te a</w:t>
      </w:r>
      <w:r>
        <w:rPr>
          <w:spacing w:val="-2"/>
        </w:rPr>
        <w:t xml:space="preserve"> </w:t>
      </w:r>
      <w:r>
        <w:t>s</w:t>
      </w:r>
      <w:r>
        <w:rPr>
          <w:spacing w:val="2"/>
        </w:rPr>
        <w:t>h</w:t>
      </w:r>
      <w:r>
        <w:rPr>
          <w:spacing w:val="-1"/>
        </w:rPr>
        <w:t>a</w:t>
      </w:r>
      <w:r>
        <w:t>p</w:t>
      </w:r>
      <w:r>
        <w:rPr>
          <w:spacing w:val="-1"/>
        </w:rPr>
        <w:t>e</w:t>
      </w:r>
      <w:r>
        <w:t xml:space="preserve">file, </w:t>
      </w:r>
      <w:r>
        <w:rPr>
          <w:spacing w:val="-1"/>
        </w:rPr>
        <w:t>b</w:t>
      </w:r>
      <w:r>
        <w:t>ut w</w:t>
      </w:r>
      <w:r>
        <w:rPr>
          <w:spacing w:val="-2"/>
        </w:rPr>
        <w:t>e</w:t>
      </w:r>
      <w:r>
        <w:t xml:space="preserve">re </w:t>
      </w:r>
      <w:r>
        <w:rPr>
          <w:spacing w:val="-1"/>
        </w:rPr>
        <w:t>a</w:t>
      </w:r>
      <w:r>
        <w:t>ble to loc</w:t>
      </w:r>
      <w:r>
        <w:rPr>
          <w:spacing w:val="-2"/>
        </w:rPr>
        <w:t>a</w:t>
      </w:r>
      <w:r>
        <w:t>te t</w:t>
      </w:r>
      <w:r>
        <w:rPr>
          <w:spacing w:val="2"/>
        </w:rPr>
        <w:t>h</w:t>
      </w:r>
      <w:r>
        <w:t>e</w:t>
      </w:r>
      <w:r>
        <w:rPr>
          <w:spacing w:val="-1"/>
        </w:rPr>
        <w:t xml:space="preserve"> a</w:t>
      </w:r>
      <w:r>
        <w:rPr>
          <w:spacing w:val="2"/>
        </w:rPr>
        <w:t>s</w:t>
      </w:r>
      <w:r>
        <w:t>soci</w:t>
      </w:r>
      <w:r>
        <w:rPr>
          <w:spacing w:val="-2"/>
        </w:rPr>
        <w:t>a</w:t>
      </w:r>
      <w:r>
        <w:t xml:space="preserve">ted </w:t>
      </w:r>
      <w:r>
        <w:rPr>
          <w:spacing w:val="-1"/>
        </w:rPr>
        <w:t>H</w:t>
      </w:r>
      <w:r>
        <w:t>UC, the</w:t>
      </w:r>
      <w:r>
        <w:rPr>
          <w:spacing w:val="-1"/>
        </w:rPr>
        <w:t xml:space="preserve"> </w:t>
      </w:r>
      <w:r>
        <w:rPr>
          <w:spacing w:val="1"/>
        </w:rPr>
        <w:t>a</w:t>
      </w:r>
      <w:r>
        <w:rPr>
          <w:spacing w:val="-1"/>
        </w:rPr>
        <w:t>c</w:t>
      </w:r>
      <w:r>
        <w:t>re</w:t>
      </w:r>
      <w:r>
        <w:rPr>
          <w:spacing w:val="1"/>
        </w:rPr>
        <w:t>a</w:t>
      </w:r>
      <w:r>
        <w:t>ge</w:t>
      </w:r>
      <w:r>
        <w:rPr>
          <w:spacing w:val="-1"/>
        </w:rPr>
        <w:t xml:space="preserve"> re</w:t>
      </w:r>
      <w:r>
        <w:t>por</w:t>
      </w:r>
      <w:r>
        <w:rPr>
          <w:spacing w:val="1"/>
        </w:rPr>
        <w:t>t</w:t>
      </w:r>
      <w:r>
        <w:rPr>
          <w:spacing w:val="-1"/>
        </w:rPr>
        <w:t>e</w:t>
      </w:r>
      <w:r>
        <w:t xml:space="preserve">d </w:t>
      </w:r>
      <w:r>
        <w:rPr>
          <w:spacing w:val="-1"/>
        </w:rPr>
        <w:t>ca</w:t>
      </w:r>
      <w:r>
        <w:rPr>
          <w:spacing w:val="2"/>
        </w:rPr>
        <w:t>m</w:t>
      </w:r>
      <w:r>
        <w:t>e</w:t>
      </w:r>
      <w:r>
        <w:rPr>
          <w:spacing w:val="-1"/>
        </w:rPr>
        <w:t xml:space="preserve"> f</w:t>
      </w:r>
      <w:r>
        <w:t>rom the</w:t>
      </w:r>
      <w:r>
        <w:rPr>
          <w:spacing w:val="1"/>
        </w:rPr>
        <w:t xml:space="preserve"> </w:t>
      </w:r>
      <w:r>
        <w:rPr>
          <w:spacing w:val="-1"/>
        </w:rPr>
        <w:t>“</w:t>
      </w:r>
      <w:r>
        <w:t>T</w:t>
      </w:r>
      <w:r>
        <w:rPr>
          <w:spacing w:val="-1"/>
        </w:rPr>
        <w:t>r</w:t>
      </w:r>
      <w:r>
        <w:rPr>
          <w:spacing w:val="1"/>
        </w:rPr>
        <w:t>e</w:t>
      </w:r>
      <w:r>
        <w:rPr>
          <w:spacing w:val="-1"/>
        </w:rPr>
        <w:t>a</w:t>
      </w:r>
      <w:r>
        <w:t xml:space="preserve">ted </w:t>
      </w:r>
      <w:r>
        <w:rPr>
          <w:spacing w:val="-1"/>
        </w:rPr>
        <w:t>A</w:t>
      </w:r>
      <w:r>
        <w:rPr>
          <w:spacing w:val="1"/>
        </w:rPr>
        <w:t>r</w:t>
      </w:r>
      <w:r>
        <w:rPr>
          <w:spacing w:val="-1"/>
        </w:rPr>
        <w:t>ea</w:t>
      </w:r>
      <w:r>
        <w:t>” r</w:t>
      </w:r>
      <w:r>
        <w:rPr>
          <w:spacing w:val="-2"/>
        </w:rPr>
        <w:t>e</w:t>
      </w:r>
      <w:r>
        <w:rPr>
          <w:spacing w:val="-1"/>
        </w:rPr>
        <w:t>c</w:t>
      </w:r>
      <w:r>
        <w:t>o</w:t>
      </w:r>
      <w:r>
        <w:rPr>
          <w:spacing w:val="-1"/>
        </w:rPr>
        <w:t>r</w:t>
      </w:r>
      <w:r>
        <w:rPr>
          <w:spacing w:val="2"/>
        </w:rPr>
        <w:t>d</w:t>
      </w:r>
      <w:r>
        <w:rPr>
          <w:spacing w:val="-1"/>
        </w:rPr>
        <w:t>e</w:t>
      </w:r>
      <w:r>
        <w:t>d on the harv</w:t>
      </w:r>
      <w:r>
        <w:rPr>
          <w:spacing w:val="-2"/>
        </w:rPr>
        <w:t>e</w:t>
      </w:r>
      <w:r>
        <w:t>sti</w:t>
      </w:r>
      <w:r>
        <w:rPr>
          <w:spacing w:val="2"/>
        </w:rPr>
        <w:t>n</w:t>
      </w:r>
      <w:r>
        <w:t>g</w:t>
      </w:r>
      <w:r>
        <w:rPr>
          <w:spacing w:val="-3"/>
        </w:rPr>
        <w:t xml:space="preserve"> </w:t>
      </w:r>
      <w:r>
        <w:t>p</w:t>
      </w:r>
      <w:r>
        <w:rPr>
          <w:spacing w:val="1"/>
        </w:rPr>
        <w:t>e</w:t>
      </w:r>
      <w:r>
        <w:t>rmit.</w:t>
      </w:r>
      <w:r>
        <w:rPr>
          <w:spacing w:val="2"/>
        </w:rPr>
        <w:t xml:space="preserve"> </w:t>
      </w:r>
      <w:r>
        <w:t>The</w:t>
      </w:r>
      <w:r>
        <w:rPr>
          <w:spacing w:val="-2"/>
        </w:rPr>
        <w:t xml:space="preserve"> </w:t>
      </w:r>
      <w:r>
        <w:t>d</w:t>
      </w:r>
      <w:r>
        <w:rPr>
          <w:spacing w:val="-1"/>
        </w:rPr>
        <w:t>a</w:t>
      </w:r>
      <w:r>
        <w:t>te lo</w:t>
      </w:r>
      <w:r>
        <w:rPr>
          <w:spacing w:val="1"/>
        </w:rPr>
        <w:t>c</w:t>
      </w:r>
      <w:r>
        <w:rPr>
          <w:spacing w:val="-1"/>
        </w:rPr>
        <w:t>a</w:t>
      </w:r>
      <w:r>
        <w:t>t</w:t>
      </w:r>
      <w:r>
        <w:rPr>
          <w:spacing w:val="1"/>
        </w:rPr>
        <w:t>e</w:t>
      </w:r>
      <w:r>
        <w:t xml:space="preserve">d in the </w:t>
      </w:r>
      <w:r>
        <w:rPr>
          <w:spacing w:val="-1"/>
        </w:rPr>
        <w:t>“</w:t>
      </w:r>
      <w:r>
        <w:rPr>
          <w:spacing w:val="-2"/>
        </w:rPr>
        <w:t>B</w:t>
      </w:r>
      <w:r>
        <w:t>MP_E</w:t>
      </w:r>
      <w:r>
        <w:rPr>
          <w:spacing w:val="-1"/>
        </w:rPr>
        <w:t>V</w:t>
      </w:r>
      <w:r>
        <w:t>EN</w:t>
      </w:r>
      <w:r>
        <w:rPr>
          <w:spacing w:val="-1"/>
        </w:rPr>
        <w:t>T</w:t>
      </w:r>
      <w:r>
        <w:t>_STA</w:t>
      </w:r>
      <w:r>
        <w:rPr>
          <w:spacing w:val="1"/>
        </w:rPr>
        <w:t>TU</w:t>
      </w:r>
      <w:r>
        <w:t>S_CODE_</w:t>
      </w:r>
      <w:r>
        <w:rPr>
          <w:spacing w:val="-1"/>
        </w:rPr>
        <w:t>D</w:t>
      </w:r>
      <w:r>
        <w:t>AT</w:t>
      </w:r>
      <w:r>
        <w:rPr>
          <w:spacing w:val="-1"/>
        </w:rPr>
        <w:t>E</w:t>
      </w:r>
      <w:r>
        <w:t>”</w:t>
      </w:r>
      <w:r>
        <w:rPr>
          <w:spacing w:val="-1"/>
        </w:rPr>
        <w:t xml:space="preserve"> c</w:t>
      </w:r>
      <w:r>
        <w:t>olu</w:t>
      </w:r>
      <w:r>
        <w:rPr>
          <w:spacing w:val="3"/>
        </w:rPr>
        <w:t>m</w:t>
      </w:r>
      <w:r>
        <w:t xml:space="preserve">n </w:t>
      </w:r>
      <w:r>
        <w:rPr>
          <w:spacing w:val="-1"/>
        </w:rPr>
        <w:t>ca</w:t>
      </w:r>
      <w:r>
        <w:t>me from the im</w:t>
      </w:r>
      <w:r>
        <w:rPr>
          <w:spacing w:val="2"/>
        </w:rPr>
        <w:t>p</w:t>
      </w:r>
      <w:r>
        <w:t>lem</w:t>
      </w:r>
      <w:r>
        <w:rPr>
          <w:spacing w:val="-1"/>
        </w:rPr>
        <w:t>e</w:t>
      </w:r>
      <w:r>
        <w:t>ntation date</w:t>
      </w:r>
      <w:r>
        <w:rPr>
          <w:spacing w:val="-1"/>
        </w:rPr>
        <w:t xml:space="preserve"> f</w:t>
      </w:r>
      <w:r>
        <w:t>ound on the o</w:t>
      </w:r>
      <w:r>
        <w:rPr>
          <w:spacing w:val="-2"/>
        </w:rPr>
        <w:t>r</w:t>
      </w:r>
      <w:r>
        <w:t>i</w:t>
      </w:r>
      <w:r>
        <w:rPr>
          <w:spacing w:val="-2"/>
        </w:rPr>
        <w:t>g</w:t>
      </w:r>
      <w:r>
        <w:t xml:space="preserve">inal </w:t>
      </w:r>
      <w:r>
        <w:rPr>
          <w:spacing w:val="2"/>
        </w:rPr>
        <w:t>h</w:t>
      </w:r>
      <w:r>
        <w:rPr>
          <w:spacing w:val="-1"/>
        </w:rPr>
        <w:t>a</w:t>
      </w:r>
      <w:r>
        <w:t>rv</w:t>
      </w:r>
      <w:r>
        <w:rPr>
          <w:spacing w:val="-2"/>
        </w:rPr>
        <w:t>e</w:t>
      </w:r>
      <w:r>
        <w:t>st p</w:t>
      </w:r>
      <w:r>
        <w:rPr>
          <w:spacing w:val="1"/>
        </w:rPr>
        <w:t>e</w:t>
      </w:r>
      <w:r>
        <w:t>r</w:t>
      </w:r>
      <w:r>
        <w:rPr>
          <w:spacing w:val="1"/>
        </w:rPr>
        <w:t>m</w:t>
      </w:r>
      <w:r>
        <w:t>its.</w:t>
      </w:r>
      <w:r>
        <w:rPr>
          <w:spacing w:val="2"/>
        </w:rPr>
        <w:t xml:space="preserve"> </w:t>
      </w:r>
      <w:r>
        <w:rPr>
          <w:spacing w:val="-6"/>
        </w:rPr>
        <w:t>I</w:t>
      </w:r>
      <w:r>
        <w:t>f no impl</w:t>
      </w:r>
      <w:r>
        <w:rPr>
          <w:spacing w:val="-1"/>
        </w:rPr>
        <w:t>e</w:t>
      </w:r>
      <w:r>
        <w:t>ment</w:t>
      </w:r>
      <w:r>
        <w:rPr>
          <w:spacing w:val="-1"/>
        </w:rPr>
        <w:t>a</w:t>
      </w:r>
      <w:r>
        <w:t>tion</w:t>
      </w:r>
      <w:r>
        <w:rPr>
          <w:spacing w:val="2"/>
        </w:rPr>
        <w:t xml:space="preserve"> </w:t>
      </w:r>
      <w:r>
        <w:t>d</w:t>
      </w:r>
      <w:r>
        <w:rPr>
          <w:spacing w:val="-1"/>
        </w:rPr>
        <w:t>a</w:t>
      </w:r>
      <w:r>
        <w:t xml:space="preserve">te </w:t>
      </w:r>
      <w:r>
        <w:rPr>
          <w:spacing w:val="-1"/>
        </w:rPr>
        <w:t>wa</w:t>
      </w:r>
      <w:r>
        <w:t>s on the</w:t>
      </w:r>
      <w:r>
        <w:rPr>
          <w:spacing w:val="-1"/>
        </w:rPr>
        <w:t xml:space="preserve"> </w:t>
      </w:r>
      <w:r>
        <w:rPr>
          <w:spacing w:val="2"/>
        </w:rPr>
        <w:t>p</w:t>
      </w:r>
      <w:r>
        <w:rPr>
          <w:spacing w:val="-1"/>
        </w:rPr>
        <w:t>e</w:t>
      </w:r>
      <w:r>
        <w:t>rmit, the d</w:t>
      </w:r>
      <w:r>
        <w:rPr>
          <w:spacing w:val="-2"/>
        </w:rPr>
        <w:t>a</w:t>
      </w:r>
      <w:r>
        <w:t>te th</w:t>
      </w:r>
      <w:r>
        <w:rPr>
          <w:spacing w:val="-1"/>
        </w:rPr>
        <w:t>a</w:t>
      </w:r>
      <w:r>
        <w:t>t t</w:t>
      </w:r>
      <w:r>
        <w:rPr>
          <w:spacing w:val="4"/>
        </w:rPr>
        <w:t>h</w:t>
      </w:r>
      <w:r>
        <w:t>e</w:t>
      </w:r>
      <w:r>
        <w:rPr>
          <w:spacing w:val="-1"/>
        </w:rPr>
        <w:t xml:space="preserve"> </w:t>
      </w:r>
      <w:r>
        <w:t>p</w:t>
      </w:r>
      <w:r>
        <w:rPr>
          <w:spacing w:val="1"/>
        </w:rPr>
        <w:t>e</w:t>
      </w:r>
      <w:r>
        <w:t>rmit w</w:t>
      </w:r>
      <w:r>
        <w:rPr>
          <w:spacing w:val="-2"/>
        </w:rPr>
        <w:t>a</w:t>
      </w:r>
      <w:r>
        <w:t>s proc</w:t>
      </w:r>
      <w:r>
        <w:rPr>
          <w:spacing w:val="-1"/>
        </w:rPr>
        <w:t>e</w:t>
      </w:r>
      <w:r>
        <w:t xml:space="preserve">ssed </w:t>
      </w:r>
      <w:r>
        <w:rPr>
          <w:spacing w:val="-1"/>
        </w:rPr>
        <w:t>wa</w:t>
      </w:r>
      <w:r>
        <w:t>s u</w:t>
      </w:r>
      <w:r>
        <w:rPr>
          <w:spacing w:val="2"/>
        </w:rPr>
        <w:t>s</w:t>
      </w:r>
      <w:r>
        <w:rPr>
          <w:spacing w:val="-1"/>
        </w:rPr>
        <w:t>e</w:t>
      </w:r>
      <w:r>
        <w:t>d.</w:t>
      </w:r>
    </w:p>
    <w:p w14:paraId="6877C051" w14:textId="77777777" w:rsidR="00F9187F" w:rsidRDefault="00F9187F" w:rsidP="00F9187F">
      <w:pPr>
        <w:spacing w:before="7" w:line="200" w:lineRule="exact"/>
        <w:rPr>
          <w:sz w:val="20"/>
          <w:szCs w:val="20"/>
        </w:rPr>
      </w:pPr>
    </w:p>
    <w:p w14:paraId="5519D505" w14:textId="77777777" w:rsidR="00F9187F" w:rsidRDefault="00F9187F" w:rsidP="00F9187F">
      <w:pPr>
        <w:ind w:left="100" w:right="10880"/>
        <w:rPr>
          <w:sz w:val="20"/>
          <w:szCs w:val="20"/>
        </w:rPr>
      </w:pPr>
      <w:r>
        <w:rPr>
          <w:noProof/>
        </w:rPr>
        <w:drawing>
          <wp:inline distT="0" distB="0" distL="0" distR="0" wp14:anchorId="1E1089B9" wp14:editId="7B8044F0">
            <wp:extent cx="5890260" cy="3498215"/>
            <wp:effectExtent l="0" t="0" r="0" b="6985"/>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90260" cy="3498215"/>
                    </a:xfrm>
                    <a:prstGeom prst="rect">
                      <a:avLst/>
                    </a:prstGeom>
                    <a:noFill/>
                    <a:ln>
                      <a:noFill/>
                    </a:ln>
                  </pic:spPr>
                </pic:pic>
              </a:graphicData>
            </a:graphic>
          </wp:inline>
        </w:drawing>
      </w:r>
    </w:p>
    <w:p w14:paraId="5B0DF961" w14:textId="77777777" w:rsidR="00F9187F" w:rsidRDefault="00F9187F" w:rsidP="00F9187F">
      <w:pPr>
        <w:pStyle w:val="BodyText"/>
        <w:spacing w:before="86" w:line="275" w:lineRule="auto"/>
        <w:ind w:right="76"/>
      </w:pPr>
      <w:r>
        <w:rPr>
          <w:spacing w:val="-2"/>
        </w:rPr>
        <w:t>F</w:t>
      </w:r>
      <w:r>
        <w:t>i</w:t>
      </w:r>
      <w:r>
        <w:rPr>
          <w:spacing w:val="-2"/>
        </w:rPr>
        <w:t>g</w:t>
      </w:r>
      <w:r>
        <w:rPr>
          <w:spacing w:val="2"/>
        </w:rPr>
        <w:t>u</w:t>
      </w:r>
      <w:r>
        <w:t>re</w:t>
      </w:r>
      <w:r>
        <w:rPr>
          <w:spacing w:val="-2"/>
        </w:rPr>
        <w:t xml:space="preserve"> </w:t>
      </w:r>
      <w:r>
        <w:t>1: The</w:t>
      </w:r>
      <w:r>
        <w:rPr>
          <w:spacing w:val="1"/>
        </w:rPr>
        <w:t xml:space="preserve"> </w:t>
      </w:r>
      <w:r>
        <w:t>A</w:t>
      </w:r>
      <w:r>
        <w:rPr>
          <w:spacing w:val="-2"/>
        </w:rPr>
        <w:t>r</w:t>
      </w:r>
      <w:r>
        <w:rPr>
          <w:spacing w:val="-1"/>
        </w:rPr>
        <w:t>c</w:t>
      </w:r>
      <w:r>
        <w:rPr>
          <w:spacing w:val="2"/>
        </w:rPr>
        <w:t>M</w:t>
      </w:r>
      <w:r>
        <w:rPr>
          <w:spacing w:val="-1"/>
        </w:rPr>
        <w:t>a</w:t>
      </w:r>
      <w:r>
        <w:t>p l</w:t>
      </w:r>
      <w:r>
        <w:rPr>
          <w:spacing w:val="1"/>
        </w:rPr>
        <w:t>a</w:t>
      </w:r>
      <w:r>
        <w:rPr>
          <w:spacing w:val="-5"/>
        </w:rPr>
        <w:t>y</w:t>
      </w:r>
      <w:r>
        <w:rPr>
          <w:spacing w:val="1"/>
        </w:rPr>
        <w:t>e</w:t>
      </w:r>
      <w:r>
        <w:t>r</w:t>
      </w:r>
      <w:r>
        <w:rPr>
          <w:spacing w:val="1"/>
        </w:rPr>
        <w:t xml:space="preserve"> </w:t>
      </w:r>
      <w:r>
        <w:rPr>
          <w:spacing w:val="-1"/>
        </w:rPr>
        <w:t>“</w:t>
      </w:r>
      <w:r>
        <w:rPr>
          <w:spacing w:val="1"/>
        </w:rPr>
        <w:t>D</w:t>
      </w:r>
      <w:r>
        <w:t>D</w:t>
      </w:r>
      <w:r>
        <w:rPr>
          <w:spacing w:val="-1"/>
        </w:rPr>
        <w:t>A</w:t>
      </w:r>
      <w:r>
        <w:rPr>
          <w:spacing w:val="-2"/>
        </w:rPr>
        <w:t>F</w:t>
      </w:r>
      <w:r>
        <w:rPr>
          <w:spacing w:val="2"/>
        </w:rPr>
        <w:t>o</w:t>
      </w:r>
      <w:r>
        <w:t>r</w:t>
      </w:r>
      <w:r>
        <w:rPr>
          <w:spacing w:val="-2"/>
        </w:rPr>
        <w:t>e</w:t>
      </w:r>
      <w:r>
        <w:t>st_H</w:t>
      </w:r>
      <w:r>
        <w:rPr>
          <w:spacing w:val="1"/>
        </w:rPr>
        <w:t>a</w:t>
      </w:r>
      <w:r>
        <w:t>rv</w:t>
      </w:r>
      <w:r>
        <w:rPr>
          <w:spacing w:val="-2"/>
        </w:rPr>
        <w:t>e</w:t>
      </w:r>
      <w:r>
        <w:rPr>
          <w:spacing w:val="2"/>
        </w:rPr>
        <w:t>s</w:t>
      </w:r>
      <w:r>
        <w:t>tAr</w:t>
      </w:r>
      <w:r>
        <w:rPr>
          <w:spacing w:val="-2"/>
        </w:rPr>
        <w:t>e</w:t>
      </w:r>
      <w:r>
        <w:rPr>
          <w:spacing w:val="-1"/>
        </w:rPr>
        <w:t>a</w:t>
      </w:r>
      <w:r>
        <w:t>”</w:t>
      </w:r>
      <w:r>
        <w:rPr>
          <w:spacing w:val="1"/>
        </w:rPr>
        <w:t xml:space="preserve"> </w:t>
      </w:r>
      <w:r>
        <w:rPr>
          <w:spacing w:val="-1"/>
        </w:rPr>
        <w:t>c</w:t>
      </w:r>
      <w:r>
        <w:t>ontains the</w:t>
      </w:r>
      <w:r>
        <w:rPr>
          <w:spacing w:val="-1"/>
        </w:rPr>
        <w:t xml:space="preserve"> </w:t>
      </w:r>
      <w:r>
        <w:t>sha</w:t>
      </w:r>
      <w:r>
        <w:rPr>
          <w:spacing w:val="1"/>
        </w:rPr>
        <w:t>p</w:t>
      </w:r>
      <w:r>
        <w:rPr>
          <w:spacing w:val="-1"/>
        </w:rPr>
        <w:t>e</w:t>
      </w:r>
      <w:r>
        <w:t>files</w:t>
      </w:r>
      <w:r>
        <w:rPr>
          <w:spacing w:val="4"/>
        </w:rPr>
        <w:t xml:space="preserve"> </w:t>
      </w:r>
      <w:r>
        <w:t>of</w:t>
      </w:r>
      <w:r>
        <w:rPr>
          <w:spacing w:val="-1"/>
        </w:rPr>
        <w:t xml:space="preserve"> </w:t>
      </w:r>
      <w:r>
        <w:t>h</w:t>
      </w:r>
      <w:r>
        <w:rPr>
          <w:spacing w:val="1"/>
        </w:rPr>
        <w:t>a</w:t>
      </w:r>
      <w:r>
        <w:t>rv</w:t>
      </w:r>
      <w:r>
        <w:rPr>
          <w:spacing w:val="-2"/>
        </w:rPr>
        <w:t>e</w:t>
      </w:r>
      <w:r>
        <w:t>sted fo</w:t>
      </w:r>
      <w:r>
        <w:rPr>
          <w:spacing w:val="-2"/>
        </w:rPr>
        <w:t>r</w:t>
      </w:r>
      <w:r>
        <w:rPr>
          <w:spacing w:val="-1"/>
        </w:rPr>
        <w:t>e</w:t>
      </w:r>
      <w:r>
        <w:t>st, indic</w:t>
      </w:r>
      <w:r>
        <w:rPr>
          <w:spacing w:val="-2"/>
        </w:rPr>
        <w:t>a</w:t>
      </w:r>
      <w:r>
        <w:t xml:space="preserve">ted </w:t>
      </w:r>
      <w:r>
        <w:rPr>
          <w:spacing w:val="4"/>
        </w:rPr>
        <w:t>b</w:t>
      </w:r>
      <w:r>
        <w:t>y</w:t>
      </w:r>
      <w:r>
        <w:rPr>
          <w:spacing w:val="-5"/>
        </w:rPr>
        <w:t xml:space="preserve"> </w:t>
      </w:r>
      <w:r>
        <w:t>the</w:t>
      </w:r>
      <w:r>
        <w:rPr>
          <w:spacing w:val="1"/>
        </w:rPr>
        <w:t xml:space="preserve"> </w:t>
      </w:r>
      <w:r>
        <w:t>red outlines.</w:t>
      </w:r>
    </w:p>
    <w:p w14:paraId="4224F2E7" w14:textId="77777777" w:rsidR="00F9187F" w:rsidRDefault="00F9187F" w:rsidP="00F9187F">
      <w:pPr>
        <w:spacing w:line="275" w:lineRule="auto"/>
        <w:sectPr w:rsidR="00F9187F">
          <w:footerReference w:type="default" r:id="rId123"/>
          <w:pgSz w:w="12240" w:h="15840"/>
          <w:pgMar w:top="1480" w:right="1320" w:bottom="940" w:left="1340" w:header="0" w:footer="746" w:gutter="0"/>
          <w:cols w:space="720"/>
        </w:sectPr>
      </w:pPr>
    </w:p>
    <w:p w14:paraId="1E875AA4" w14:textId="77777777" w:rsidR="00F9187F" w:rsidRDefault="00F9187F" w:rsidP="00F9187F">
      <w:pPr>
        <w:spacing w:before="100"/>
        <w:ind w:left="100" w:right="10880"/>
        <w:rPr>
          <w:sz w:val="20"/>
          <w:szCs w:val="20"/>
        </w:rPr>
      </w:pPr>
      <w:r>
        <w:rPr>
          <w:noProof/>
        </w:rPr>
        <w:drawing>
          <wp:inline distT="0" distB="0" distL="0" distR="0" wp14:anchorId="02E19703" wp14:editId="236B1041">
            <wp:extent cx="5964555" cy="4008755"/>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64555" cy="4008755"/>
                    </a:xfrm>
                    <a:prstGeom prst="rect">
                      <a:avLst/>
                    </a:prstGeom>
                    <a:noFill/>
                    <a:ln>
                      <a:noFill/>
                    </a:ln>
                  </pic:spPr>
                </pic:pic>
              </a:graphicData>
            </a:graphic>
          </wp:inline>
        </w:drawing>
      </w:r>
    </w:p>
    <w:p w14:paraId="49AD0D6F" w14:textId="77777777" w:rsidR="00F9187F" w:rsidRDefault="00F9187F" w:rsidP="00F9187F">
      <w:pPr>
        <w:spacing w:before="1" w:line="140" w:lineRule="exact"/>
        <w:rPr>
          <w:sz w:val="14"/>
          <w:szCs w:val="14"/>
        </w:rPr>
      </w:pPr>
    </w:p>
    <w:p w14:paraId="0EE93C96" w14:textId="77777777" w:rsidR="00F9187F" w:rsidRDefault="00F9187F" w:rsidP="00F9187F">
      <w:pPr>
        <w:pStyle w:val="BodyText"/>
        <w:spacing w:before="69" w:line="275" w:lineRule="auto"/>
        <w:ind w:right="375"/>
      </w:pPr>
      <w:r>
        <w:rPr>
          <w:spacing w:val="-2"/>
        </w:rPr>
        <w:t>F</w:t>
      </w:r>
      <w:r>
        <w:t>i</w:t>
      </w:r>
      <w:r>
        <w:rPr>
          <w:spacing w:val="-2"/>
        </w:rPr>
        <w:t>g</w:t>
      </w:r>
      <w:r>
        <w:rPr>
          <w:spacing w:val="2"/>
        </w:rPr>
        <w:t>u</w:t>
      </w:r>
      <w:r>
        <w:t>re</w:t>
      </w:r>
      <w:r>
        <w:rPr>
          <w:spacing w:val="-2"/>
        </w:rPr>
        <w:t xml:space="preserve"> </w:t>
      </w:r>
      <w:r>
        <w:t>2: A</w:t>
      </w:r>
      <w:r>
        <w:rPr>
          <w:spacing w:val="1"/>
        </w:rPr>
        <w:t>r</w:t>
      </w:r>
      <w:r>
        <w:rPr>
          <w:spacing w:val="-1"/>
        </w:rPr>
        <w:t>c</w:t>
      </w:r>
      <w:r>
        <w:t>Map</w:t>
      </w:r>
      <w:r>
        <w:rPr>
          <w:spacing w:val="-1"/>
        </w:rPr>
        <w:t xml:space="preserve"> </w:t>
      </w:r>
      <w:r>
        <w:t>l</w:t>
      </w:r>
      <w:r>
        <w:rPr>
          <w:spacing w:val="4"/>
        </w:rPr>
        <w:t>a</w:t>
      </w:r>
      <w:r>
        <w:rPr>
          <w:spacing w:val="-5"/>
        </w:rPr>
        <w:t>y</w:t>
      </w:r>
      <w:r>
        <w:rPr>
          <w:spacing w:val="1"/>
        </w:rPr>
        <w:t>e</w:t>
      </w:r>
      <w:r>
        <w:t>rs</w:t>
      </w:r>
      <w:r>
        <w:rPr>
          <w:spacing w:val="1"/>
        </w:rPr>
        <w:t xml:space="preserve"> </w:t>
      </w:r>
      <w:r>
        <w:t>including</w:t>
      </w:r>
      <w:r>
        <w:rPr>
          <w:spacing w:val="-2"/>
        </w:rPr>
        <w:t xml:space="preserve"> </w:t>
      </w:r>
      <w:r>
        <w:rPr>
          <w:spacing w:val="-1"/>
        </w:rPr>
        <w:t>c</w:t>
      </w:r>
      <w:r>
        <w:t>oun</w:t>
      </w:r>
      <w:r>
        <w:rPr>
          <w:spacing w:val="5"/>
        </w:rPr>
        <w:t>t</w:t>
      </w:r>
      <w:r>
        <w:t>y</w:t>
      </w:r>
      <w:r>
        <w:rPr>
          <w:spacing w:val="-5"/>
        </w:rPr>
        <w:t xml:space="preserve"> </w:t>
      </w:r>
      <w:r>
        <w:t>p</w:t>
      </w:r>
      <w:r>
        <w:rPr>
          <w:spacing w:val="1"/>
        </w:rPr>
        <w:t>a</w:t>
      </w:r>
      <w:r>
        <w:t>r</w:t>
      </w:r>
      <w:r>
        <w:rPr>
          <w:spacing w:val="-2"/>
        </w:rPr>
        <w:t>c</w:t>
      </w:r>
      <w:r>
        <w:rPr>
          <w:spacing w:val="-1"/>
        </w:rPr>
        <w:t>e</w:t>
      </w:r>
      <w:r>
        <w:t>ls</w:t>
      </w:r>
      <w:r>
        <w:rPr>
          <w:spacing w:val="2"/>
        </w:rPr>
        <w:t xml:space="preserve"> </w:t>
      </w:r>
      <w:r>
        <w:rPr>
          <w:spacing w:val="-1"/>
        </w:rPr>
        <w:t>a</w:t>
      </w:r>
      <w:r>
        <w:t>nd historic</w:t>
      </w:r>
      <w:r>
        <w:rPr>
          <w:spacing w:val="-1"/>
        </w:rPr>
        <w:t xml:space="preserve"> ae</w:t>
      </w:r>
      <w:r>
        <w:t>r</w:t>
      </w:r>
      <w:r>
        <w:rPr>
          <w:spacing w:val="1"/>
        </w:rPr>
        <w:t>i</w:t>
      </w:r>
      <w:r>
        <w:rPr>
          <w:spacing w:val="-1"/>
        </w:rPr>
        <w:t>a</w:t>
      </w:r>
      <w:r>
        <w:t>l photogr</w:t>
      </w:r>
      <w:r>
        <w:rPr>
          <w:spacing w:val="-2"/>
        </w:rPr>
        <w:t>a</w:t>
      </w:r>
      <w:r>
        <w:t>p</w:t>
      </w:r>
      <w:r>
        <w:rPr>
          <w:spacing w:val="4"/>
        </w:rPr>
        <w:t>h</w:t>
      </w:r>
      <w:r>
        <w:t>y</w:t>
      </w:r>
      <w:r>
        <w:rPr>
          <w:spacing w:val="-5"/>
        </w:rPr>
        <w:t xml:space="preserve"> </w:t>
      </w:r>
      <w:r>
        <w:t>were</w:t>
      </w:r>
      <w:r>
        <w:rPr>
          <w:spacing w:val="-2"/>
        </w:rPr>
        <w:t xml:space="preserve"> </w:t>
      </w:r>
      <w:r>
        <w:t>used</w:t>
      </w:r>
      <w:r>
        <w:rPr>
          <w:spacing w:val="-1"/>
        </w:rPr>
        <w:t xml:space="preserve"> </w:t>
      </w:r>
      <w:r>
        <w:t>to loc</w:t>
      </w:r>
      <w:r>
        <w:rPr>
          <w:spacing w:val="-2"/>
        </w:rPr>
        <w:t>a</w:t>
      </w:r>
      <w:r>
        <w:t>te the</w:t>
      </w:r>
      <w:r>
        <w:rPr>
          <w:spacing w:val="-1"/>
        </w:rPr>
        <w:t xml:space="preserve"> </w:t>
      </w:r>
      <w:r>
        <w:t>h</w:t>
      </w:r>
      <w:r>
        <w:rPr>
          <w:spacing w:val="1"/>
        </w:rPr>
        <w:t>a</w:t>
      </w:r>
      <w:r>
        <w:t>rv</w:t>
      </w:r>
      <w:r>
        <w:rPr>
          <w:spacing w:val="-2"/>
        </w:rPr>
        <w:t>e</w:t>
      </w:r>
      <w:r>
        <w:t>sted are</w:t>
      </w:r>
      <w:r>
        <w:rPr>
          <w:spacing w:val="-1"/>
        </w:rPr>
        <w:t>a</w:t>
      </w:r>
      <w:r>
        <w:t>.</w:t>
      </w:r>
    </w:p>
    <w:p w14:paraId="24C5F121" w14:textId="77777777" w:rsidR="00F9187F" w:rsidRDefault="00F9187F" w:rsidP="00F9187F">
      <w:pPr>
        <w:spacing w:line="275" w:lineRule="auto"/>
        <w:sectPr w:rsidR="00F9187F">
          <w:pgSz w:w="12240" w:h="15840"/>
          <w:pgMar w:top="1340" w:right="1320" w:bottom="940" w:left="1340" w:header="0" w:footer="746" w:gutter="0"/>
          <w:cols w:space="720"/>
        </w:sectPr>
      </w:pPr>
    </w:p>
    <w:p w14:paraId="58C04006" w14:textId="77777777" w:rsidR="00F9187F" w:rsidRDefault="00F9187F" w:rsidP="00F9187F">
      <w:pPr>
        <w:spacing w:before="100"/>
        <w:ind w:left="100" w:right="10880"/>
        <w:rPr>
          <w:sz w:val="20"/>
          <w:szCs w:val="20"/>
        </w:rPr>
      </w:pPr>
      <w:r>
        <w:rPr>
          <w:noProof/>
        </w:rPr>
        <w:drawing>
          <wp:inline distT="0" distB="0" distL="0" distR="0" wp14:anchorId="5D5B5000" wp14:editId="1318FE4C">
            <wp:extent cx="5901055" cy="3881120"/>
            <wp:effectExtent l="0" t="0" r="4445" b="508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01055" cy="3881120"/>
                    </a:xfrm>
                    <a:prstGeom prst="rect">
                      <a:avLst/>
                    </a:prstGeom>
                    <a:noFill/>
                    <a:ln>
                      <a:noFill/>
                    </a:ln>
                  </pic:spPr>
                </pic:pic>
              </a:graphicData>
            </a:graphic>
          </wp:inline>
        </w:drawing>
      </w:r>
    </w:p>
    <w:p w14:paraId="6265197E" w14:textId="77777777" w:rsidR="00F9187F" w:rsidRDefault="00F9187F" w:rsidP="00F9187F">
      <w:pPr>
        <w:spacing w:before="12" w:line="200" w:lineRule="exact"/>
        <w:rPr>
          <w:sz w:val="20"/>
          <w:szCs w:val="20"/>
        </w:rPr>
      </w:pPr>
    </w:p>
    <w:p w14:paraId="5B8FE584" w14:textId="77777777" w:rsidR="00F9187F" w:rsidRDefault="00F9187F" w:rsidP="00F9187F">
      <w:pPr>
        <w:pStyle w:val="BodyText"/>
        <w:spacing w:before="69" w:line="275" w:lineRule="auto"/>
        <w:ind w:right="285"/>
      </w:pPr>
      <w:r>
        <w:rPr>
          <w:spacing w:val="-2"/>
        </w:rPr>
        <w:t>F</w:t>
      </w:r>
      <w:r>
        <w:t>i</w:t>
      </w:r>
      <w:r>
        <w:rPr>
          <w:spacing w:val="-2"/>
        </w:rPr>
        <w:t>g</w:t>
      </w:r>
      <w:r>
        <w:rPr>
          <w:spacing w:val="2"/>
        </w:rPr>
        <w:t>u</w:t>
      </w:r>
      <w:r>
        <w:t>re</w:t>
      </w:r>
      <w:r>
        <w:rPr>
          <w:spacing w:val="-2"/>
        </w:rPr>
        <w:t xml:space="preserve"> </w:t>
      </w:r>
      <w:r>
        <w:t>3: The</w:t>
      </w:r>
      <w:r>
        <w:rPr>
          <w:spacing w:val="1"/>
        </w:rPr>
        <w:t xml:space="preserve"> </w:t>
      </w:r>
      <w:r>
        <w:t>D</w:t>
      </w:r>
      <w:r>
        <w:rPr>
          <w:spacing w:val="-1"/>
        </w:rPr>
        <w:t>D</w:t>
      </w:r>
      <w:r>
        <w:rPr>
          <w:spacing w:val="1"/>
        </w:rPr>
        <w:t>A</w:t>
      </w:r>
      <w:r>
        <w:rPr>
          <w:spacing w:val="-2"/>
        </w:rPr>
        <w:t>F</w:t>
      </w:r>
      <w:r>
        <w:t>o</w:t>
      </w:r>
      <w:r>
        <w:rPr>
          <w:spacing w:val="-1"/>
        </w:rPr>
        <w:t>re</w:t>
      </w:r>
      <w:r>
        <w:rPr>
          <w:spacing w:val="2"/>
        </w:rPr>
        <w:t>s</w:t>
      </w:r>
      <w:r>
        <w:t>t_H</w:t>
      </w:r>
      <w:r>
        <w:rPr>
          <w:spacing w:val="-1"/>
        </w:rPr>
        <w:t>a</w:t>
      </w:r>
      <w:r>
        <w:t>rv</w:t>
      </w:r>
      <w:r>
        <w:rPr>
          <w:spacing w:val="-2"/>
        </w:rPr>
        <w:t>e</w:t>
      </w:r>
      <w:r>
        <w:t>stA</w:t>
      </w:r>
      <w:r>
        <w:rPr>
          <w:spacing w:val="1"/>
        </w:rPr>
        <w:t>r</w:t>
      </w:r>
      <w:r>
        <w:rPr>
          <w:spacing w:val="-1"/>
        </w:rPr>
        <w:t>e</w:t>
      </w:r>
      <w:r>
        <w:t>a</w:t>
      </w:r>
      <w:r>
        <w:rPr>
          <w:spacing w:val="-1"/>
        </w:rPr>
        <w:t xml:space="preserve"> a</w:t>
      </w:r>
      <w:r>
        <w:t>ttribute</w:t>
      </w:r>
      <w:r>
        <w:rPr>
          <w:spacing w:val="-1"/>
        </w:rPr>
        <w:t xml:space="preserve"> </w:t>
      </w:r>
      <w:r>
        <w:rPr>
          <w:spacing w:val="2"/>
        </w:rPr>
        <w:t>t</w:t>
      </w:r>
      <w:r>
        <w:rPr>
          <w:spacing w:val="-1"/>
        </w:rPr>
        <w:t>a</w:t>
      </w:r>
      <w:r>
        <w:t xml:space="preserve">ble </w:t>
      </w:r>
      <w:r>
        <w:rPr>
          <w:spacing w:val="-2"/>
        </w:rPr>
        <w:t>c</w:t>
      </w:r>
      <w:r>
        <w:t>ontaini</w:t>
      </w:r>
      <w:r>
        <w:rPr>
          <w:spacing w:val="2"/>
        </w:rPr>
        <w:t>n</w:t>
      </w:r>
      <w:r>
        <w:t>g</w:t>
      </w:r>
      <w:r>
        <w:rPr>
          <w:spacing w:val="-3"/>
        </w:rPr>
        <w:t xml:space="preserve"> </w:t>
      </w:r>
      <w:r>
        <w:t xml:space="preserve">the </w:t>
      </w:r>
      <w:r>
        <w:rPr>
          <w:spacing w:val="-2"/>
        </w:rPr>
        <w:t>f</w:t>
      </w:r>
      <w:r>
        <w:t>ields</w:t>
      </w:r>
      <w:r>
        <w:rPr>
          <w:spacing w:val="2"/>
        </w:rPr>
        <w:t xml:space="preserve"> </w:t>
      </w:r>
      <w:r>
        <w:t>t</w:t>
      </w:r>
      <w:r>
        <w:rPr>
          <w:spacing w:val="4"/>
        </w:rPr>
        <w:t>h</w:t>
      </w:r>
      <w:r>
        <w:rPr>
          <w:spacing w:val="-1"/>
        </w:rPr>
        <w:t>a</w:t>
      </w:r>
      <w:r>
        <w:t>t ne</w:t>
      </w:r>
      <w:r>
        <w:rPr>
          <w:spacing w:val="-2"/>
        </w:rPr>
        <w:t>e</w:t>
      </w:r>
      <w:r>
        <w:t xml:space="preserve">d </w:t>
      </w:r>
      <w:r>
        <w:rPr>
          <w:spacing w:val="-1"/>
        </w:rPr>
        <w:t>e</w:t>
      </w:r>
      <w:r>
        <w:t>nt</w:t>
      </w:r>
      <w:r>
        <w:rPr>
          <w:spacing w:val="1"/>
        </w:rPr>
        <w:t>e</w:t>
      </w:r>
      <w:r>
        <w:t xml:space="preserve">ring </w:t>
      </w:r>
      <w:r>
        <w:rPr>
          <w:spacing w:val="-1"/>
        </w:rPr>
        <w:t>a</w:t>
      </w:r>
      <w:r>
        <w:t>ft</w:t>
      </w:r>
      <w:r>
        <w:rPr>
          <w:spacing w:val="-2"/>
        </w:rPr>
        <w:t>e</w:t>
      </w:r>
      <w:r>
        <w:t>r</w:t>
      </w:r>
      <w:r>
        <w:rPr>
          <w:spacing w:val="1"/>
        </w:rPr>
        <w:t xml:space="preserve"> </w:t>
      </w:r>
      <w:r>
        <w:t>a</w:t>
      </w:r>
      <w:r>
        <w:rPr>
          <w:spacing w:val="-1"/>
        </w:rPr>
        <w:t xml:space="preserve"> </w:t>
      </w:r>
      <w:r>
        <w:t>sha</w:t>
      </w:r>
      <w:r>
        <w:rPr>
          <w:spacing w:val="-1"/>
        </w:rPr>
        <w:t>p</w:t>
      </w:r>
      <w:r>
        <w:rPr>
          <w:spacing w:val="1"/>
        </w:rPr>
        <w:t>e</w:t>
      </w:r>
      <w:r>
        <w:t xml:space="preserve">file </w:t>
      </w:r>
      <w:r>
        <w:rPr>
          <w:spacing w:val="-2"/>
        </w:rPr>
        <w:t>f</w:t>
      </w:r>
      <w:r>
        <w:t>or</w:t>
      </w:r>
      <w:r>
        <w:rPr>
          <w:spacing w:val="-1"/>
        </w:rPr>
        <w:t xml:space="preserve"> </w:t>
      </w:r>
      <w:r>
        <w:t xml:space="preserve">the </w:t>
      </w:r>
      <w:r>
        <w:rPr>
          <w:spacing w:val="1"/>
        </w:rPr>
        <w:t>h</w:t>
      </w:r>
      <w:r>
        <w:rPr>
          <w:spacing w:val="-1"/>
        </w:rPr>
        <w:t>a</w:t>
      </w:r>
      <w:r>
        <w:t>rv</w:t>
      </w:r>
      <w:r>
        <w:rPr>
          <w:spacing w:val="-2"/>
        </w:rPr>
        <w:t>e</w:t>
      </w:r>
      <w:r>
        <w:t>sted</w:t>
      </w:r>
      <w:r>
        <w:rPr>
          <w:spacing w:val="1"/>
        </w:rPr>
        <w:t xml:space="preserve"> </w:t>
      </w:r>
      <w:r>
        <w:rPr>
          <w:spacing w:val="-1"/>
        </w:rPr>
        <w:t>a</w:t>
      </w:r>
      <w:r>
        <w:t>rea</w:t>
      </w:r>
      <w:r>
        <w:rPr>
          <w:spacing w:val="-1"/>
        </w:rPr>
        <w:t xml:space="preserve"> </w:t>
      </w:r>
      <w:r>
        <w:t>h</w:t>
      </w:r>
      <w:r>
        <w:rPr>
          <w:spacing w:val="-1"/>
        </w:rPr>
        <w:t>a</w:t>
      </w:r>
      <w:r>
        <w:t>s b</w:t>
      </w:r>
      <w:r>
        <w:rPr>
          <w:spacing w:val="1"/>
        </w:rPr>
        <w:t>e</w:t>
      </w:r>
      <w:r>
        <w:rPr>
          <w:spacing w:val="-1"/>
        </w:rPr>
        <w:t>e</w:t>
      </w:r>
      <w:r>
        <w:t xml:space="preserve">n </w:t>
      </w:r>
      <w:r>
        <w:rPr>
          <w:spacing w:val="-1"/>
        </w:rPr>
        <w:t>c</w:t>
      </w:r>
      <w:r>
        <w:rPr>
          <w:spacing w:val="1"/>
        </w:rPr>
        <w:t>r</w:t>
      </w:r>
      <w:r>
        <w:rPr>
          <w:spacing w:val="-1"/>
        </w:rPr>
        <w:t>ea</w:t>
      </w:r>
      <w:r>
        <w:t>ted.</w:t>
      </w:r>
    </w:p>
    <w:p w14:paraId="3A64E4A0" w14:textId="77777777" w:rsidR="00F9187F" w:rsidRDefault="00F9187F" w:rsidP="00F9187F">
      <w:pPr>
        <w:spacing w:before="7" w:line="200" w:lineRule="exact"/>
        <w:rPr>
          <w:sz w:val="20"/>
          <w:szCs w:val="20"/>
        </w:rPr>
      </w:pPr>
    </w:p>
    <w:p w14:paraId="4BA3A8A3" w14:textId="77777777" w:rsidR="00F9187F" w:rsidRDefault="00F9187F" w:rsidP="00F9187F">
      <w:pPr>
        <w:ind w:left="100"/>
        <w:rPr>
          <w:sz w:val="20"/>
          <w:szCs w:val="20"/>
        </w:rPr>
      </w:pPr>
      <w:r>
        <w:rPr>
          <w:noProof/>
        </w:rPr>
        <w:drawing>
          <wp:inline distT="0" distB="0" distL="0" distR="0" wp14:anchorId="40E06B79" wp14:editId="7C87CDD5">
            <wp:extent cx="5880100" cy="3498215"/>
            <wp:effectExtent l="0" t="0" r="6350" b="6985"/>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80100" cy="3498215"/>
                    </a:xfrm>
                    <a:prstGeom prst="rect">
                      <a:avLst/>
                    </a:prstGeom>
                    <a:noFill/>
                    <a:ln>
                      <a:noFill/>
                    </a:ln>
                  </pic:spPr>
                </pic:pic>
              </a:graphicData>
            </a:graphic>
          </wp:inline>
        </w:drawing>
      </w:r>
    </w:p>
    <w:p w14:paraId="60895F3D" w14:textId="77777777" w:rsidR="00F9187F" w:rsidRDefault="00F9187F" w:rsidP="00F9187F">
      <w:pPr>
        <w:rPr>
          <w:sz w:val="20"/>
          <w:szCs w:val="20"/>
        </w:rPr>
        <w:sectPr w:rsidR="00F9187F">
          <w:pgSz w:w="12240" w:h="15840"/>
          <w:pgMar w:top="1340" w:right="1320" w:bottom="940" w:left="1340" w:header="0" w:footer="746" w:gutter="0"/>
          <w:cols w:space="720"/>
        </w:sectPr>
      </w:pPr>
    </w:p>
    <w:p w14:paraId="111781D4" w14:textId="77777777" w:rsidR="00F9187F" w:rsidRDefault="00F9187F" w:rsidP="00F9187F">
      <w:pPr>
        <w:pStyle w:val="BodyText"/>
        <w:spacing w:before="74" w:line="275" w:lineRule="auto"/>
      </w:pPr>
      <w:r>
        <w:rPr>
          <w:spacing w:val="-2"/>
        </w:rPr>
        <w:t>F</w:t>
      </w:r>
      <w:r>
        <w:t>i</w:t>
      </w:r>
      <w:r>
        <w:rPr>
          <w:spacing w:val="-2"/>
        </w:rPr>
        <w:t>g</w:t>
      </w:r>
      <w:r>
        <w:rPr>
          <w:spacing w:val="2"/>
        </w:rPr>
        <w:t>u</w:t>
      </w:r>
      <w:r>
        <w:t>re</w:t>
      </w:r>
      <w:r>
        <w:rPr>
          <w:spacing w:val="-2"/>
        </w:rPr>
        <w:t xml:space="preserve"> </w:t>
      </w:r>
      <w:r>
        <w:t xml:space="preserve">4: </w:t>
      </w:r>
      <w:r>
        <w:rPr>
          <w:spacing w:val="1"/>
        </w:rPr>
        <w:t>S</w:t>
      </w:r>
      <w:r>
        <w:t>ome p</w:t>
      </w:r>
      <w:r>
        <w:rPr>
          <w:spacing w:val="-2"/>
        </w:rPr>
        <w:t>a</w:t>
      </w:r>
      <w:r>
        <w:rPr>
          <w:spacing w:val="1"/>
        </w:rPr>
        <w:t>r</w:t>
      </w:r>
      <w:r>
        <w:rPr>
          <w:spacing w:val="-1"/>
        </w:rPr>
        <w:t>ce</w:t>
      </w:r>
      <w:r>
        <w:t xml:space="preserve">ls </w:t>
      </w:r>
      <w:r>
        <w:rPr>
          <w:spacing w:val="2"/>
        </w:rPr>
        <w:t>h</w:t>
      </w:r>
      <w:r>
        <w:rPr>
          <w:spacing w:val="-1"/>
        </w:rPr>
        <w:t>a</w:t>
      </w:r>
      <w:r>
        <w:t>d missing</w:t>
      </w:r>
      <w:r>
        <w:rPr>
          <w:spacing w:val="-3"/>
        </w:rPr>
        <w:t xml:space="preserve"> </w:t>
      </w:r>
      <w:r>
        <w:t>info</w:t>
      </w:r>
      <w:r>
        <w:rPr>
          <w:spacing w:val="-1"/>
        </w:rPr>
        <w:t>r</w:t>
      </w:r>
      <w:r>
        <w:t xml:space="preserve">mation </w:t>
      </w:r>
      <w:r>
        <w:rPr>
          <w:spacing w:val="3"/>
        </w:rPr>
        <w:t>t</w:t>
      </w:r>
      <w:r>
        <w:t>h</w:t>
      </w:r>
      <w:r>
        <w:rPr>
          <w:spacing w:val="-1"/>
        </w:rPr>
        <w:t>a</w:t>
      </w:r>
      <w:r>
        <w:t>t m</w:t>
      </w:r>
      <w:r>
        <w:rPr>
          <w:spacing w:val="-1"/>
        </w:rPr>
        <w:t>a</w:t>
      </w:r>
      <w:r>
        <w:t>de</w:t>
      </w:r>
      <w:r>
        <w:rPr>
          <w:spacing w:val="-1"/>
        </w:rPr>
        <w:t xml:space="preserve"> </w:t>
      </w:r>
      <w:r>
        <w:t>their</w:t>
      </w:r>
      <w:r>
        <w:rPr>
          <w:spacing w:val="-1"/>
        </w:rPr>
        <w:t xml:space="preserve"> </w:t>
      </w:r>
      <w:r>
        <w:t>lo</w:t>
      </w:r>
      <w:r>
        <w:rPr>
          <w:spacing w:val="1"/>
        </w:rPr>
        <w:t>c</w:t>
      </w:r>
      <w:r>
        <w:rPr>
          <w:spacing w:val="-1"/>
        </w:rPr>
        <w:t>a</w:t>
      </w:r>
      <w:r>
        <w:t>tion too va</w:t>
      </w:r>
      <w:r>
        <w:rPr>
          <w:spacing w:val="-3"/>
        </w:rPr>
        <w:t>g</w:t>
      </w:r>
      <w:r>
        <w:rPr>
          <w:spacing w:val="2"/>
        </w:rPr>
        <w:t>u</w:t>
      </w:r>
      <w:r>
        <w:t>e</w:t>
      </w:r>
      <w:r>
        <w:rPr>
          <w:spacing w:val="-1"/>
        </w:rPr>
        <w:t xml:space="preserve"> </w:t>
      </w:r>
      <w:r>
        <w:t>to eff</w:t>
      </w:r>
      <w:r>
        <w:rPr>
          <w:spacing w:val="-2"/>
        </w:rPr>
        <w:t>e</w:t>
      </w:r>
      <w:r>
        <w:rPr>
          <w:spacing w:val="-1"/>
        </w:rPr>
        <w:t>c</w:t>
      </w:r>
      <w:r>
        <w:t>tiv</w:t>
      </w:r>
      <w:r>
        <w:rPr>
          <w:spacing w:val="-1"/>
        </w:rPr>
        <w:t>e</w:t>
      </w:r>
      <w:r>
        <w:rPr>
          <w:spacing w:val="5"/>
        </w:rPr>
        <w:t>l</w:t>
      </w:r>
      <w:r>
        <w:t>y loc</w:t>
      </w:r>
      <w:r>
        <w:rPr>
          <w:spacing w:val="-2"/>
        </w:rPr>
        <w:t>a</w:t>
      </w:r>
      <w:r>
        <w:t>te, su</w:t>
      </w:r>
      <w:r>
        <w:rPr>
          <w:spacing w:val="-2"/>
        </w:rPr>
        <w:t>c</w:t>
      </w:r>
      <w:r>
        <w:t xml:space="preserve">h </w:t>
      </w:r>
      <w:r>
        <w:rPr>
          <w:spacing w:val="-1"/>
        </w:rPr>
        <w:t>a</w:t>
      </w:r>
      <w:r>
        <w:t>s missi</w:t>
      </w:r>
      <w:r>
        <w:rPr>
          <w:spacing w:val="2"/>
        </w:rPr>
        <w:t>n</w:t>
      </w:r>
      <w:r>
        <w:t>g</w:t>
      </w:r>
      <w:r>
        <w:rPr>
          <w:spacing w:val="-3"/>
        </w:rPr>
        <w:t xml:space="preserve"> </w:t>
      </w:r>
      <w:r>
        <w:t>t</w:t>
      </w:r>
      <w:r>
        <w:rPr>
          <w:spacing w:val="1"/>
        </w:rPr>
        <w:t>a</w:t>
      </w:r>
      <w:r>
        <w:t>x</w:t>
      </w:r>
      <w:r>
        <w:rPr>
          <w:spacing w:val="2"/>
        </w:rPr>
        <w:t xml:space="preserve"> </w:t>
      </w:r>
      <w:r>
        <w:rPr>
          <w:spacing w:val="-4"/>
        </w:rPr>
        <w:t>I</w:t>
      </w:r>
      <w:r>
        <w:t>D</w:t>
      </w:r>
      <w:r>
        <w:rPr>
          <w:spacing w:val="-2"/>
        </w:rPr>
        <w:t>’</w:t>
      </w:r>
      <w:r>
        <w:t>s or p</w:t>
      </w:r>
      <w:r>
        <w:rPr>
          <w:spacing w:val="-2"/>
        </w:rPr>
        <w:t>r</w:t>
      </w:r>
      <w:r>
        <w:t>o</w:t>
      </w:r>
      <w:r>
        <w:rPr>
          <w:spacing w:val="2"/>
        </w:rPr>
        <w:t>p</w:t>
      </w:r>
      <w:r>
        <w:rPr>
          <w:spacing w:val="-1"/>
        </w:rPr>
        <w:t>e</w:t>
      </w:r>
      <w:r>
        <w:t>r</w:t>
      </w:r>
      <w:r>
        <w:rPr>
          <w:spacing w:val="4"/>
        </w:rPr>
        <w:t>t</w:t>
      </w:r>
      <w:r>
        <w:t>y</w:t>
      </w:r>
      <w:r>
        <w:rPr>
          <w:spacing w:val="-5"/>
        </w:rPr>
        <w:t xml:space="preserve"> </w:t>
      </w:r>
      <w:r>
        <w:t>loc</w:t>
      </w:r>
      <w:r>
        <w:rPr>
          <w:spacing w:val="-2"/>
        </w:rPr>
        <w:t>a</w:t>
      </w:r>
      <w:r>
        <w:t>ti</w:t>
      </w:r>
      <w:r>
        <w:rPr>
          <w:spacing w:val="2"/>
        </w:rPr>
        <w:t>o</w:t>
      </w:r>
      <w:r>
        <w:t>n d</w:t>
      </w:r>
      <w:r>
        <w:rPr>
          <w:spacing w:val="-1"/>
        </w:rPr>
        <w:t>e</w:t>
      </w:r>
      <w:r>
        <w:t>s</w:t>
      </w:r>
      <w:r>
        <w:rPr>
          <w:spacing w:val="-1"/>
        </w:rPr>
        <w:t>c</w:t>
      </w:r>
      <w:r>
        <w:t>riptions.</w:t>
      </w:r>
    </w:p>
    <w:p w14:paraId="4DDC4D40" w14:textId="77777777" w:rsidR="00F9187F" w:rsidRDefault="00F9187F" w:rsidP="00F9187F">
      <w:pPr>
        <w:spacing w:before="8" w:line="200" w:lineRule="exact"/>
        <w:rPr>
          <w:sz w:val="20"/>
          <w:szCs w:val="20"/>
        </w:rPr>
      </w:pPr>
    </w:p>
    <w:p w14:paraId="178C62AD" w14:textId="77777777" w:rsidR="00F9187F" w:rsidRDefault="00F9187F" w:rsidP="00F9187F">
      <w:pPr>
        <w:ind w:left="100" w:right="10880"/>
        <w:rPr>
          <w:sz w:val="20"/>
          <w:szCs w:val="20"/>
        </w:rPr>
      </w:pPr>
      <w:r>
        <w:rPr>
          <w:noProof/>
        </w:rPr>
        <w:drawing>
          <wp:inline distT="0" distB="0" distL="0" distR="0" wp14:anchorId="00F04C29" wp14:editId="1DA6640A">
            <wp:extent cx="5901055" cy="3051810"/>
            <wp:effectExtent l="0" t="0" r="4445"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01055" cy="3051810"/>
                    </a:xfrm>
                    <a:prstGeom prst="rect">
                      <a:avLst/>
                    </a:prstGeom>
                    <a:noFill/>
                    <a:ln>
                      <a:noFill/>
                    </a:ln>
                  </pic:spPr>
                </pic:pic>
              </a:graphicData>
            </a:graphic>
          </wp:inline>
        </w:drawing>
      </w:r>
    </w:p>
    <w:p w14:paraId="7FB232D4" w14:textId="77777777" w:rsidR="00F9187F" w:rsidRDefault="00F9187F" w:rsidP="00F9187F">
      <w:pPr>
        <w:spacing w:before="6" w:line="280" w:lineRule="exact"/>
        <w:rPr>
          <w:sz w:val="28"/>
          <w:szCs w:val="28"/>
        </w:rPr>
      </w:pPr>
    </w:p>
    <w:p w14:paraId="7254E0C1" w14:textId="77777777" w:rsidR="00F9187F" w:rsidRDefault="00F9187F" w:rsidP="00F9187F">
      <w:pPr>
        <w:pStyle w:val="BodyText"/>
        <w:spacing w:line="277" w:lineRule="auto"/>
        <w:ind w:right="76"/>
      </w:pPr>
      <w:r>
        <w:rPr>
          <w:spacing w:val="-2"/>
        </w:rPr>
        <w:t>F</w:t>
      </w:r>
      <w:r>
        <w:t>i</w:t>
      </w:r>
      <w:r>
        <w:rPr>
          <w:spacing w:val="-2"/>
        </w:rPr>
        <w:t>g</w:t>
      </w:r>
      <w:r>
        <w:rPr>
          <w:spacing w:val="2"/>
        </w:rPr>
        <w:t>u</w:t>
      </w:r>
      <w:r>
        <w:t>re</w:t>
      </w:r>
      <w:r>
        <w:rPr>
          <w:spacing w:val="-2"/>
        </w:rPr>
        <w:t xml:space="preserve"> </w:t>
      </w:r>
      <w:r>
        <w:t>5: This file</w:t>
      </w:r>
      <w:r>
        <w:rPr>
          <w:spacing w:val="-1"/>
        </w:rPr>
        <w:t xml:space="preserve"> </w:t>
      </w:r>
      <w:r>
        <w:rPr>
          <w:spacing w:val="1"/>
        </w:rPr>
        <w:t>w</w:t>
      </w:r>
      <w:r>
        <w:rPr>
          <w:spacing w:val="-1"/>
        </w:rPr>
        <w:t>a</w:t>
      </w:r>
      <w:r>
        <w:t xml:space="preserve">s used </w:t>
      </w:r>
      <w:r>
        <w:rPr>
          <w:spacing w:val="-2"/>
        </w:rPr>
        <w:t>a</w:t>
      </w:r>
      <w:r>
        <w:t>s the b</w:t>
      </w:r>
      <w:r>
        <w:rPr>
          <w:spacing w:val="-2"/>
        </w:rPr>
        <w:t>a</w:t>
      </w:r>
      <w:r>
        <w:t xml:space="preserve">sis </w:t>
      </w:r>
      <w:r>
        <w:rPr>
          <w:spacing w:val="-1"/>
        </w:rPr>
        <w:t>f</w:t>
      </w:r>
      <w:r>
        <w:rPr>
          <w:spacing w:val="2"/>
        </w:rPr>
        <w:t>o</w:t>
      </w:r>
      <w:r>
        <w:t xml:space="preserve">r </w:t>
      </w:r>
      <w:r>
        <w:rPr>
          <w:spacing w:val="-2"/>
        </w:rPr>
        <w:t>w</w:t>
      </w:r>
      <w:r>
        <w:t>h</w:t>
      </w:r>
      <w:r>
        <w:rPr>
          <w:spacing w:val="-1"/>
        </w:rPr>
        <w:t>a</w:t>
      </w:r>
      <w:r>
        <w:t xml:space="preserve">t </w:t>
      </w:r>
      <w:r>
        <w:rPr>
          <w:spacing w:val="3"/>
        </w:rPr>
        <w:t>i</w:t>
      </w:r>
      <w:r>
        <w:t>n</w:t>
      </w:r>
      <w:r>
        <w:rPr>
          <w:spacing w:val="-1"/>
        </w:rPr>
        <w:t>f</w:t>
      </w:r>
      <w:r>
        <w:t>o</w:t>
      </w:r>
      <w:r>
        <w:rPr>
          <w:spacing w:val="-1"/>
        </w:rPr>
        <w:t>r</w:t>
      </w:r>
      <w:r>
        <w:t>mation w</w:t>
      </w:r>
      <w:r>
        <w:rPr>
          <w:spacing w:val="-1"/>
        </w:rPr>
        <w:t>a</w:t>
      </w:r>
      <w:r>
        <w:t>s n</w:t>
      </w:r>
      <w:r>
        <w:rPr>
          <w:spacing w:val="1"/>
        </w:rPr>
        <w:t>e</w:t>
      </w:r>
      <w:r>
        <w:rPr>
          <w:spacing w:val="-1"/>
        </w:rPr>
        <w:t>e</w:t>
      </w:r>
      <w:r>
        <w:t>d</w:t>
      </w:r>
      <w:r>
        <w:rPr>
          <w:spacing w:val="-1"/>
        </w:rPr>
        <w:t>e</w:t>
      </w:r>
      <w:r>
        <w:t xml:space="preserve">d </w:t>
      </w:r>
      <w:r>
        <w:rPr>
          <w:spacing w:val="1"/>
        </w:rPr>
        <w:t>f</w:t>
      </w:r>
      <w:r>
        <w:t>or</w:t>
      </w:r>
      <w:r>
        <w:rPr>
          <w:spacing w:val="-1"/>
        </w:rPr>
        <w:t xml:space="preserve"> re</w:t>
      </w:r>
      <w:r>
        <w:t>porti</w:t>
      </w:r>
      <w:r>
        <w:rPr>
          <w:spacing w:val="2"/>
        </w:rPr>
        <w:t>n</w:t>
      </w:r>
      <w:r>
        <w:t>g</w:t>
      </w:r>
      <w:r>
        <w:rPr>
          <w:spacing w:val="-3"/>
        </w:rPr>
        <w:t xml:space="preserve"> </w:t>
      </w:r>
      <w:r>
        <w:t>pur</w:t>
      </w:r>
      <w:r>
        <w:rPr>
          <w:spacing w:val="-1"/>
        </w:rPr>
        <w:t>p</w:t>
      </w:r>
      <w:r>
        <w:t>o</w:t>
      </w:r>
      <w:r>
        <w:rPr>
          <w:spacing w:val="2"/>
        </w:rPr>
        <w:t>s</w:t>
      </w:r>
      <w:r>
        <w:rPr>
          <w:spacing w:val="-1"/>
        </w:rPr>
        <w:t>e</w:t>
      </w:r>
      <w:r>
        <w:t>s to the</w:t>
      </w:r>
      <w:r>
        <w:rPr>
          <w:spacing w:val="-1"/>
        </w:rPr>
        <w:t xml:space="preserve"> </w:t>
      </w:r>
      <w:r>
        <w:rPr>
          <w:spacing w:val="-2"/>
        </w:rPr>
        <w:t>B</w:t>
      </w:r>
      <w:r>
        <w:rPr>
          <w:spacing w:val="3"/>
        </w:rPr>
        <w:t>a</w:t>
      </w:r>
      <w:r>
        <w:t>y</w:t>
      </w:r>
      <w:r>
        <w:rPr>
          <w:spacing w:val="-5"/>
        </w:rPr>
        <w:t xml:space="preserve"> </w:t>
      </w:r>
      <w:r>
        <w:t>Pr</w:t>
      </w:r>
      <w:r>
        <w:rPr>
          <w:spacing w:val="1"/>
        </w:rPr>
        <w:t>o</w:t>
      </w:r>
      <w:r>
        <w:rPr>
          <w:spacing w:val="-3"/>
        </w:rPr>
        <w:t>g</w:t>
      </w:r>
      <w:r>
        <w:rPr>
          <w:spacing w:val="1"/>
        </w:rPr>
        <w:t>r</w:t>
      </w:r>
      <w:r>
        <w:rPr>
          <w:spacing w:val="-1"/>
        </w:rPr>
        <w:t>a</w:t>
      </w:r>
      <w:r>
        <w:t>m.</w:t>
      </w:r>
    </w:p>
    <w:p w14:paraId="3D3F4220" w14:textId="77777777" w:rsidR="00F9187F" w:rsidRDefault="00F9187F" w:rsidP="00F9187F">
      <w:pPr>
        <w:jc w:val="center"/>
        <w:rPr>
          <w:b/>
          <w:i/>
        </w:rPr>
      </w:pPr>
    </w:p>
    <w:p w14:paraId="3ED8A2C3" w14:textId="77777777" w:rsidR="00F9187F" w:rsidRDefault="00F9187F" w:rsidP="00F9187F">
      <w:pPr>
        <w:jc w:val="center"/>
        <w:rPr>
          <w:b/>
          <w:i/>
        </w:rPr>
      </w:pPr>
    </w:p>
    <w:p w14:paraId="17E8E437" w14:textId="77777777" w:rsidR="00F9187F" w:rsidRDefault="00F9187F" w:rsidP="00F9187F">
      <w:pPr>
        <w:jc w:val="center"/>
        <w:rPr>
          <w:b/>
          <w:i/>
        </w:rPr>
      </w:pPr>
    </w:p>
    <w:p w14:paraId="5C87CF7F" w14:textId="77777777" w:rsidR="00F9187F" w:rsidRDefault="00F9187F" w:rsidP="00F9187F">
      <w:pPr>
        <w:jc w:val="center"/>
        <w:rPr>
          <w:b/>
          <w:i/>
        </w:rPr>
      </w:pPr>
    </w:p>
    <w:p w14:paraId="613019D8" w14:textId="77777777" w:rsidR="00F9187F" w:rsidRDefault="00F9187F" w:rsidP="00F9187F">
      <w:pPr>
        <w:jc w:val="center"/>
        <w:rPr>
          <w:b/>
          <w:i/>
        </w:rPr>
      </w:pPr>
    </w:p>
    <w:p w14:paraId="0D5C6417" w14:textId="77777777" w:rsidR="00F9187F" w:rsidRDefault="00F9187F" w:rsidP="00F9187F">
      <w:pPr>
        <w:jc w:val="center"/>
        <w:rPr>
          <w:b/>
          <w:i/>
        </w:rPr>
      </w:pPr>
    </w:p>
    <w:p w14:paraId="2C787A0F" w14:textId="77777777" w:rsidR="00F9187F" w:rsidRDefault="00F9187F" w:rsidP="00F9187F">
      <w:pPr>
        <w:jc w:val="center"/>
        <w:rPr>
          <w:b/>
          <w:i/>
        </w:rPr>
      </w:pPr>
    </w:p>
    <w:p w14:paraId="24EF51AA" w14:textId="77777777" w:rsidR="00F9187F" w:rsidRDefault="00F9187F" w:rsidP="00F9187F">
      <w:pPr>
        <w:jc w:val="center"/>
        <w:rPr>
          <w:b/>
          <w:i/>
        </w:rPr>
      </w:pPr>
    </w:p>
    <w:p w14:paraId="0C1CB3CA" w14:textId="77777777" w:rsidR="00F9187F" w:rsidRDefault="00F9187F" w:rsidP="00F9187F">
      <w:pPr>
        <w:jc w:val="center"/>
        <w:rPr>
          <w:b/>
          <w:i/>
        </w:rPr>
      </w:pPr>
    </w:p>
    <w:p w14:paraId="4429F55E" w14:textId="77777777" w:rsidR="00F9187F" w:rsidRDefault="00F9187F" w:rsidP="00F9187F">
      <w:pPr>
        <w:jc w:val="center"/>
        <w:rPr>
          <w:b/>
          <w:i/>
        </w:rPr>
      </w:pPr>
    </w:p>
    <w:p w14:paraId="18B6FEB4" w14:textId="77777777" w:rsidR="00F9187F" w:rsidRDefault="00F9187F" w:rsidP="00F9187F">
      <w:pPr>
        <w:jc w:val="center"/>
        <w:rPr>
          <w:b/>
          <w:i/>
        </w:rPr>
      </w:pPr>
    </w:p>
    <w:p w14:paraId="3F55F3EA" w14:textId="77777777" w:rsidR="00F9187F" w:rsidRDefault="00F9187F" w:rsidP="00F9187F">
      <w:pPr>
        <w:jc w:val="center"/>
        <w:rPr>
          <w:b/>
          <w:i/>
        </w:rPr>
      </w:pPr>
    </w:p>
    <w:p w14:paraId="5F7B3E82" w14:textId="77777777" w:rsidR="00F9187F" w:rsidRDefault="00F9187F" w:rsidP="00F9187F">
      <w:pPr>
        <w:jc w:val="center"/>
        <w:rPr>
          <w:b/>
          <w:i/>
        </w:rPr>
      </w:pPr>
    </w:p>
    <w:p w14:paraId="1619EDA7" w14:textId="77777777" w:rsidR="00F9187F" w:rsidRDefault="00F9187F" w:rsidP="00F9187F">
      <w:pPr>
        <w:jc w:val="center"/>
        <w:rPr>
          <w:b/>
          <w:i/>
        </w:rPr>
      </w:pPr>
    </w:p>
    <w:p w14:paraId="7BBECCC6" w14:textId="77777777" w:rsidR="00F9187F" w:rsidRDefault="00F9187F" w:rsidP="00F9187F">
      <w:pPr>
        <w:jc w:val="center"/>
        <w:rPr>
          <w:b/>
          <w:i/>
        </w:rPr>
      </w:pPr>
    </w:p>
    <w:p w14:paraId="61C2AF1B" w14:textId="77777777" w:rsidR="00F9187F" w:rsidRDefault="00F9187F" w:rsidP="00F9187F">
      <w:pPr>
        <w:jc w:val="center"/>
        <w:rPr>
          <w:b/>
          <w:i/>
        </w:rPr>
      </w:pPr>
    </w:p>
    <w:p w14:paraId="04C47D4C" w14:textId="77777777" w:rsidR="00F9187F" w:rsidRDefault="00F9187F" w:rsidP="00F9187F">
      <w:pPr>
        <w:jc w:val="center"/>
        <w:rPr>
          <w:b/>
          <w:i/>
        </w:rPr>
      </w:pPr>
    </w:p>
    <w:p w14:paraId="010781F6" w14:textId="77777777" w:rsidR="00F9187F" w:rsidRDefault="00F9187F" w:rsidP="00F9187F">
      <w:pPr>
        <w:jc w:val="center"/>
        <w:rPr>
          <w:b/>
          <w:i/>
        </w:rPr>
      </w:pPr>
    </w:p>
    <w:p w14:paraId="18117A6F" w14:textId="77777777" w:rsidR="00F9187F" w:rsidRDefault="00F9187F" w:rsidP="00F9187F">
      <w:pPr>
        <w:jc w:val="center"/>
        <w:rPr>
          <w:b/>
          <w:i/>
        </w:rPr>
      </w:pPr>
    </w:p>
    <w:p w14:paraId="7192B36A" w14:textId="77777777" w:rsidR="00F9187F" w:rsidRDefault="00F9187F" w:rsidP="00F9187F">
      <w:pPr>
        <w:jc w:val="center"/>
        <w:rPr>
          <w:b/>
          <w:i/>
        </w:rPr>
      </w:pPr>
    </w:p>
    <w:p w14:paraId="23F9CC9A" w14:textId="77777777" w:rsidR="00F9187F" w:rsidRDefault="00F9187F" w:rsidP="00F9187F">
      <w:pPr>
        <w:jc w:val="center"/>
        <w:rPr>
          <w:b/>
          <w:i/>
        </w:rPr>
      </w:pPr>
    </w:p>
    <w:p w14:paraId="412AFF25" w14:textId="77777777" w:rsidR="00F9187F" w:rsidRDefault="00F9187F" w:rsidP="00F9187F">
      <w:pPr>
        <w:jc w:val="center"/>
        <w:rPr>
          <w:b/>
          <w:i/>
        </w:rPr>
      </w:pPr>
    </w:p>
    <w:p w14:paraId="298B080F" w14:textId="77777777" w:rsidR="00F9187F" w:rsidRDefault="00F9187F" w:rsidP="00F9187F">
      <w:pPr>
        <w:jc w:val="center"/>
        <w:rPr>
          <w:b/>
          <w:i/>
        </w:rPr>
      </w:pPr>
    </w:p>
    <w:p w14:paraId="55C0E437" w14:textId="2024A526" w:rsidR="00F9187F" w:rsidRDefault="00F9187F" w:rsidP="00F9187F">
      <w:pPr>
        <w:jc w:val="center"/>
        <w:rPr>
          <w:b/>
          <w:i/>
        </w:rPr>
      </w:pPr>
    </w:p>
    <w:p w14:paraId="38E05502" w14:textId="77777777" w:rsidR="00F9187F" w:rsidRDefault="00F9187F" w:rsidP="00F9187F">
      <w:pPr>
        <w:jc w:val="center"/>
        <w:rPr>
          <w:b/>
          <w:i/>
        </w:rPr>
      </w:pPr>
    </w:p>
    <w:p w14:paraId="63FFF7BB" w14:textId="706B06AB" w:rsidR="00F9187F" w:rsidRPr="00F9187F" w:rsidRDefault="00F9187F" w:rsidP="00F9187F">
      <w:pPr>
        <w:pStyle w:val="References"/>
        <w:jc w:val="left"/>
        <w:outlineLvl w:val="0"/>
        <w:rPr>
          <w:i/>
          <w:sz w:val="28"/>
          <w:szCs w:val="28"/>
        </w:rPr>
      </w:pPr>
      <w:bookmarkStart w:id="290" w:name="_Toc423436475"/>
      <w:bookmarkStart w:id="291" w:name="_Toc521932002"/>
      <w:bookmarkStart w:id="292" w:name="_Toc112868067"/>
      <w:r w:rsidRPr="00F9187F">
        <w:rPr>
          <w:sz w:val="28"/>
          <w:szCs w:val="28"/>
        </w:rPr>
        <w:t xml:space="preserve">Appendix </w:t>
      </w:r>
      <w:r w:rsidRPr="00F9187F">
        <w:rPr>
          <w:sz w:val="28"/>
          <w:szCs w:val="28"/>
        </w:rPr>
        <w:t>E</w:t>
      </w:r>
      <w:r w:rsidRPr="00F9187F">
        <w:rPr>
          <w:sz w:val="28"/>
          <w:szCs w:val="28"/>
        </w:rPr>
        <w:t xml:space="preserve"> Septic Connection Methodology</w:t>
      </w:r>
      <w:bookmarkEnd w:id="290"/>
      <w:bookmarkEnd w:id="291"/>
      <w:bookmarkEnd w:id="292"/>
    </w:p>
    <w:p w14:paraId="6DCFB465" w14:textId="77777777" w:rsidR="00F9187F" w:rsidRDefault="00F9187F" w:rsidP="00F9187F">
      <w:pPr>
        <w:jc w:val="center"/>
        <w:rPr>
          <w:b/>
          <w:i/>
        </w:rPr>
      </w:pPr>
    </w:p>
    <w:p w14:paraId="5448835F" w14:textId="77777777" w:rsidR="00F9187F" w:rsidRDefault="00F9187F" w:rsidP="00F9187F">
      <w:pPr>
        <w:jc w:val="center"/>
        <w:rPr>
          <w:b/>
          <w:i/>
        </w:rPr>
      </w:pPr>
    </w:p>
    <w:p w14:paraId="7CE4B6F0" w14:textId="77777777" w:rsidR="00F9187F" w:rsidRDefault="00F9187F" w:rsidP="00F9187F">
      <w:pPr>
        <w:spacing w:before="59" w:line="450" w:lineRule="auto"/>
        <w:ind w:left="1454" w:right="1475" w:hanging="1"/>
        <w:jc w:val="center"/>
      </w:pPr>
      <w:r>
        <w:rPr>
          <w:b/>
          <w:bCs/>
        </w:rPr>
        <w:t>S</w:t>
      </w:r>
      <w:r>
        <w:rPr>
          <w:b/>
          <w:bCs/>
          <w:spacing w:val="-1"/>
        </w:rPr>
        <w:t>e</w:t>
      </w:r>
      <w:r>
        <w:rPr>
          <w:b/>
          <w:bCs/>
        </w:rPr>
        <w:t>ptic</w:t>
      </w:r>
      <w:r>
        <w:rPr>
          <w:b/>
          <w:bCs/>
          <w:spacing w:val="-2"/>
        </w:rPr>
        <w:t xml:space="preserve"> </w:t>
      </w:r>
      <w:r>
        <w:rPr>
          <w:b/>
          <w:bCs/>
        </w:rPr>
        <w:t>System</w:t>
      </w:r>
      <w:r>
        <w:rPr>
          <w:b/>
          <w:bCs/>
          <w:spacing w:val="-4"/>
        </w:rPr>
        <w:t xml:space="preserve"> </w:t>
      </w:r>
      <w:r>
        <w:rPr>
          <w:b/>
          <w:bCs/>
        </w:rPr>
        <w:t>Aba</w:t>
      </w:r>
      <w:r>
        <w:rPr>
          <w:b/>
          <w:bCs/>
          <w:spacing w:val="1"/>
        </w:rPr>
        <w:t>n</w:t>
      </w:r>
      <w:r>
        <w:rPr>
          <w:b/>
          <w:bCs/>
        </w:rPr>
        <w:t>do</w:t>
      </w:r>
      <w:r>
        <w:rPr>
          <w:b/>
          <w:bCs/>
          <w:spacing w:val="-2"/>
        </w:rPr>
        <w:t>n</w:t>
      </w:r>
      <w:r>
        <w:rPr>
          <w:b/>
          <w:bCs/>
          <w:spacing w:val="-1"/>
        </w:rPr>
        <w:t>me</w:t>
      </w:r>
      <w:r>
        <w:rPr>
          <w:b/>
          <w:bCs/>
        </w:rPr>
        <w:t>nt</w:t>
      </w:r>
      <w:r>
        <w:rPr>
          <w:b/>
          <w:bCs/>
          <w:spacing w:val="1"/>
        </w:rPr>
        <w:t xml:space="preserve"> </w:t>
      </w:r>
      <w:r>
        <w:rPr>
          <w:b/>
          <w:bCs/>
        </w:rPr>
        <w:t>and Cou</w:t>
      </w:r>
      <w:r>
        <w:rPr>
          <w:b/>
          <w:bCs/>
          <w:spacing w:val="1"/>
        </w:rPr>
        <w:t>n</w:t>
      </w:r>
      <w:r>
        <w:rPr>
          <w:b/>
          <w:bCs/>
        </w:rPr>
        <w:t xml:space="preserve">t </w:t>
      </w:r>
      <w:r>
        <w:rPr>
          <w:b/>
          <w:bCs/>
          <w:spacing w:val="1"/>
        </w:rPr>
        <w:t>f</w:t>
      </w:r>
      <w:r>
        <w:rPr>
          <w:b/>
          <w:bCs/>
        </w:rPr>
        <w:t>or</w:t>
      </w:r>
      <w:r>
        <w:rPr>
          <w:b/>
          <w:bCs/>
          <w:spacing w:val="-1"/>
        </w:rPr>
        <w:t xml:space="preserve"> t</w:t>
      </w:r>
      <w:r>
        <w:rPr>
          <w:b/>
          <w:bCs/>
        </w:rPr>
        <w:t>he</w:t>
      </w:r>
      <w:r>
        <w:rPr>
          <w:b/>
          <w:bCs/>
          <w:spacing w:val="-1"/>
        </w:rPr>
        <w:t xml:space="preserve"> </w:t>
      </w:r>
      <w:r>
        <w:rPr>
          <w:b/>
          <w:bCs/>
        </w:rPr>
        <w:t>Chesap</w:t>
      </w:r>
      <w:r>
        <w:rPr>
          <w:b/>
          <w:bCs/>
          <w:spacing w:val="-1"/>
        </w:rPr>
        <w:t>e</w:t>
      </w:r>
      <w:r>
        <w:rPr>
          <w:b/>
          <w:bCs/>
        </w:rPr>
        <w:t>ake</w:t>
      </w:r>
      <w:r>
        <w:rPr>
          <w:b/>
          <w:bCs/>
          <w:spacing w:val="-1"/>
        </w:rPr>
        <w:t xml:space="preserve"> </w:t>
      </w:r>
      <w:r>
        <w:rPr>
          <w:b/>
          <w:bCs/>
        </w:rPr>
        <w:t xml:space="preserve">Bay </w:t>
      </w:r>
      <w:r>
        <w:rPr>
          <w:b/>
          <w:bCs/>
          <w:spacing w:val="-2"/>
        </w:rPr>
        <w:t>G</w:t>
      </w:r>
      <w:r>
        <w:rPr>
          <w:b/>
          <w:bCs/>
          <w:spacing w:val="-1"/>
        </w:rPr>
        <w:t>e</w:t>
      </w:r>
      <w:r>
        <w:rPr>
          <w:b/>
          <w:bCs/>
        </w:rPr>
        <w:t>o</w:t>
      </w:r>
      <w:r>
        <w:rPr>
          <w:b/>
          <w:bCs/>
          <w:spacing w:val="2"/>
        </w:rPr>
        <w:t>g</w:t>
      </w:r>
      <w:r>
        <w:rPr>
          <w:b/>
          <w:bCs/>
          <w:spacing w:val="-1"/>
        </w:rPr>
        <w:t>r</w:t>
      </w:r>
      <w:r>
        <w:rPr>
          <w:b/>
          <w:bCs/>
        </w:rPr>
        <w:t>aphic In</w:t>
      </w:r>
      <w:r>
        <w:rPr>
          <w:b/>
          <w:bCs/>
          <w:spacing w:val="2"/>
        </w:rPr>
        <w:t>f</w:t>
      </w:r>
      <w:r>
        <w:rPr>
          <w:b/>
          <w:bCs/>
        </w:rPr>
        <w:t>o</w:t>
      </w:r>
      <w:r>
        <w:rPr>
          <w:b/>
          <w:bCs/>
          <w:spacing w:val="-1"/>
        </w:rPr>
        <w:t>r</w:t>
      </w:r>
      <w:r>
        <w:rPr>
          <w:b/>
          <w:bCs/>
          <w:spacing w:val="-4"/>
        </w:rPr>
        <w:t>m</w:t>
      </w:r>
      <w:r>
        <w:rPr>
          <w:b/>
          <w:bCs/>
        </w:rPr>
        <w:t>a</w:t>
      </w:r>
      <w:r>
        <w:rPr>
          <w:b/>
          <w:bCs/>
          <w:spacing w:val="-1"/>
        </w:rPr>
        <w:t>t</w:t>
      </w:r>
      <w:r>
        <w:rPr>
          <w:b/>
          <w:bCs/>
        </w:rPr>
        <w:t>i</w:t>
      </w:r>
      <w:r>
        <w:rPr>
          <w:b/>
          <w:bCs/>
          <w:spacing w:val="2"/>
        </w:rPr>
        <w:t>o</w:t>
      </w:r>
      <w:r>
        <w:rPr>
          <w:b/>
          <w:bCs/>
        </w:rPr>
        <w:t>n Syst</w:t>
      </w:r>
      <w:r>
        <w:rPr>
          <w:b/>
          <w:bCs/>
          <w:spacing w:val="-2"/>
        </w:rPr>
        <w:t>e</w:t>
      </w:r>
      <w:r>
        <w:rPr>
          <w:b/>
          <w:bCs/>
          <w:spacing w:val="-4"/>
        </w:rPr>
        <w:t>m</w:t>
      </w:r>
      <w:r>
        <w:rPr>
          <w:b/>
          <w:bCs/>
        </w:rPr>
        <w:t>s</w:t>
      </w:r>
      <w:r>
        <w:rPr>
          <w:b/>
          <w:bCs/>
          <w:spacing w:val="2"/>
        </w:rPr>
        <w:t xml:space="preserve"> </w:t>
      </w:r>
      <w:r>
        <w:rPr>
          <w:b/>
          <w:bCs/>
          <w:spacing w:val="1"/>
        </w:rPr>
        <w:t>M</w:t>
      </w:r>
      <w:r>
        <w:rPr>
          <w:b/>
          <w:bCs/>
          <w:spacing w:val="-1"/>
        </w:rPr>
        <w:t>e</w:t>
      </w:r>
      <w:r>
        <w:rPr>
          <w:b/>
          <w:bCs/>
        </w:rPr>
        <w:t>thodology – Nove</w:t>
      </w:r>
      <w:r>
        <w:rPr>
          <w:b/>
          <w:bCs/>
          <w:spacing w:val="-4"/>
        </w:rPr>
        <w:t>m</w:t>
      </w:r>
      <w:r>
        <w:rPr>
          <w:b/>
          <w:bCs/>
        </w:rPr>
        <w:t>b</w:t>
      </w:r>
      <w:r>
        <w:rPr>
          <w:b/>
          <w:bCs/>
          <w:spacing w:val="-1"/>
        </w:rPr>
        <w:t>e</w:t>
      </w:r>
      <w:r>
        <w:rPr>
          <w:b/>
          <w:bCs/>
        </w:rPr>
        <w:t>r</w:t>
      </w:r>
      <w:r>
        <w:rPr>
          <w:b/>
          <w:bCs/>
          <w:spacing w:val="-1"/>
        </w:rPr>
        <w:t xml:space="preserve"> </w:t>
      </w:r>
      <w:r>
        <w:rPr>
          <w:b/>
          <w:bCs/>
        </w:rPr>
        <w:t>2013</w:t>
      </w:r>
    </w:p>
    <w:p w14:paraId="6D4B16D0" w14:textId="77777777" w:rsidR="00F9187F" w:rsidRDefault="00F9187F" w:rsidP="00F9187F">
      <w:pPr>
        <w:pStyle w:val="BodyText"/>
        <w:spacing w:before="2" w:line="449" w:lineRule="auto"/>
        <w:ind w:left="822" w:right="843"/>
        <w:jc w:val="center"/>
      </w:pPr>
      <w:r>
        <w:t>D</w:t>
      </w:r>
      <w:r>
        <w:rPr>
          <w:spacing w:val="-2"/>
        </w:rPr>
        <w:t>e</w:t>
      </w:r>
      <w:r>
        <w:t>la</w:t>
      </w:r>
      <w:r>
        <w:rPr>
          <w:spacing w:val="-1"/>
        </w:rPr>
        <w:t>w</w:t>
      </w:r>
      <w:r>
        <w:rPr>
          <w:spacing w:val="1"/>
        </w:rPr>
        <w:t>a</w:t>
      </w:r>
      <w:r>
        <w:t>re</w:t>
      </w:r>
      <w:r>
        <w:rPr>
          <w:spacing w:val="-2"/>
        </w:rPr>
        <w:t xml:space="preserve"> </w:t>
      </w:r>
      <w:r>
        <w:rPr>
          <w:spacing w:val="1"/>
        </w:rPr>
        <w:t>D</w:t>
      </w:r>
      <w:r>
        <w:rPr>
          <w:spacing w:val="-1"/>
        </w:rPr>
        <w:t>e</w:t>
      </w:r>
      <w:r>
        <w:t>p</w:t>
      </w:r>
      <w:r>
        <w:rPr>
          <w:spacing w:val="-1"/>
        </w:rPr>
        <w:t>a</w:t>
      </w:r>
      <w:r>
        <w:t>rtme</w:t>
      </w:r>
      <w:r>
        <w:rPr>
          <w:spacing w:val="-1"/>
        </w:rPr>
        <w:t>n</w:t>
      </w:r>
      <w:r>
        <w:t>t of</w:t>
      </w:r>
      <w:r>
        <w:rPr>
          <w:spacing w:val="1"/>
        </w:rPr>
        <w:t xml:space="preserve"> </w:t>
      </w:r>
      <w:r>
        <w:t>N</w:t>
      </w:r>
      <w:r>
        <w:rPr>
          <w:spacing w:val="-2"/>
        </w:rPr>
        <w:t>a</w:t>
      </w:r>
      <w:r>
        <w:t>tur</w:t>
      </w:r>
      <w:r>
        <w:rPr>
          <w:spacing w:val="-2"/>
        </w:rPr>
        <w:t>a</w:t>
      </w:r>
      <w:r>
        <w:t>l R</w:t>
      </w:r>
      <w:r>
        <w:rPr>
          <w:spacing w:val="-1"/>
        </w:rPr>
        <w:t>e</w:t>
      </w:r>
      <w:r>
        <w:t>sou</w:t>
      </w:r>
      <w:r>
        <w:rPr>
          <w:spacing w:val="1"/>
        </w:rPr>
        <w:t>r</w:t>
      </w:r>
      <w:r>
        <w:rPr>
          <w:spacing w:val="-1"/>
        </w:rPr>
        <w:t>ce</w:t>
      </w:r>
      <w:r>
        <w:t>s and</w:t>
      </w:r>
      <w:r>
        <w:rPr>
          <w:spacing w:val="-1"/>
        </w:rPr>
        <w:t xml:space="preserve"> </w:t>
      </w:r>
      <w:r>
        <w:rPr>
          <w:spacing w:val="1"/>
        </w:rPr>
        <w:t>E</w:t>
      </w:r>
      <w:r>
        <w:t>nvironme</w:t>
      </w:r>
      <w:r>
        <w:rPr>
          <w:spacing w:val="-1"/>
        </w:rPr>
        <w:t>n</w:t>
      </w:r>
      <w:r>
        <w:t>tal Control (</w:t>
      </w:r>
      <w:r>
        <w:rPr>
          <w:spacing w:val="-1"/>
        </w:rPr>
        <w:t>D</w:t>
      </w:r>
      <w:r>
        <w:t xml:space="preserve">NREC) </w:t>
      </w:r>
      <w:r>
        <w:rPr>
          <w:spacing w:val="1"/>
        </w:rPr>
        <w:t>W</w:t>
      </w:r>
      <w:r>
        <w:rPr>
          <w:spacing w:val="-1"/>
        </w:rPr>
        <w:t>a</w:t>
      </w:r>
      <w:r>
        <w:t>te</w:t>
      </w:r>
      <w:r>
        <w:rPr>
          <w:spacing w:val="-2"/>
        </w:rPr>
        <w:t>r</w:t>
      </w:r>
      <w:r>
        <w:t>shed</w:t>
      </w:r>
      <w:r>
        <w:rPr>
          <w:spacing w:val="-1"/>
        </w:rPr>
        <w:t xml:space="preserve"> </w:t>
      </w:r>
      <w:r>
        <w:t>Ass</w:t>
      </w:r>
      <w:r>
        <w:rPr>
          <w:spacing w:val="-1"/>
        </w:rPr>
        <w:t>e</w:t>
      </w:r>
      <w:r>
        <w:t>ssm</w:t>
      </w:r>
      <w:r>
        <w:rPr>
          <w:spacing w:val="-1"/>
        </w:rPr>
        <w:t>e</w:t>
      </w:r>
      <w:r>
        <w:t xml:space="preserve">nt </w:t>
      </w:r>
      <w:r>
        <w:rPr>
          <w:spacing w:val="1"/>
        </w:rPr>
        <w:t>a</w:t>
      </w:r>
      <w:r>
        <w:t>nd Mana</w:t>
      </w:r>
      <w:r>
        <w:rPr>
          <w:spacing w:val="-3"/>
        </w:rPr>
        <w:t>g</w:t>
      </w:r>
      <w:r>
        <w:rPr>
          <w:spacing w:val="-1"/>
        </w:rPr>
        <w:t>e</w:t>
      </w:r>
      <w:r>
        <w:t>ment S</w:t>
      </w:r>
      <w:r>
        <w:rPr>
          <w:spacing w:val="-1"/>
        </w:rPr>
        <w:t>ec</w:t>
      </w:r>
      <w:r>
        <w:t>tion</w:t>
      </w:r>
      <w:r>
        <w:rPr>
          <w:spacing w:val="4"/>
        </w:rPr>
        <w:t xml:space="preserve"> </w:t>
      </w:r>
      <w:r>
        <w:t>(WAS):</w:t>
      </w:r>
      <w:r>
        <w:rPr>
          <w:spacing w:val="60"/>
        </w:rPr>
        <w:t xml:space="preserve"> </w:t>
      </w:r>
      <w:r>
        <w:rPr>
          <w:spacing w:val="-2"/>
        </w:rPr>
        <w:t>B</w:t>
      </w:r>
      <w:r>
        <w:rPr>
          <w:spacing w:val="3"/>
        </w:rPr>
        <w:t>r</w:t>
      </w:r>
      <w:r>
        <w:rPr>
          <w:spacing w:val="-5"/>
        </w:rPr>
        <w:t>y</w:t>
      </w:r>
      <w:r>
        <w:rPr>
          <w:spacing w:val="-1"/>
        </w:rPr>
        <w:t>a</w:t>
      </w:r>
      <w:r>
        <w:t>n</w:t>
      </w:r>
      <w:r>
        <w:rPr>
          <w:spacing w:val="3"/>
        </w:rPr>
        <w:t xml:space="preserve"> </w:t>
      </w:r>
      <w:r>
        <w:rPr>
          <w:spacing w:val="-2"/>
        </w:rPr>
        <w:t>B</w:t>
      </w:r>
      <w:r>
        <w:t>loch G</w:t>
      </w:r>
      <w:r>
        <w:rPr>
          <w:spacing w:val="-2"/>
        </w:rPr>
        <w:t>r</w:t>
      </w:r>
      <w:r>
        <w:t>oundw</w:t>
      </w:r>
      <w:r>
        <w:rPr>
          <w:spacing w:val="-2"/>
        </w:rPr>
        <w:t>a</w:t>
      </w:r>
      <w:r>
        <w:t>t</w:t>
      </w:r>
      <w:r>
        <w:rPr>
          <w:spacing w:val="1"/>
        </w:rPr>
        <w:t>e</w:t>
      </w:r>
      <w:r>
        <w:t xml:space="preserve">r </w:t>
      </w:r>
      <w:r>
        <w:rPr>
          <w:spacing w:val="-2"/>
        </w:rPr>
        <w:t>D</w:t>
      </w:r>
      <w:r>
        <w:t>ischa</w:t>
      </w:r>
      <w:r>
        <w:rPr>
          <w:spacing w:val="1"/>
        </w:rPr>
        <w:t>r</w:t>
      </w:r>
      <w:r>
        <w:rPr>
          <w:spacing w:val="-3"/>
        </w:rPr>
        <w:t>g</w:t>
      </w:r>
      <w:r>
        <w:rPr>
          <w:spacing w:val="-1"/>
        </w:rPr>
        <w:t>e</w:t>
      </w:r>
      <w:r>
        <w:t>s</w:t>
      </w:r>
      <w:r>
        <w:rPr>
          <w:spacing w:val="2"/>
        </w:rPr>
        <w:t xml:space="preserve"> </w:t>
      </w:r>
      <w:r>
        <w:t>S</w:t>
      </w:r>
      <w:r>
        <w:rPr>
          <w:spacing w:val="-1"/>
        </w:rPr>
        <w:t>ec</w:t>
      </w:r>
      <w:r>
        <w:t>tion</w:t>
      </w:r>
      <w:r>
        <w:rPr>
          <w:spacing w:val="2"/>
        </w:rPr>
        <w:t xml:space="preserve"> </w:t>
      </w:r>
      <w:r>
        <w:t>(</w:t>
      </w:r>
      <w:r>
        <w:rPr>
          <w:spacing w:val="-2"/>
        </w:rPr>
        <w:t>G</w:t>
      </w:r>
      <w:r>
        <w:rPr>
          <w:spacing w:val="1"/>
        </w:rPr>
        <w:t>W</w:t>
      </w:r>
      <w:r>
        <w:t>DS):</w:t>
      </w:r>
      <w:r>
        <w:rPr>
          <w:spacing w:val="60"/>
        </w:rPr>
        <w:t xml:space="preserve"> </w:t>
      </w:r>
      <w:r>
        <w:t>Ron G</w:t>
      </w:r>
      <w:r>
        <w:rPr>
          <w:spacing w:val="-2"/>
        </w:rPr>
        <w:t>r</w:t>
      </w:r>
      <w:r>
        <w:rPr>
          <w:spacing w:val="-1"/>
        </w:rPr>
        <w:t>ae</w:t>
      </w:r>
      <w:r>
        <w:rPr>
          <w:spacing w:val="2"/>
        </w:rPr>
        <w:t>b</w:t>
      </w:r>
      <w:r>
        <w:rPr>
          <w:spacing w:val="-1"/>
        </w:rPr>
        <w:t>e</w:t>
      </w:r>
      <w:r>
        <w:t>r</w:t>
      </w:r>
      <w:r>
        <w:rPr>
          <w:spacing w:val="-1"/>
        </w:rPr>
        <w:t xml:space="preserve"> a</w:t>
      </w:r>
      <w:r>
        <w:t>nd</w:t>
      </w:r>
      <w:r>
        <w:rPr>
          <w:spacing w:val="2"/>
        </w:rPr>
        <w:t xml:space="preserve"> </w:t>
      </w:r>
      <w:r>
        <w:t>D</w:t>
      </w:r>
      <w:r>
        <w:rPr>
          <w:spacing w:val="-2"/>
        </w:rPr>
        <w:t>a</w:t>
      </w:r>
      <w:r>
        <w:t>ve</w:t>
      </w:r>
      <w:r>
        <w:rPr>
          <w:spacing w:val="-1"/>
        </w:rPr>
        <w:t xml:space="preserve"> </w:t>
      </w:r>
      <w:r>
        <w:t>S</w:t>
      </w:r>
      <w:r>
        <w:rPr>
          <w:spacing w:val="-1"/>
        </w:rPr>
        <w:t>c</w:t>
      </w:r>
      <w:r>
        <w:rPr>
          <w:spacing w:val="2"/>
        </w:rPr>
        <w:t>h</w:t>
      </w:r>
      <w:r>
        <w:rPr>
          <w:spacing w:val="-1"/>
        </w:rPr>
        <w:t>e</w:t>
      </w:r>
      <w:r>
        <w:rPr>
          <w:spacing w:val="2"/>
        </w:rPr>
        <w:t>p</w:t>
      </w:r>
      <w:r>
        <w:rPr>
          <w:spacing w:val="-1"/>
        </w:rPr>
        <w:t>e</w:t>
      </w:r>
      <w:r>
        <w:t>ns</w:t>
      </w:r>
    </w:p>
    <w:p w14:paraId="74B70CB1" w14:textId="77777777" w:rsidR="00F9187F" w:rsidRDefault="00F9187F" w:rsidP="00F9187F">
      <w:pPr>
        <w:pStyle w:val="BodyText"/>
        <w:spacing w:before="10" w:line="276" w:lineRule="auto"/>
        <w:ind w:left="100" w:right="266"/>
      </w:pPr>
      <w:r>
        <w:t>Obj</w:t>
      </w:r>
      <w:r>
        <w:rPr>
          <w:spacing w:val="-1"/>
        </w:rPr>
        <w:t>ec</w:t>
      </w:r>
      <w:r>
        <w:t>tiv</w:t>
      </w:r>
      <w:r>
        <w:rPr>
          <w:spacing w:val="-1"/>
        </w:rPr>
        <w:t>e</w:t>
      </w:r>
      <w:r>
        <w:t>:</w:t>
      </w:r>
      <w:r>
        <w:rPr>
          <w:spacing w:val="60"/>
        </w:rPr>
        <w:t xml:space="preserve"> </w:t>
      </w:r>
      <w:r>
        <w:t>The</w:t>
      </w:r>
      <w:r>
        <w:rPr>
          <w:spacing w:val="-1"/>
        </w:rPr>
        <w:t xml:space="preserve"> </w:t>
      </w:r>
      <w:r>
        <w:t>pur</w:t>
      </w:r>
      <w:r>
        <w:rPr>
          <w:spacing w:val="-1"/>
        </w:rPr>
        <w:t>p</w:t>
      </w:r>
      <w:r>
        <w:t>o</w:t>
      </w:r>
      <w:r>
        <w:rPr>
          <w:spacing w:val="2"/>
        </w:rPr>
        <w:t>s</w:t>
      </w:r>
      <w:r>
        <w:t>e</w:t>
      </w:r>
      <w:r>
        <w:rPr>
          <w:spacing w:val="1"/>
        </w:rPr>
        <w:t xml:space="preserve"> </w:t>
      </w:r>
      <w:r>
        <w:t>of</w:t>
      </w:r>
      <w:r>
        <w:rPr>
          <w:spacing w:val="-1"/>
        </w:rPr>
        <w:t xml:space="preserve"> </w:t>
      </w:r>
      <w:r>
        <w:t>this proj</w:t>
      </w:r>
      <w:r>
        <w:rPr>
          <w:spacing w:val="-1"/>
        </w:rPr>
        <w:t>ec</w:t>
      </w:r>
      <w:r>
        <w:t>t w</w:t>
      </w:r>
      <w:r>
        <w:rPr>
          <w:spacing w:val="-1"/>
        </w:rPr>
        <w:t>a</w:t>
      </w:r>
      <w:r>
        <w:t>s</w:t>
      </w:r>
      <w:r>
        <w:rPr>
          <w:spacing w:val="1"/>
        </w:rPr>
        <w:t xml:space="preserve"> </w:t>
      </w:r>
      <w:r>
        <w:t>to up</w:t>
      </w:r>
      <w:r>
        <w:rPr>
          <w:spacing w:val="2"/>
        </w:rPr>
        <w:t>d</w:t>
      </w:r>
      <w:r>
        <w:rPr>
          <w:spacing w:val="-1"/>
        </w:rPr>
        <w:t>a</w:t>
      </w:r>
      <w:r>
        <w:t>te the</w:t>
      </w:r>
      <w:r>
        <w:rPr>
          <w:spacing w:val="-1"/>
        </w:rPr>
        <w:t xml:space="preserve"> </w:t>
      </w:r>
      <w:r>
        <w:t xml:space="preserve">septic </w:t>
      </w:r>
      <w:r>
        <w:rPr>
          <w:spacing w:val="-2"/>
        </w:rPr>
        <w:t>c</w:t>
      </w:r>
      <w:r>
        <w:t>on</w:t>
      </w:r>
      <w:r>
        <w:rPr>
          <w:spacing w:val="2"/>
        </w:rPr>
        <w:t>n</w:t>
      </w:r>
      <w:r>
        <w:rPr>
          <w:spacing w:val="-1"/>
        </w:rPr>
        <w:t>ec</w:t>
      </w:r>
      <w:r>
        <w:t>tion</w:t>
      </w:r>
      <w:r>
        <w:rPr>
          <w:spacing w:val="4"/>
        </w:rPr>
        <w:t xml:space="preserve"> </w:t>
      </w:r>
      <w:r>
        <w:t>d</w:t>
      </w:r>
      <w:r>
        <w:rPr>
          <w:spacing w:val="-1"/>
        </w:rPr>
        <w:t>a</w:t>
      </w:r>
      <w:r>
        <w:t xml:space="preserve">ta </w:t>
      </w:r>
      <w:r>
        <w:rPr>
          <w:spacing w:val="-2"/>
        </w:rPr>
        <w:t>c</w:t>
      </w:r>
      <w:r>
        <w:t>oll</w:t>
      </w:r>
      <w:r>
        <w:rPr>
          <w:spacing w:val="-1"/>
        </w:rPr>
        <w:t>ec</w:t>
      </w:r>
      <w:r>
        <w:t xml:space="preserve">ted </w:t>
      </w:r>
      <w:r>
        <w:rPr>
          <w:spacing w:val="4"/>
        </w:rPr>
        <w:t>b</w:t>
      </w:r>
      <w:r>
        <w:t>y</w:t>
      </w:r>
      <w:r>
        <w:rPr>
          <w:spacing w:val="-5"/>
        </w:rPr>
        <w:t xml:space="preserve"> </w:t>
      </w:r>
      <w:r>
        <w:t>t</w:t>
      </w:r>
      <w:r>
        <w:rPr>
          <w:spacing w:val="2"/>
        </w:rPr>
        <w:t>h</w:t>
      </w:r>
      <w:r>
        <w:t>e G</w:t>
      </w:r>
      <w:r>
        <w:rPr>
          <w:spacing w:val="-2"/>
        </w:rPr>
        <w:t>r</w:t>
      </w:r>
      <w:r>
        <w:t xml:space="preserve">ound </w:t>
      </w:r>
      <w:r>
        <w:rPr>
          <w:spacing w:val="1"/>
        </w:rPr>
        <w:t>W</w:t>
      </w:r>
      <w:r>
        <w:rPr>
          <w:spacing w:val="-1"/>
        </w:rPr>
        <w:t>a</w:t>
      </w:r>
      <w:r>
        <w:t>ter</w:t>
      </w:r>
      <w:r>
        <w:rPr>
          <w:spacing w:val="-2"/>
        </w:rPr>
        <w:t xml:space="preserve"> </w:t>
      </w:r>
      <w:r>
        <w:t>Dis</w:t>
      </w:r>
      <w:r>
        <w:rPr>
          <w:spacing w:val="-1"/>
        </w:rPr>
        <w:t>c</w:t>
      </w:r>
      <w:r>
        <w:rPr>
          <w:spacing w:val="2"/>
        </w:rPr>
        <w:t>h</w:t>
      </w:r>
      <w:r>
        <w:rPr>
          <w:spacing w:val="-1"/>
        </w:rPr>
        <w:t>a</w:t>
      </w:r>
      <w:r>
        <w:rPr>
          <w:spacing w:val="1"/>
        </w:rPr>
        <w:t>r</w:t>
      </w:r>
      <w:r>
        <w:rPr>
          <w:spacing w:val="-3"/>
        </w:rPr>
        <w:t>g</w:t>
      </w:r>
      <w:r>
        <w:rPr>
          <w:spacing w:val="1"/>
        </w:rPr>
        <w:t>e</w:t>
      </w:r>
      <w:r>
        <w:t>s S</w:t>
      </w:r>
      <w:r>
        <w:rPr>
          <w:spacing w:val="-1"/>
        </w:rPr>
        <w:t>ec</w:t>
      </w:r>
      <w:r>
        <w:t>tion to in</w:t>
      </w:r>
      <w:r>
        <w:rPr>
          <w:spacing w:val="-1"/>
        </w:rPr>
        <w:t>c</w:t>
      </w:r>
      <w:r>
        <w:t xml:space="preserve">lude </w:t>
      </w:r>
      <w:r>
        <w:rPr>
          <w:spacing w:val="-1"/>
        </w:rPr>
        <w:t>A</w:t>
      </w:r>
      <w:r>
        <w:t>rc</w:t>
      </w:r>
      <w:r>
        <w:rPr>
          <w:spacing w:val="1"/>
        </w:rPr>
        <w:t>G</w:t>
      </w:r>
      <w:r>
        <w:rPr>
          <w:spacing w:val="-6"/>
        </w:rPr>
        <w:t>I</w:t>
      </w:r>
      <w:r>
        <w:t>S</w:t>
      </w:r>
      <w:r>
        <w:rPr>
          <w:spacing w:val="2"/>
        </w:rPr>
        <w:t xml:space="preserve"> </w:t>
      </w:r>
      <w:r>
        <w:rPr>
          <w:spacing w:val="-1"/>
        </w:rPr>
        <w:t>c</w:t>
      </w:r>
      <w:r>
        <w:t>ov</w:t>
      </w:r>
      <w:r>
        <w:rPr>
          <w:spacing w:val="-1"/>
        </w:rPr>
        <w:t>e</w:t>
      </w:r>
      <w:r>
        <w:rPr>
          <w:spacing w:val="1"/>
        </w:rPr>
        <w:t>ra</w:t>
      </w:r>
      <w:r>
        <w:rPr>
          <w:spacing w:val="-3"/>
        </w:rPr>
        <w:t>g</w:t>
      </w:r>
      <w:r>
        <w:rPr>
          <w:spacing w:val="-1"/>
        </w:rPr>
        <w:t>e</w:t>
      </w:r>
      <w:r>
        <w:t xml:space="preserve">. </w:t>
      </w:r>
      <w:r>
        <w:rPr>
          <w:spacing w:val="4"/>
        </w:rPr>
        <w:t xml:space="preserve"> </w:t>
      </w:r>
      <w:r>
        <w:rPr>
          <w:spacing w:val="-1"/>
        </w:rPr>
        <w:t>T</w:t>
      </w:r>
      <w:r>
        <w:t>his a</w:t>
      </w:r>
      <w:r>
        <w:rPr>
          <w:spacing w:val="1"/>
        </w:rPr>
        <w:t>n</w:t>
      </w:r>
      <w:r>
        <w:rPr>
          <w:spacing w:val="-1"/>
        </w:rPr>
        <w:t>a</w:t>
      </w:r>
      <w:r>
        <w:t>l</w:t>
      </w:r>
      <w:r>
        <w:rPr>
          <w:spacing w:val="-5"/>
        </w:rPr>
        <w:t>y</w:t>
      </w:r>
      <w:r>
        <w:rPr>
          <w:spacing w:val="2"/>
        </w:rPr>
        <w:t>s</w:t>
      </w:r>
      <w:r>
        <w:t>is is bas</w:t>
      </w:r>
      <w:r>
        <w:rPr>
          <w:spacing w:val="-1"/>
        </w:rPr>
        <w:t>e</w:t>
      </w:r>
      <w:r>
        <w:t xml:space="preserve">d on the </w:t>
      </w:r>
      <w:r>
        <w:rPr>
          <w:spacing w:val="-1"/>
        </w:rPr>
        <w:t>a</w:t>
      </w:r>
      <w:r>
        <w:t xml:space="preserve">ssumption that </w:t>
      </w:r>
      <w:r>
        <w:rPr>
          <w:spacing w:val="-1"/>
        </w:rPr>
        <w:t>a</w:t>
      </w:r>
      <w:r>
        <w:rPr>
          <w:spacing w:val="2"/>
        </w:rPr>
        <w:t>n</w:t>
      </w:r>
      <w:r>
        <w:rPr>
          <w:spacing w:val="-5"/>
        </w:rPr>
        <w:t>y</w:t>
      </w:r>
      <w:r>
        <w:t>one</w:t>
      </w:r>
      <w:r>
        <w:rPr>
          <w:spacing w:val="-1"/>
        </w:rPr>
        <w:t xml:space="preserve"> </w:t>
      </w:r>
      <w:r>
        <w:rPr>
          <w:spacing w:val="2"/>
        </w:rPr>
        <w:t>p</w:t>
      </w:r>
      <w:r>
        <w:rPr>
          <w:spacing w:val="1"/>
        </w:rPr>
        <w:t>a</w:t>
      </w:r>
      <w:r>
        <w:rPr>
          <w:spacing w:val="-5"/>
        </w:rPr>
        <w:t>y</w:t>
      </w:r>
      <w:r>
        <w:t>i</w:t>
      </w:r>
      <w:r>
        <w:rPr>
          <w:spacing w:val="2"/>
        </w:rPr>
        <w:t>n</w:t>
      </w:r>
      <w:r>
        <w:t>g</w:t>
      </w:r>
      <w:r>
        <w:rPr>
          <w:spacing w:val="-3"/>
        </w:rPr>
        <w:t xml:space="preserve"> </w:t>
      </w:r>
      <w:r>
        <w:rPr>
          <w:spacing w:val="-1"/>
        </w:rPr>
        <w:t>f</w:t>
      </w:r>
      <w:r>
        <w:rPr>
          <w:spacing w:val="2"/>
        </w:rPr>
        <w:t>o</w:t>
      </w:r>
      <w:r>
        <w:t>r s</w:t>
      </w:r>
      <w:r>
        <w:rPr>
          <w:spacing w:val="-2"/>
        </w:rPr>
        <w:t>e</w:t>
      </w:r>
      <w:r>
        <w:rPr>
          <w:spacing w:val="1"/>
        </w:rPr>
        <w:t>w</w:t>
      </w:r>
      <w:r>
        <w:rPr>
          <w:spacing w:val="-1"/>
        </w:rPr>
        <w:t>e</w:t>
      </w:r>
      <w:r>
        <w:t>r servi</w:t>
      </w:r>
      <w:r>
        <w:rPr>
          <w:spacing w:val="-2"/>
        </w:rPr>
        <w:t>c</w:t>
      </w:r>
      <w:r>
        <w:t>e</w:t>
      </w:r>
      <w:r>
        <w:rPr>
          <w:spacing w:val="-1"/>
        </w:rPr>
        <w:t xml:space="preserve"> </w:t>
      </w:r>
      <w:r>
        <w:t>is</w:t>
      </w:r>
      <w:r>
        <w:rPr>
          <w:spacing w:val="2"/>
        </w:rPr>
        <w:t xml:space="preserve"> </w:t>
      </w:r>
      <w:r>
        <w:t>using</w:t>
      </w:r>
      <w:r>
        <w:rPr>
          <w:spacing w:val="-3"/>
        </w:rPr>
        <w:t xml:space="preserve"> </w:t>
      </w:r>
      <w:r>
        <w:rPr>
          <w:spacing w:val="-1"/>
        </w:rPr>
        <w:t>c</w:t>
      </w:r>
      <w:r>
        <w:rPr>
          <w:spacing w:val="1"/>
        </w:rPr>
        <w:t>e</w:t>
      </w:r>
      <w:r>
        <w:t>ntr</w:t>
      </w:r>
      <w:r>
        <w:rPr>
          <w:spacing w:val="-2"/>
        </w:rPr>
        <w:t>a</w:t>
      </w:r>
      <w:r>
        <w:t>l se</w:t>
      </w:r>
      <w:r>
        <w:rPr>
          <w:spacing w:val="1"/>
        </w:rPr>
        <w:t>w</w:t>
      </w:r>
      <w:r>
        <w:rPr>
          <w:spacing w:val="-1"/>
        </w:rPr>
        <w:t>e</w:t>
      </w:r>
      <w:r>
        <w:rPr>
          <w:spacing w:val="2"/>
        </w:rPr>
        <w:t>r</w:t>
      </w:r>
      <w:r>
        <w:t>; th</w:t>
      </w:r>
      <w:r>
        <w:rPr>
          <w:spacing w:val="-1"/>
        </w:rPr>
        <w:t>e</w:t>
      </w:r>
      <w:r>
        <w:rPr>
          <w:spacing w:val="1"/>
        </w:rPr>
        <w:t>r</w:t>
      </w:r>
      <w:r>
        <w:rPr>
          <w:spacing w:val="-1"/>
        </w:rPr>
        <w:t>e</w:t>
      </w:r>
      <w:r>
        <w:t>fo</w:t>
      </w:r>
      <w:r>
        <w:rPr>
          <w:spacing w:val="-2"/>
        </w:rPr>
        <w:t>r</w:t>
      </w:r>
      <w:r>
        <w:rPr>
          <w:spacing w:val="-1"/>
        </w:rPr>
        <w:t>e</w:t>
      </w:r>
      <w:r>
        <w:t>,</w:t>
      </w:r>
      <w:r>
        <w:rPr>
          <w:spacing w:val="2"/>
        </w:rPr>
        <w:t xml:space="preserve"> </w:t>
      </w:r>
      <w:r>
        <w:rPr>
          <w:spacing w:val="-1"/>
        </w:rPr>
        <w:t>a</w:t>
      </w:r>
      <w:r>
        <w:rPr>
          <w:spacing w:val="4"/>
        </w:rPr>
        <w:t>n</w:t>
      </w:r>
      <w:r>
        <w:rPr>
          <w:spacing w:val="-5"/>
        </w:rPr>
        <w:t>y</w:t>
      </w:r>
      <w:r>
        <w:t>one</w:t>
      </w:r>
      <w:r>
        <w:rPr>
          <w:spacing w:val="-1"/>
        </w:rPr>
        <w:t xml:space="preserve"> </w:t>
      </w:r>
      <w:r>
        <w:t>who p</w:t>
      </w:r>
      <w:r>
        <w:rPr>
          <w:spacing w:val="1"/>
        </w:rPr>
        <w:t>a</w:t>
      </w:r>
      <w:r>
        <w:rPr>
          <w:spacing w:val="-5"/>
        </w:rPr>
        <w:t>y</w:t>
      </w:r>
      <w:r>
        <w:t>s</w:t>
      </w:r>
      <w:r>
        <w:rPr>
          <w:spacing w:val="2"/>
        </w:rPr>
        <w:t xml:space="preserve"> </w:t>
      </w:r>
      <w:r>
        <w:t>for</w:t>
      </w:r>
      <w:r>
        <w:rPr>
          <w:spacing w:val="-2"/>
        </w:rPr>
        <w:t xml:space="preserve"> </w:t>
      </w:r>
      <w:r>
        <w:t>sew</w:t>
      </w:r>
      <w:r>
        <w:rPr>
          <w:spacing w:val="-1"/>
        </w:rPr>
        <w:t>e</w:t>
      </w:r>
      <w:r>
        <w:t>r should be</w:t>
      </w:r>
      <w:r>
        <w:rPr>
          <w:spacing w:val="1"/>
        </w:rPr>
        <w:t xml:space="preserve"> </w:t>
      </w:r>
      <w:r>
        <w:rPr>
          <w:spacing w:val="-1"/>
        </w:rPr>
        <w:t>c</w:t>
      </w:r>
      <w:r>
        <w:t>onn</w:t>
      </w:r>
      <w:r>
        <w:rPr>
          <w:spacing w:val="-1"/>
        </w:rPr>
        <w:t>ec</w:t>
      </w:r>
      <w:r>
        <w:t>ted to</w:t>
      </w:r>
      <w:r>
        <w:rPr>
          <w:spacing w:val="2"/>
        </w:rPr>
        <w:t xml:space="preserve"> </w:t>
      </w:r>
      <w:r>
        <w:rPr>
          <w:spacing w:val="-1"/>
        </w:rPr>
        <w:t>ce</w:t>
      </w:r>
      <w:r>
        <w:t>ntr</w:t>
      </w:r>
      <w:r>
        <w:rPr>
          <w:spacing w:val="-2"/>
        </w:rPr>
        <w:t>a</w:t>
      </w:r>
      <w:r>
        <w:t>l s</w:t>
      </w:r>
      <w:r>
        <w:rPr>
          <w:spacing w:val="1"/>
        </w:rPr>
        <w:t>ew</w:t>
      </w:r>
      <w:r>
        <w:rPr>
          <w:spacing w:val="-1"/>
        </w:rPr>
        <w:t>e</w:t>
      </w:r>
      <w:r>
        <w:t>r.</w:t>
      </w:r>
      <w:r>
        <w:rPr>
          <w:spacing w:val="60"/>
        </w:rPr>
        <w:t xml:space="preserve"> </w:t>
      </w:r>
      <w:r>
        <w:t>Billi</w:t>
      </w:r>
      <w:r>
        <w:rPr>
          <w:spacing w:val="2"/>
        </w:rPr>
        <w:t>n</w:t>
      </w:r>
      <w:r>
        <w:t>g</w:t>
      </w:r>
      <w:r>
        <w:rPr>
          <w:spacing w:val="-3"/>
        </w:rPr>
        <w:t xml:space="preserve"> </w:t>
      </w:r>
      <w:r>
        <w:t>d</w:t>
      </w:r>
      <w:r>
        <w:rPr>
          <w:spacing w:val="-1"/>
        </w:rPr>
        <w:t>a</w:t>
      </w:r>
      <w:r>
        <w:t xml:space="preserve">ta </w:t>
      </w:r>
      <w:r>
        <w:rPr>
          <w:spacing w:val="1"/>
        </w:rPr>
        <w:t>w</w:t>
      </w:r>
      <w:r>
        <w:rPr>
          <w:spacing w:val="-1"/>
        </w:rPr>
        <w:t>a</w:t>
      </w:r>
      <w:r>
        <w:t>s a</w:t>
      </w:r>
      <w:r>
        <w:rPr>
          <w:spacing w:val="-2"/>
        </w:rPr>
        <w:t>c</w:t>
      </w:r>
      <w:r>
        <w:t>q</w:t>
      </w:r>
      <w:r>
        <w:rPr>
          <w:spacing w:val="2"/>
        </w:rPr>
        <w:t>u</w:t>
      </w:r>
      <w:r>
        <w:t>ir</w:t>
      </w:r>
      <w:r>
        <w:rPr>
          <w:spacing w:val="-2"/>
        </w:rPr>
        <w:t>e</w:t>
      </w:r>
      <w:r>
        <w:t>d f</w:t>
      </w:r>
      <w:r>
        <w:rPr>
          <w:spacing w:val="-2"/>
        </w:rPr>
        <w:t>r</w:t>
      </w:r>
      <w:r>
        <w:t>om muni</w:t>
      </w:r>
      <w:r>
        <w:rPr>
          <w:spacing w:val="-1"/>
        </w:rPr>
        <w:t>c</w:t>
      </w:r>
      <w:r>
        <w:t xml:space="preserve">ipalities </w:t>
      </w:r>
      <w:r>
        <w:rPr>
          <w:spacing w:val="-1"/>
        </w:rPr>
        <w:t>a</w:t>
      </w:r>
      <w:r>
        <w:t xml:space="preserve">nd </w:t>
      </w:r>
      <w:r>
        <w:rPr>
          <w:spacing w:val="-1"/>
        </w:rPr>
        <w:t>c</w:t>
      </w:r>
      <w:r>
        <w:t>ross</w:t>
      </w:r>
      <w:r>
        <w:rPr>
          <w:spacing w:val="1"/>
        </w:rPr>
        <w:t>-</w:t>
      </w:r>
      <w:r>
        <w:t>r</w:t>
      </w:r>
      <w:r>
        <w:rPr>
          <w:spacing w:val="-2"/>
        </w:rPr>
        <w:t>e</w:t>
      </w:r>
      <w:r>
        <w:t>fer</w:t>
      </w:r>
      <w:r>
        <w:rPr>
          <w:spacing w:val="-2"/>
        </w:rPr>
        <w:t>e</w:t>
      </w:r>
      <w:r>
        <w:t>n</w:t>
      </w:r>
      <w:r>
        <w:rPr>
          <w:spacing w:val="1"/>
        </w:rPr>
        <w:t>c</w:t>
      </w:r>
      <w:r>
        <w:rPr>
          <w:spacing w:val="-1"/>
        </w:rPr>
        <w:t>e</w:t>
      </w:r>
      <w:r>
        <w:t>d with GWDS septic</w:t>
      </w:r>
      <w:r>
        <w:rPr>
          <w:spacing w:val="-1"/>
        </w:rPr>
        <w:t xml:space="preserve"> </w:t>
      </w:r>
      <w:r>
        <w:t>d</w:t>
      </w:r>
      <w:r>
        <w:rPr>
          <w:spacing w:val="-1"/>
        </w:rPr>
        <w:t>a</w:t>
      </w:r>
      <w:r>
        <w:t>tab</w:t>
      </w:r>
      <w:r>
        <w:rPr>
          <w:spacing w:val="-2"/>
        </w:rPr>
        <w:t>a</w:t>
      </w:r>
      <w:r>
        <w:rPr>
          <w:spacing w:val="2"/>
        </w:rPr>
        <w:t>s</w:t>
      </w:r>
      <w:r>
        <w:t>e -</w:t>
      </w:r>
      <w:r>
        <w:rPr>
          <w:spacing w:val="-1"/>
        </w:rPr>
        <w:t xml:space="preserve"> </w:t>
      </w:r>
      <w:r>
        <w:rPr>
          <w:spacing w:val="1"/>
        </w:rPr>
        <w:t>D</w:t>
      </w:r>
      <w:r>
        <w:rPr>
          <w:spacing w:val="-1"/>
        </w:rPr>
        <w:t>e</w:t>
      </w:r>
      <w:r>
        <w:t>la</w:t>
      </w:r>
      <w:r>
        <w:rPr>
          <w:spacing w:val="-1"/>
        </w:rPr>
        <w:t>w</w:t>
      </w:r>
      <w:r>
        <w:rPr>
          <w:spacing w:val="1"/>
        </w:rPr>
        <w:t>ar</w:t>
      </w:r>
      <w:r>
        <w:t>e</w:t>
      </w:r>
      <w:r>
        <w:rPr>
          <w:spacing w:val="-1"/>
        </w:rPr>
        <w:t xml:space="preserve"> </w:t>
      </w:r>
      <w:r>
        <w:t>Environm</w:t>
      </w:r>
      <w:r>
        <w:rPr>
          <w:spacing w:val="-1"/>
        </w:rPr>
        <w:t>e</w:t>
      </w:r>
      <w:r>
        <w:t>ntal N</w:t>
      </w:r>
      <w:r>
        <w:rPr>
          <w:spacing w:val="-2"/>
        </w:rPr>
        <w:t>e</w:t>
      </w:r>
      <w:r>
        <w:t>twork</w:t>
      </w:r>
      <w:r>
        <w:rPr>
          <w:spacing w:val="-1"/>
        </w:rPr>
        <w:t xml:space="preserve"> </w:t>
      </w:r>
      <w:r>
        <w:t>(DEN</w:t>
      </w:r>
      <w:r>
        <w:rPr>
          <w:spacing w:val="-2"/>
        </w:rPr>
        <w:t>)</w:t>
      </w:r>
      <w:r>
        <w:t>.</w:t>
      </w:r>
    </w:p>
    <w:p w14:paraId="2D6EC821" w14:textId="77777777" w:rsidR="00F9187F" w:rsidRDefault="00F9187F" w:rsidP="00F9187F">
      <w:pPr>
        <w:spacing w:before="3" w:line="200" w:lineRule="exact"/>
        <w:rPr>
          <w:sz w:val="20"/>
          <w:szCs w:val="20"/>
        </w:rPr>
      </w:pPr>
    </w:p>
    <w:p w14:paraId="0E006E23" w14:textId="77777777" w:rsidR="00F9187F" w:rsidRDefault="00F9187F" w:rsidP="00F9187F">
      <w:pPr>
        <w:pStyle w:val="BodyText"/>
        <w:ind w:left="100"/>
      </w:pPr>
      <w:r>
        <w:t>Methodolo</w:t>
      </w:r>
      <w:r>
        <w:rPr>
          <w:spacing w:val="2"/>
        </w:rPr>
        <w:t>g</w:t>
      </w:r>
      <w:r>
        <w:rPr>
          <w:spacing w:val="-5"/>
        </w:rPr>
        <w:t>y</w:t>
      </w:r>
      <w:r>
        <w:t>:</w:t>
      </w:r>
    </w:p>
    <w:p w14:paraId="418DE784" w14:textId="77777777" w:rsidR="00F9187F" w:rsidRDefault="00F9187F" w:rsidP="00F9187F">
      <w:pPr>
        <w:spacing w:before="20" w:line="220" w:lineRule="exact"/>
      </w:pPr>
    </w:p>
    <w:p w14:paraId="7BF792A2" w14:textId="77777777" w:rsidR="00F9187F" w:rsidRDefault="00F9187F" w:rsidP="00F9187F">
      <w:pPr>
        <w:pStyle w:val="BodyText"/>
        <w:widowControl w:val="0"/>
        <w:numPr>
          <w:ilvl w:val="0"/>
          <w:numId w:val="40"/>
        </w:numPr>
        <w:tabs>
          <w:tab w:val="left" w:pos="494"/>
          <w:tab w:val="left" w:pos="820"/>
        </w:tabs>
        <w:autoSpaceDE/>
        <w:autoSpaceDN/>
        <w:adjustRightInd/>
        <w:spacing w:before="20"/>
        <w:ind w:left="820"/>
        <w:jc w:val="center"/>
      </w:pPr>
      <w:r>
        <w:t>E</w:t>
      </w:r>
      <w:r>
        <w:rPr>
          <w:spacing w:val="1"/>
        </w:rPr>
        <w:t>x</w:t>
      </w:r>
      <w:r>
        <w:rPr>
          <w:spacing w:val="-1"/>
        </w:rPr>
        <w:t>a</w:t>
      </w:r>
      <w:r>
        <w:t>min</w:t>
      </w:r>
      <w:r>
        <w:rPr>
          <w:spacing w:val="-1"/>
        </w:rPr>
        <w:t>e</w:t>
      </w:r>
      <w:r>
        <w:t xml:space="preserve">d </w:t>
      </w:r>
      <w:r>
        <w:rPr>
          <w:spacing w:val="-1"/>
        </w:rPr>
        <w:t>c</w:t>
      </w:r>
      <w:r>
        <w:t>u</w:t>
      </w:r>
      <w:r>
        <w:rPr>
          <w:spacing w:val="-1"/>
        </w:rPr>
        <w:t>r</w:t>
      </w:r>
      <w:r>
        <w:t>r</w:t>
      </w:r>
      <w:r>
        <w:rPr>
          <w:spacing w:val="-2"/>
        </w:rPr>
        <w:t>e</w:t>
      </w:r>
      <w:r>
        <w:t>nt data</w:t>
      </w:r>
      <w:r>
        <w:rPr>
          <w:spacing w:val="-1"/>
        </w:rPr>
        <w:t xml:space="preserve"> </w:t>
      </w:r>
      <w:r>
        <w:t>to</w:t>
      </w:r>
      <w:r>
        <w:rPr>
          <w:spacing w:val="2"/>
        </w:rPr>
        <w:t xml:space="preserve"> </w:t>
      </w:r>
      <w:r>
        <w:rPr>
          <w:spacing w:val="-1"/>
        </w:rPr>
        <w:t>c</w:t>
      </w:r>
      <w:r>
        <w:t>ompa</w:t>
      </w:r>
      <w:r>
        <w:rPr>
          <w:spacing w:val="-2"/>
        </w:rPr>
        <w:t>r</w:t>
      </w:r>
      <w:r>
        <w:t>e</w:t>
      </w:r>
      <w:r>
        <w:rPr>
          <w:spacing w:val="-1"/>
        </w:rPr>
        <w:t xml:space="preserve"> </w:t>
      </w:r>
      <w:r>
        <w:rPr>
          <w:spacing w:val="2"/>
        </w:rPr>
        <w:t>s</w:t>
      </w:r>
      <w:r>
        <w:rPr>
          <w:spacing w:val="-1"/>
        </w:rPr>
        <w:t>e</w:t>
      </w:r>
      <w:r>
        <w:t>ptic</w:t>
      </w:r>
      <w:r>
        <w:rPr>
          <w:spacing w:val="-1"/>
        </w:rPr>
        <w:t xml:space="preserve"> c</w:t>
      </w:r>
      <w:r>
        <w:t xml:space="preserve">ounts </w:t>
      </w:r>
      <w:r>
        <w:rPr>
          <w:spacing w:val="1"/>
        </w:rPr>
        <w:t>w</w:t>
      </w:r>
      <w:r>
        <w:t>ithin the</w:t>
      </w:r>
      <w:r>
        <w:rPr>
          <w:spacing w:val="-1"/>
        </w:rPr>
        <w:t xml:space="preserve"> </w:t>
      </w:r>
      <w:r>
        <w:t>Ch</w:t>
      </w:r>
      <w:r>
        <w:rPr>
          <w:spacing w:val="-1"/>
        </w:rPr>
        <w:t>e</w:t>
      </w:r>
      <w:r>
        <w:t>s</w:t>
      </w:r>
      <w:r>
        <w:rPr>
          <w:spacing w:val="-1"/>
        </w:rPr>
        <w:t>a</w:t>
      </w:r>
      <w:r>
        <w:t>p</w:t>
      </w:r>
      <w:r>
        <w:rPr>
          <w:spacing w:val="-1"/>
        </w:rPr>
        <w:t>ea</w:t>
      </w:r>
      <w:r>
        <w:t>ke</w:t>
      </w:r>
      <w:r>
        <w:rPr>
          <w:spacing w:val="1"/>
        </w:rPr>
        <w:t xml:space="preserve"> </w:t>
      </w:r>
      <w:r>
        <w:rPr>
          <w:spacing w:val="-2"/>
        </w:rPr>
        <w:t>B</w:t>
      </w:r>
      <w:r>
        <w:rPr>
          <w:spacing w:val="3"/>
        </w:rPr>
        <w:t>a</w:t>
      </w:r>
      <w:r>
        <w:t>y</w:t>
      </w:r>
      <w:r>
        <w:rPr>
          <w:spacing w:val="-3"/>
        </w:rPr>
        <w:t xml:space="preserve"> </w:t>
      </w:r>
      <w:r>
        <w:rPr>
          <w:spacing w:val="1"/>
        </w:rPr>
        <w:t>W</w:t>
      </w:r>
      <w:r>
        <w:rPr>
          <w:spacing w:val="-1"/>
        </w:rPr>
        <w:t>a</w:t>
      </w:r>
      <w:r>
        <w:t>te</w:t>
      </w:r>
      <w:r>
        <w:rPr>
          <w:spacing w:val="-2"/>
        </w:rPr>
        <w:t>r</w:t>
      </w:r>
      <w:r>
        <w:t>shed.</w:t>
      </w:r>
    </w:p>
    <w:p w14:paraId="63C14F54" w14:textId="77777777" w:rsidR="00F9187F" w:rsidRDefault="00F9187F" w:rsidP="00F9187F">
      <w:pPr>
        <w:pStyle w:val="BodyText"/>
        <w:spacing w:before="42"/>
        <w:ind w:left="820"/>
      </w:pPr>
      <w:r>
        <w:t>D</w:t>
      </w:r>
      <w:r>
        <w:rPr>
          <w:spacing w:val="-2"/>
        </w:rPr>
        <w:t>a</w:t>
      </w:r>
      <w:r>
        <w:t>ta us</w:t>
      </w:r>
      <w:r>
        <w:rPr>
          <w:spacing w:val="-2"/>
        </w:rPr>
        <w:t>e</w:t>
      </w:r>
      <w:r>
        <w:t>d includ</w:t>
      </w:r>
      <w:r>
        <w:rPr>
          <w:spacing w:val="-1"/>
        </w:rPr>
        <w:t>e</w:t>
      </w:r>
      <w:r>
        <w:t>s:</w:t>
      </w:r>
    </w:p>
    <w:p w14:paraId="0A0D3ABC" w14:textId="77777777" w:rsidR="00F9187F" w:rsidRDefault="00F9187F" w:rsidP="00F9187F">
      <w:pPr>
        <w:pStyle w:val="BodyText"/>
        <w:widowControl w:val="0"/>
        <w:numPr>
          <w:ilvl w:val="1"/>
          <w:numId w:val="40"/>
        </w:numPr>
        <w:tabs>
          <w:tab w:val="left" w:pos="1540"/>
        </w:tabs>
        <w:autoSpaceDE/>
        <w:autoSpaceDN/>
        <w:adjustRightInd/>
        <w:spacing w:before="41" w:line="256" w:lineRule="auto"/>
        <w:ind w:left="1540" w:right="290"/>
      </w:pPr>
      <w:r>
        <w:t>GWDS DEN</w:t>
      </w:r>
      <w:r>
        <w:rPr>
          <w:spacing w:val="-1"/>
        </w:rPr>
        <w:t xml:space="preserve"> </w:t>
      </w:r>
      <w:r>
        <w:t>qu</w:t>
      </w:r>
      <w:r>
        <w:rPr>
          <w:spacing w:val="-1"/>
        </w:rPr>
        <w:t>e</w:t>
      </w:r>
      <w:r>
        <w:rPr>
          <w:spacing w:val="3"/>
        </w:rPr>
        <w:t>r</w:t>
      </w:r>
      <w:r>
        <w:t>y</w:t>
      </w:r>
      <w:r>
        <w:rPr>
          <w:spacing w:val="-5"/>
        </w:rPr>
        <w:t xml:space="preserve"> </w:t>
      </w:r>
      <w:r>
        <w:rPr>
          <w:spacing w:val="-1"/>
        </w:rPr>
        <w:t>(</w:t>
      </w:r>
      <w:r>
        <w:t>inc</w:t>
      </w:r>
      <w:r>
        <w:rPr>
          <w:spacing w:val="2"/>
        </w:rPr>
        <w:t>l</w:t>
      </w:r>
      <w:r>
        <w:t>uding</w:t>
      </w:r>
      <w:r>
        <w:rPr>
          <w:spacing w:val="-2"/>
        </w:rPr>
        <w:t xml:space="preserve"> </w:t>
      </w:r>
      <w:r>
        <w:rPr>
          <w:spacing w:val="4"/>
        </w:rPr>
        <w:t>s</w:t>
      </w:r>
      <w:r>
        <w:rPr>
          <w:spacing w:val="-5"/>
        </w:rPr>
        <w:t>y</w:t>
      </w:r>
      <w:r>
        <w:t xml:space="preserve">stem </w:t>
      </w:r>
      <w:r>
        <w:rPr>
          <w:spacing w:val="-1"/>
        </w:rPr>
        <w:t>a</w:t>
      </w:r>
      <w:r>
        <w:t>b</w:t>
      </w:r>
      <w:r>
        <w:rPr>
          <w:spacing w:val="-1"/>
        </w:rPr>
        <w:t>a</w:t>
      </w:r>
      <w:r>
        <w:t>ndon</w:t>
      </w:r>
      <w:r>
        <w:rPr>
          <w:spacing w:val="2"/>
        </w:rPr>
        <w:t>m</w:t>
      </w:r>
      <w:r>
        <w:rPr>
          <w:spacing w:val="1"/>
        </w:rPr>
        <w:t>e</w:t>
      </w:r>
      <w:r>
        <w:t>nt r</w:t>
      </w:r>
      <w:r>
        <w:rPr>
          <w:spacing w:val="-2"/>
        </w:rPr>
        <w:t>e</w:t>
      </w:r>
      <w:r>
        <w:rPr>
          <w:spacing w:val="-1"/>
        </w:rPr>
        <w:t>a</w:t>
      </w:r>
      <w:r>
        <w:t xml:space="preserve">son </w:t>
      </w:r>
      <w:r>
        <w:rPr>
          <w:spacing w:val="-1"/>
        </w:rPr>
        <w:t>c</w:t>
      </w:r>
      <w:r>
        <w:t>on</w:t>
      </w:r>
      <w:r>
        <w:rPr>
          <w:spacing w:val="2"/>
        </w:rPr>
        <w:t>n</w:t>
      </w:r>
      <w:r>
        <w:rPr>
          <w:spacing w:val="-1"/>
        </w:rPr>
        <w:t>ec</w:t>
      </w:r>
      <w:r>
        <w:t xml:space="preserve">tion to </w:t>
      </w:r>
      <w:r>
        <w:rPr>
          <w:spacing w:val="1"/>
        </w:rPr>
        <w:t>c</w:t>
      </w:r>
      <w:r>
        <w:rPr>
          <w:spacing w:val="-1"/>
        </w:rPr>
        <w:t>e</w:t>
      </w:r>
      <w:r>
        <w:t>ntr</w:t>
      </w:r>
      <w:r>
        <w:rPr>
          <w:spacing w:val="-2"/>
        </w:rPr>
        <w:t>a</w:t>
      </w:r>
      <w:r>
        <w:t>l s</w:t>
      </w:r>
      <w:r>
        <w:rPr>
          <w:spacing w:val="-1"/>
        </w:rPr>
        <w:t>e</w:t>
      </w:r>
      <w:r>
        <w:t>w</w:t>
      </w:r>
      <w:r>
        <w:rPr>
          <w:spacing w:val="-2"/>
        </w:rPr>
        <w:t>e</w:t>
      </w:r>
      <w:r>
        <w:rPr>
          <w:spacing w:val="1"/>
        </w:rPr>
        <w:t>r</w:t>
      </w:r>
      <w:r>
        <w:t>)</w:t>
      </w:r>
    </w:p>
    <w:p w14:paraId="38930362" w14:textId="77777777" w:rsidR="00F9187F" w:rsidRDefault="00F9187F" w:rsidP="00F9187F">
      <w:pPr>
        <w:pStyle w:val="BodyText"/>
        <w:widowControl w:val="0"/>
        <w:numPr>
          <w:ilvl w:val="1"/>
          <w:numId w:val="40"/>
        </w:numPr>
        <w:tabs>
          <w:tab w:val="left" w:pos="1540"/>
        </w:tabs>
        <w:autoSpaceDE/>
        <w:autoSpaceDN/>
        <w:adjustRightInd/>
        <w:spacing w:before="22"/>
        <w:ind w:left="1540"/>
      </w:pPr>
      <w:r>
        <w:t>2012</w:t>
      </w:r>
      <w:r>
        <w:rPr>
          <w:spacing w:val="2"/>
        </w:rPr>
        <w:t xml:space="preserve"> </w:t>
      </w:r>
      <w:r>
        <w:rPr>
          <w:spacing w:val="-6"/>
        </w:rPr>
        <w:t>I</w:t>
      </w:r>
      <w:r>
        <w:t>m</w:t>
      </w:r>
      <w:r>
        <w:rPr>
          <w:spacing w:val="1"/>
        </w:rPr>
        <w:t>a</w:t>
      </w:r>
      <w:r>
        <w:t>g</w:t>
      </w:r>
      <w:r>
        <w:rPr>
          <w:spacing w:val="-1"/>
        </w:rPr>
        <w:t>e</w:t>
      </w:r>
      <w:r>
        <w:rPr>
          <w:spacing w:val="3"/>
        </w:rPr>
        <w:t>r</w:t>
      </w:r>
      <w:r>
        <w:t>y</w:t>
      </w:r>
    </w:p>
    <w:p w14:paraId="7AF58C35" w14:textId="77777777" w:rsidR="00F9187F" w:rsidRDefault="00F9187F" w:rsidP="00F9187F">
      <w:pPr>
        <w:pStyle w:val="BodyText"/>
        <w:widowControl w:val="0"/>
        <w:numPr>
          <w:ilvl w:val="1"/>
          <w:numId w:val="40"/>
        </w:numPr>
        <w:tabs>
          <w:tab w:val="left" w:pos="1540"/>
        </w:tabs>
        <w:autoSpaceDE/>
        <w:autoSpaceDN/>
        <w:adjustRightInd/>
        <w:spacing w:before="23"/>
        <w:ind w:left="1540"/>
      </w:pPr>
      <w:r>
        <w:t>Goo</w:t>
      </w:r>
      <w:r>
        <w:rPr>
          <w:spacing w:val="-3"/>
        </w:rPr>
        <w:t>g</w:t>
      </w:r>
      <w:r>
        <w:t>le</w:t>
      </w:r>
      <w:r>
        <w:rPr>
          <w:spacing w:val="4"/>
        </w:rPr>
        <w:t xml:space="preserve"> </w:t>
      </w:r>
      <w:r>
        <w:rPr>
          <w:spacing w:val="-4"/>
        </w:rPr>
        <w:t>I</w:t>
      </w:r>
      <w:r>
        <w:t>m</w:t>
      </w:r>
      <w:r>
        <w:rPr>
          <w:spacing w:val="1"/>
        </w:rPr>
        <w:t>a</w:t>
      </w:r>
      <w:r>
        <w:rPr>
          <w:spacing w:val="-3"/>
        </w:rPr>
        <w:t>g</w:t>
      </w:r>
      <w:r>
        <w:t>i</w:t>
      </w:r>
      <w:r>
        <w:rPr>
          <w:spacing w:val="2"/>
        </w:rPr>
        <w:t>n</w:t>
      </w:r>
      <w:r>
        <w:t>g</w:t>
      </w:r>
      <w:r>
        <w:rPr>
          <w:spacing w:val="-3"/>
        </w:rPr>
        <w:t xml:space="preserve"> </w:t>
      </w:r>
      <w:r>
        <w:t>S</w:t>
      </w:r>
      <w:r>
        <w:rPr>
          <w:spacing w:val="-1"/>
        </w:rPr>
        <w:t>e</w:t>
      </w:r>
      <w:r>
        <w:t>rvic</w:t>
      </w:r>
      <w:r>
        <w:rPr>
          <w:spacing w:val="-1"/>
        </w:rPr>
        <w:t>e</w:t>
      </w:r>
      <w:r>
        <w:t>s</w:t>
      </w:r>
    </w:p>
    <w:p w14:paraId="3910C3A4" w14:textId="77777777" w:rsidR="00F9187F" w:rsidRDefault="00F9187F" w:rsidP="00F9187F">
      <w:pPr>
        <w:pStyle w:val="BodyText"/>
        <w:widowControl w:val="0"/>
        <w:numPr>
          <w:ilvl w:val="1"/>
          <w:numId w:val="40"/>
        </w:numPr>
        <w:tabs>
          <w:tab w:val="left" w:pos="1540"/>
        </w:tabs>
        <w:autoSpaceDE/>
        <w:autoSpaceDN/>
        <w:adjustRightInd/>
        <w:spacing w:before="20"/>
        <w:ind w:left="1540"/>
      </w:pPr>
      <w:r>
        <w:t>Muni</w:t>
      </w:r>
      <w:r>
        <w:rPr>
          <w:spacing w:val="-1"/>
        </w:rPr>
        <w:t>c</w:t>
      </w:r>
      <w:r>
        <w:t>ipal S</w:t>
      </w:r>
      <w:r>
        <w:rPr>
          <w:spacing w:val="-1"/>
        </w:rPr>
        <w:t>e</w:t>
      </w:r>
      <w:r>
        <w:t>w</w:t>
      </w:r>
      <w:r>
        <w:rPr>
          <w:spacing w:val="-2"/>
        </w:rPr>
        <w:t>e</w:t>
      </w:r>
      <w:r>
        <w:t xml:space="preserve">r </w:t>
      </w:r>
      <w:r>
        <w:rPr>
          <w:spacing w:val="-2"/>
        </w:rPr>
        <w:t>D</w:t>
      </w:r>
      <w:r>
        <w:t>istri</w:t>
      </w:r>
      <w:r>
        <w:rPr>
          <w:spacing w:val="-2"/>
        </w:rPr>
        <w:t>c</w:t>
      </w:r>
      <w:r>
        <w:rPr>
          <w:spacing w:val="2"/>
        </w:rPr>
        <w:t>t</w:t>
      </w:r>
      <w:r>
        <w:t>s/Ar</w:t>
      </w:r>
      <w:r>
        <w:rPr>
          <w:spacing w:val="-2"/>
        </w:rPr>
        <w:t>e</w:t>
      </w:r>
      <w:r>
        <w:t>a</w:t>
      </w:r>
      <w:r>
        <w:rPr>
          <w:spacing w:val="-1"/>
        </w:rPr>
        <w:t xml:space="preserve"> (</w:t>
      </w:r>
      <w:r>
        <w:t>06/2013)</w:t>
      </w:r>
    </w:p>
    <w:p w14:paraId="532E441E" w14:textId="77777777" w:rsidR="00F9187F" w:rsidRDefault="00F9187F" w:rsidP="00F9187F">
      <w:pPr>
        <w:pStyle w:val="BodyText"/>
        <w:widowControl w:val="0"/>
        <w:numPr>
          <w:ilvl w:val="1"/>
          <w:numId w:val="40"/>
        </w:numPr>
        <w:tabs>
          <w:tab w:val="left" w:pos="1540"/>
        </w:tabs>
        <w:autoSpaceDE/>
        <w:autoSpaceDN/>
        <w:adjustRightInd/>
        <w:spacing w:before="20"/>
        <w:ind w:left="1540"/>
      </w:pPr>
      <w:r>
        <w:t>G</w:t>
      </w:r>
      <w:r>
        <w:rPr>
          <w:spacing w:val="-2"/>
        </w:rPr>
        <w:t>r</w:t>
      </w:r>
      <w:r>
        <w:t>id 1.5 mile</w:t>
      </w:r>
      <w:r>
        <w:rPr>
          <w:spacing w:val="-1"/>
        </w:rPr>
        <w:t xml:space="preserve"> </w:t>
      </w:r>
      <w:r>
        <w:t>X 1.5 mile</w:t>
      </w:r>
      <w:r>
        <w:rPr>
          <w:spacing w:val="-1"/>
        </w:rPr>
        <w:t xml:space="preserve"> (</w:t>
      </w:r>
      <w:r>
        <w:t>489 tot</w:t>
      </w:r>
      <w:r>
        <w:rPr>
          <w:spacing w:val="-1"/>
        </w:rPr>
        <w:t>a</w:t>
      </w:r>
      <w:r>
        <w:t>l</w:t>
      </w:r>
      <w:r>
        <w:rPr>
          <w:spacing w:val="2"/>
        </w:rPr>
        <w:t xml:space="preserve"> </w:t>
      </w:r>
      <w:r>
        <w:rPr>
          <w:spacing w:val="-1"/>
        </w:rPr>
        <w:t>ce</w:t>
      </w:r>
      <w:r>
        <w:t>lls to ve</w:t>
      </w:r>
      <w:r>
        <w:rPr>
          <w:spacing w:val="-2"/>
        </w:rPr>
        <w:t>r</w:t>
      </w:r>
      <w:r>
        <w:t>i</w:t>
      </w:r>
      <w:r>
        <w:rPr>
          <w:spacing w:val="4"/>
        </w:rPr>
        <w:t>f</w:t>
      </w:r>
      <w:r>
        <w:rPr>
          <w:spacing w:val="-5"/>
        </w:rPr>
        <w:t>y</w:t>
      </w:r>
      <w:r>
        <w:t>)</w:t>
      </w:r>
    </w:p>
    <w:p w14:paraId="30F80F10" w14:textId="77777777" w:rsidR="00F9187F" w:rsidRDefault="00F9187F" w:rsidP="00F9187F">
      <w:pPr>
        <w:pStyle w:val="BodyText"/>
        <w:widowControl w:val="0"/>
        <w:numPr>
          <w:ilvl w:val="1"/>
          <w:numId w:val="40"/>
        </w:numPr>
        <w:tabs>
          <w:tab w:val="left" w:pos="1540"/>
        </w:tabs>
        <w:autoSpaceDE/>
        <w:autoSpaceDN/>
        <w:adjustRightInd/>
        <w:spacing w:before="20"/>
        <w:ind w:left="1540"/>
      </w:pPr>
      <w:r>
        <w:t>Coun</w:t>
      </w:r>
      <w:r>
        <w:rPr>
          <w:spacing w:val="2"/>
        </w:rPr>
        <w:t>t</w:t>
      </w:r>
      <w:r>
        <w:t>y</w:t>
      </w:r>
      <w:r>
        <w:rPr>
          <w:spacing w:val="-5"/>
        </w:rPr>
        <w:t xml:space="preserve"> </w:t>
      </w:r>
      <w:r>
        <w:t>p</w:t>
      </w:r>
      <w:r>
        <w:rPr>
          <w:spacing w:val="-1"/>
        </w:rPr>
        <w:t>a</w:t>
      </w:r>
      <w:r>
        <w:rPr>
          <w:spacing w:val="1"/>
        </w:rPr>
        <w:t>r</w:t>
      </w:r>
      <w:r>
        <w:rPr>
          <w:spacing w:val="-1"/>
        </w:rPr>
        <w:t>ce</w:t>
      </w:r>
      <w:r>
        <w:t>l</w:t>
      </w:r>
      <w:r>
        <w:rPr>
          <w:spacing w:val="2"/>
        </w:rPr>
        <w:t>s</w:t>
      </w:r>
      <w:r>
        <w:rPr>
          <w:spacing w:val="-1"/>
        </w:rPr>
        <w:t>-</w:t>
      </w:r>
      <w:r>
        <w:t>v</w:t>
      </w:r>
      <w:r>
        <w:rPr>
          <w:spacing w:val="1"/>
        </w:rPr>
        <w:t>a</w:t>
      </w:r>
      <w:r>
        <w:rPr>
          <w:spacing w:val="-1"/>
        </w:rPr>
        <w:t>ca</w:t>
      </w:r>
      <w:r>
        <w:t>nt/</w:t>
      </w:r>
      <w:r>
        <w:rPr>
          <w:spacing w:val="2"/>
        </w:rPr>
        <w:t>n</w:t>
      </w:r>
      <w:r>
        <w:t>on</w:t>
      </w:r>
      <w:r>
        <w:rPr>
          <w:spacing w:val="-1"/>
        </w:rPr>
        <w:t>-</w:t>
      </w:r>
      <w:r>
        <w:t>v</w:t>
      </w:r>
      <w:r>
        <w:rPr>
          <w:spacing w:val="-1"/>
        </w:rPr>
        <w:t>aca</w:t>
      </w:r>
      <w:r>
        <w:t>nt</w:t>
      </w:r>
    </w:p>
    <w:p w14:paraId="37669C53" w14:textId="77777777" w:rsidR="00F9187F" w:rsidRDefault="00F9187F" w:rsidP="00F9187F">
      <w:pPr>
        <w:pStyle w:val="BodyText"/>
        <w:widowControl w:val="0"/>
        <w:numPr>
          <w:ilvl w:val="1"/>
          <w:numId w:val="40"/>
        </w:numPr>
        <w:tabs>
          <w:tab w:val="left" w:pos="1540"/>
        </w:tabs>
        <w:autoSpaceDE/>
        <w:autoSpaceDN/>
        <w:adjustRightInd/>
        <w:spacing w:before="23"/>
        <w:ind w:left="1540"/>
      </w:pPr>
      <w:r>
        <w:rPr>
          <w:spacing w:val="-2"/>
        </w:rPr>
        <w:t>B</w:t>
      </w:r>
      <w:r>
        <w:t>illing</w:t>
      </w:r>
      <w:r>
        <w:rPr>
          <w:spacing w:val="-3"/>
        </w:rPr>
        <w:t xml:space="preserve"> </w:t>
      </w:r>
      <w:r>
        <w:t>Addr</w:t>
      </w:r>
      <w:r>
        <w:rPr>
          <w:spacing w:val="-1"/>
        </w:rPr>
        <w:t>e</w:t>
      </w:r>
      <w:r>
        <w:t>sses or</w:t>
      </w:r>
      <w:r>
        <w:rPr>
          <w:spacing w:val="-1"/>
        </w:rPr>
        <w:t xml:space="preserve"> </w:t>
      </w:r>
      <w:r>
        <w:t>P</w:t>
      </w:r>
      <w:r>
        <w:rPr>
          <w:spacing w:val="1"/>
        </w:rPr>
        <w:t>ar</w:t>
      </w:r>
      <w:r>
        <w:rPr>
          <w:spacing w:val="-1"/>
        </w:rPr>
        <w:t>ce</w:t>
      </w:r>
      <w:r>
        <w:t xml:space="preserve">l </w:t>
      </w:r>
      <w:r>
        <w:rPr>
          <w:spacing w:val="1"/>
        </w:rPr>
        <w:t>P</w:t>
      </w:r>
      <w:r>
        <w:t>rovid</w:t>
      </w:r>
      <w:r>
        <w:rPr>
          <w:spacing w:val="-2"/>
        </w:rPr>
        <w:t>e</w:t>
      </w:r>
      <w:r>
        <w:t xml:space="preserve">d </w:t>
      </w:r>
      <w:r>
        <w:rPr>
          <w:spacing w:val="4"/>
        </w:rPr>
        <w:t>b</w:t>
      </w:r>
      <w:r>
        <w:t>y</w:t>
      </w:r>
    </w:p>
    <w:p w14:paraId="7687E8E0" w14:textId="77777777" w:rsidR="00F9187F" w:rsidRDefault="00F9187F" w:rsidP="00F9187F">
      <w:pPr>
        <w:pStyle w:val="BodyText"/>
        <w:widowControl w:val="0"/>
        <w:numPr>
          <w:ilvl w:val="2"/>
          <w:numId w:val="40"/>
        </w:numPr>
        <w:tabs>
          <w:tab w:val="left" w:pos="2260"/>
        </w:tabs>
        <w:autoSpaceDE/>
        <w:autoSpaceDN/>
        <w:adjustRightInd/>
        <w:spacing w:before="20"/>
        <w:ind w:left="2260"/>
      </w:pPr>
      <w:r>
        <w:rPr>
          <w:spacing w:val="-2"/>
        </w:rPr>
        <w:t>B</w:t>
      </w:r>
      <w:r>
        <w:t>ri</w:t>
      </w:r>
      <w:r>
        <w:rPr>
          <w:spacing w:val="1"/>
        </w:rPr>
        <w:t>d</w:t>
      </w:r>
      <w:r>
        <w:rPr>
          <w:spacing w:val="-3"/>
        </w:rPr>
        <w:t>g</w:t>
      </w:r>
      <w:r>
        <w:rPr>
          <w:spacing w:val="-1"/>
        </w:rPr>
        <w:t>e</w:t>
      </w:r>
      <w:r>
        <w:t>ville</w:t>
      </w:r>
    </w:p>
    <w:p w14:paraId="56FDD994" w14:textId="77777777" w:rsidR="00F9187F" w:rsidRDefault="00F9187F" w:rsidP="00F9187F">
      <w:pPr>
        <w:pStyle w:val="BodyText"/>
        <w:widowControl w:val="0"/>
        <w:numPr>
          <w:ilvl w:val="2"/>
          <w:numId w:val="40"/>
        </w:numPr>
        <w:tabs>
          <w:tab w:val="left" w:pos="2260"/>
        </w:tabs>
        <w:autoSpaceDE/>
        <w:autoSpaceDN/>
        <w:adjustRightInd/>
        <w:spacing w:before="41"/>
        <w:ind w:left="2260"/>
      </w:pPr>
      <w:r>
        <w:t>S</w:t>
      </w:r>
      <w:r>
        <w:rPr>
          <w:spacing w:val="-1"/>
        </w:rPr>
        <w:t>ea</w:t>
      </w:r>
      <w:r>
        <w:t>fo</w:t>
      </w:r>
      <w:r>
        <w:rPr>
          <w:spacing w:val="-2"/>
        </w:rPr>
        <w:t>r</w:t>
      </w:r>
      <w:r>
        <w:t>d</w:t>
      </w:r>
    </w:p>
    <w:p w14:paraId="6390D483" w14:textId="77777777" w:rsidR="00F9187F" w:rsidRDefault="00F9187F" w:rsidP="00F9187F">
      <w:pPr>
        <w:pStyle w:val="BodyText"/>
        <w:widowControl w:val="0"/>
        <w:numPr>
          <w:ilvl w:val="2"/>
          <w:numId w:val="40"/>
        </w:numPr>
        <w:tabs>
          <w:tab w:val="left" w:pos="2260"/>
        </w:tabs>
        <w:autoSpaceDE/>
        <w:autoSpaceDN/>
        <w:adjustRightInd/>
        <w:spacing w:before="41"/>
        <w:ind w:left="2260"/>
      </w:pPr>
      <w:r>
        <w:t>Sussex</w:t>
      </w:r>
      <w:r>
        <w:rPr>
          <w:spacing w:val="1"/>
        </w:rPr>
        <w:t xml:space="preserve"> </w:t>
      </w:r>
      <w:r>
        <w:t>Cou</w:t>
      </w:r>
      <w:r>
        <w:rPr>
          <w:spacing w:val="-3"/>
        </w:rPr>
        <w:t>n</w:t>
      </w:r>
      <w:r>
        <w:rPr>
          <w:spacing w:val="2"/>
        </w:rPr>
        <w:t>t</w:t>
      </w:r>
      <w:r>
        <w:t>y</w:t>
      </w:r>
    </w:p>
    <w:p w14:paraId="463585F3" w14:textId="77777777" w:rsidR="00F9187F" w:rsidRDefault="00F9187F" w:rsidP="00F9187F">
      <w:pPr>
        <w:pStyle w:val="BodyText"/>
        <w:widowControl w:val="0"/>
        <w:numPr>
          <w:ilvl w:val="2"/>
          <w:numId w:val="40"/>
        </w:numPr>
        <w:tabs>
          <w:tab w:val="left" w:pos="2260"/>
        </w:tabs>
        <w:autoSpaceDE/>
        <w:autoSpaceDN/>
        <w:adjustRightInd/>
        <w:spacing w:before="41"/>
        <w:ind w:left="2260"/>
      </w:pPr>
      <w:r>
        <w:t>K</w:t>
      </w:r>
      <w:r>
        <w:rPr>
          <w:spacing w:val="-2"/>
        </w:rPr>
        <w:t>e</w:t>
      </w:r>
      <w:r>
        <w:t>nt Coun</w:t>
      </w:r>
      <w:r>
        <w:rPr>
          <w:spacing w:val="2"/>
        </w:rPr>
        <w:t>t</w:t>
      </w:r>
      <w:r>
        <w:rPr>
          <w:spacing w:val="-4"/>
        </w:rPr>
        <w:t>y</w:t>
      </w:r>
      <w:r>
        <w:rPr>
          <w:spacing w:val="-1"/>
        </w:rPr>
        <w:t>-</w:t>
      </w:r>
      <w:r>
        <w:rPr>
          <w:spacing w:val="1"/>
        </w:rPr>
        <w:t>E</w:t>
      </w:r>
      <w:r>
        <w:t>D</w:t>
      </w:r>
      <w:r>
        <w:rPr>
          <w:spacing w:val="-1"/>
        </w:rPr>
        <w:t>U</w:t>
      </w:r>
      <w:r>
        <w:t>’S att</w:t>
      </w:r>
      <w:r>
        <w:rPr>
          <w:spacing w:val="1"/>
        </w:rPr>
        <w:t>a</w:t>
      </w:r>
      <w:r>
        <w:rPr>
          <w:spacing w:val="-1"/>
        </w:rPr>
        <w:t>c</w:t>
      </w:r>
      <w:r>
        <w:t>h</w:t>
      </w:r>
      <w:r>
        <w:rPr>
          <w:spacing w:val="-1"/>
        </w:rPr>
        <w:t>e</w:t>
      </w:r>
      <w:r>
        <w:t>d</w:t>
      </w:r>
    </w:p>
    <w:p w14:paraId="0E608563" w14:textId="77777777" w:rsidR="00F9187F" w:rsidRDefault="00F9187F" w:rsidP="00F9187F">
      <w:pPr>
        <w:pStyle w:val="BodyText"/>
        <w:widowControl w:val="0"/>
        <w:numPr>
          <w:ilvl w:val="2"/>
          <w:numId w:val="40"/>
        </w:numPr>
        <w:tabs>
          <w:tab w:val="left" w:pos="359"/>
          <w:tab w:val="left" w:pos="2260"/>
        </w:tabs>
        <w:autoSpaceDE/>
        <w:autoSpaceDN/>
        <w:adjustRightInd/>
        <w:spacing w:before="43"/>
        <w:ind w:left="2260" w:right="178"/>
        <w:jc w:val="center"/>
      </w:pPr>
      <w:r>
        <w:t xml:space="preserve">Still </w:t>
      </w:r>
      <w:r>
        <w:rPr>
          <w:spacing w:val="1"/>
        </w:rPr>
        <w:t>i</w:t>
      </w:r>
      <w:r>
        <w:t>n n</w:t>
      </w:r>
      <w:r>
        <w:rPr>
          <w:spacing w:val="-1"/>
        </w:rPr>
        <w:t>ee</w:t>
      </w:r>
      <w:r>
        <w:t xml:space="preserve">d of </w:t>
      </w:r>
      <w:r>
        <w:rPr>
          <w:spacing w:val="-1"/>
        </w:rPr>
        <w:t>da</w:t>
      </w:r>
      <w:r>
        <w:t xml:space="preserve">ta </w:t>
      </w:r>
      <w:r>
        <w:rPr>
          <w:spacing w:val="-2"/>
        </w:rPr>
        <w:t>f</w:t>
      </w:r>
      <w:r>
        <w:t>rom</w:t>
      </w:r>
      <w:r>
        <w:rPr>
          <w:spacing w:val="1"/>
        </w:rPr>
        <w:t xml:space="preserve"> </w:t>
      </w:r>
      <w:r>
        <w:t xml:space="preserve">the </w:t>
      </w:r>
      <w:r>
        <w:rPr>
          <w:spacing w:val="-2"/>
        </w:rPr>
        <w:t>f</w:t>
      </w:r>
      <w:r>
        <w:t>ollowing</w:t>
      </w:r>
      <w:r>
        <w:rPr>
          <w:spacing w:val="-3"/>
        </w:rPr>
        <w:t xml:space="preserve"> </w:t>
      </w:r>
      <w:r>
        <w:t>muni</w:t>
      </w:r>
      <w:r>
        <w:rPr>
          <w:spacing w:val="-1"/>
        </w:rPr>
        <w:t>c</w:t>
      </w:r>
      <w:r>
        <w:t>ipal</w:t>
      </w:r>
      <w:r>
        <w:rPr>
          <w:spacing w:val="2"/>
        </w:rPr>
        <w:t>i</w:t>
      </w:r>
      <w:r>
        <w:t>ti</w:t>
      </w:r>
      <w:r>
        <w:rPr>
          <w:spacing w:val="-1"/>
        </w:rPr>
        <w:t>e</w:t>
      </w:r>
      <w:r>
        <w:t>s:</w:t>
      </w:r>
    </w:p>
    <w:p w14:paraId="27E9CCBB" w14:textId="77777777" w:rsidR="00F9187F" w:rsidRDefault="00F9187F" w:rsidP="00F9187F">
      <w:pPr>
        <w:pStyle w:val="BodyText"/>
        <w:widowControl w:val="0"/>
        <w:numPr>
          <w:ilvl w:val="3"/>
          <w:numId w:val="40"/>
        </w:numPr>
        <w:tabs>
          <w:tab w:val="left" w:pos="2980"/>
        </w:tabs>
        <w:autoSpaceDE/>
        <w:autoSpaceDN/>
        <w:adjustRightInd/>
        <w:spacing w:before="41"/>
        <w:ind w:left="2981"/>
      </w:pPr>
      <w:r>
        <w:rPr>
          <w:spacing w:val="-3"/>
        </w:rPr>
        <w:t>L</w:t>
      </w:r>
      <w:r>
        <w:rPr>
          <w:spacing w:val="-1"/>
        </w:rPr>
        <w:t>a</w:t>
      </w:r>
      <w:r>
        <w:rPr>
          <w:spacing w:val="2"/>
        </w:rPr>
        <w:t>u</w:t>
      </w:r>
      <w:r>
        <w:t>r</w:t>
      </w:r>
      <w:r>
        <w:rPr>
          <w:spacing w:val="-2"/>
        </w:rPr>
        <w:t>e</w:t>
      </w:r>
      <w:r>
        <w:t>l</w:t>
      </w:r>
    </w:p>
    <w:p w14:paraId="4F5FEA63" w14:textId="77777777" w:rsidR="00F9187F" w:rsidRDefault="00F9187F" w:rsidP="00F9187F">
      <w:pPr>
        <w:pStyle w:val="BodyText"/>
        <w:widowControl w:val="0"/>
        <w:numPr>
          <w:ilvl w:val="3"/>
          <w:numId w:val="40"/>
        </w:numPr>
        <w:tabs>
          <w:tab w:val="left" w:pos="2980"/>
        </w:tabs>
        <w:autoSpaceDE/>
        <w:autoSpaceDN/>
        <w:adjustRightInd/>
        <w:spacing w:before="39"/>
        <w:ind w:left="2981"/>
      </w:pPr>
      <w:r>
        <w:t>D</w:t>
      </w:r>
      <w:r>
        <w:rPr>
          <w:spacing w:val="-2"/>
        </w:rPr>
        <w:t>e</w:t>
      </w:r>
      <w:r>
        <w:t>lm</w:t>
      </w:r>
      <w:r>
        <w:rPr>
          <w:spacing w:val="-1"/>
        </w:rPr>
        <w:t>a</w:t>
      </w:r>
      <w:r>
        <w:t>r</w:t>
      </w:r>
    </w:p>
    <w:p w14:paraId="2DAFCA9B" w14:textId="77777777" w:rsidR="00F9187F" w:rsidRDefault="00F9187F" w:rsidP="00F9187F">
      <w:pPr>
        <w:pStyle w:val="BodyText"/>
        <w:widowControl w:val="0"/>
        <w:numPr>
          <w:ilvl w:val="3"/>
          <w:numId w:val="40"/>
        </w:numPr>
        <w:tabs>
          <w:tab w:val="left" w:pos="2980"/>
        </w:tabs>
        <w:autoSpaceDE/>
        <w:autoSpaceDN/>
        <w:adjustRightInd/>
        <w:spacing w:before="42"/>
        <w:ind w:left="2981"/>
      </w:pPr>
      <w:r>
        <w:t>N</w:t>
      </w:r>
      <w:r>
        <w:rPr>
          <w:spacing w:val="-2"/>
        </w:rPr>
        <w:t>e</w:t>
      </w:r>
      <w:r>
        <w:t>w C</w:t>
      </w:r>
      <w:r>
        <w:rPr>
          <w:spacing w:val="-1"/>
        </w:rPr>
        <w:t>a</w:t>
      </w:r>
      <w:r>
        <w:t>stle</w:t>
      </w:r>
    </w:p>
    <w:p w14:paraId="4BFC72B3" w14:textId="77777777" w:rsidR="00F9187F" w:rsidRDefault="00F9187F" w:rsidP="00F9187F">
      <w:pPr>
        <w:pStyle w:val="BodyText"/>
        <w:widowControl w:val="0"/>
        <w:numPr>
          <w:ilvl w:val="3"/>
          <w:numId w:val="40"/>
        </w:numPr>
        <w:tabs>
          <w:tab w:val="left" w:pos="2980"/>
        </w:tabs>
        <w:autoSpaceDE/>
        <w:autoSpaceDN/>
        <w:adjustRightInd/>
        <w:spacing w:before="39"/>
        <w:ind w:left="2981"/>
      </w:pPr>
      <w:r>
        <w:t>Middletown</w:t>
      </w:r>
    </w:p>
    <w:p w14:paraId="2EC9276D" w14:textId="77777777" w:rsidR="00F9187F" w:rsidRDefault="00F9187F" w:rsidP="00F9187F">
      <w:pPr>
        <w:pStyle w:val="BodyText"/>
        <w:widowControl w:val="0"/>
        <w:numPr>
          <w:ilvl w:val="3"/>
          <w:numId w:val="40"/>
        </w:numPr>
        <w:tabs>
          <w:tab w:val="left" w:pos="2980"/>
        </w:tabs>
        <w:autoSpaceDE/>
        <w:autoSpaceDN/>
        <w:adjustRightInd/>
        <w:spacing w:before="42"/>
        <w:ind w:left="2981"/>
      </w:pPr>
      <w:r>
        <w:rPr>
          <w:spacing w:val="-2"/>
        </w:rPr>
        <w:t>F</w:t>
      </w:r>
      <w:r>
        <w:rPr>
          <w:spacing w:val="-1"/>
        </w:rPr>
        <w:t>a</w:t>
      </w:r>
      <w:r>
        <w:t>rmi</w:t>
      </w:r>
      <w:r>
        <w:rPr>
          <w:spacing w:val="2"/>
        </w:rPr>
        <w:t>n</w:t>
      </w:r>
      <w:r>
        <w:rPr>
          <w:spacing w:val="-3"/>
        </w:rPr>
        <w:t>g</w:t>
      </w:r>
      <w:r>
        <w:t>ton</w:t>
      </w:r>
    </w:p>
    <w:p w14:paraId="75FA57BC" w14:textId="77777777" w:rsidR="00F9187F" w:rsidRDefault="00F9187F" w:rsidP="00F9187F">
      <w:pPr>
        <w:pStyle w:val="BodyText"/>
        <w:widowControl w:val="0"/>
        <w:numPr>
          <w:ilvl w:val="3"/>
          <w:numId w:val="40"/>
        </w:numPr>
        <w:tabs>
          <w:tab w:val="left" w:pos="2980"/>
        </w:tabs>
        <w:autoSpaceDE/>
        <w:autoSpaceDN/>
        <w:adjustRightInd/>
        <w:spacing w:before="39"/>
        <w:ind w:left="2981"/>
      </w:pPr>
      <w:r>
        <w:t>G</w:t>
      </w:r>
      <w:r>
        <w:rPr>
          <w:spacing w:val="-2"/>
        </w:rPr>
        <w:t>r</w:t>
      </w:r>
      <w:r>
        <w:rPr>
          <w:spacing w:val="-1"/>
        </w:rPr>
        <w:t>ee</w:t>
      </w:r>
      <w:r>
        <w:rPr>
          <w:spacing w:val="2"/>
        </w:rPr>
        <w:t>n</w:t>
      </w:r>
      <w:r>
        <w:t>wood</w:t>
      </w:r>
    </w:p>
    <w:p w14:paraId="2004D104" w14:textId="77777777" w:rsidR="00F9187F" w:rsidRDefault="00F9187F" w:rsidP="00F9187F">
      <w:pPr>
        <w:pStyle w:val="BodyText"/>
        <w:widowControl w:val="0"/>
        <w:numPr>
          <w:ilvl w:val="3"/>
          <w:numId w:val="40"/>
        </w:numPr>
        <w:tabs>
          <w:tab w:val="left" w:pos="2980"/>
        </w:tabs>
        <w:autoSpaceDE/>
        <w:autoSpaceDN/>
        <w:adjustRightInd/>
        <w:spacing w:before="39"/>
        <w:ind w:left="2981"/>
      </w:pPr>
      <w:r>
        <w:t>H</w:t>
      </w:r>
      <w:r>
        <w:rPr>
          <w:spacing w:val="-2"/>
        </w:rPr>
        <w:t>a</w:t>
      </w:r>
      <w:r>
        <w:t>r</w:t>
      </w:r>
      <w:r>
        <w:rPr>
          <w:spacing w:val="-2"/>
        </w:rPr>
        <w:t>r</w:t>
      </w:r>
      <w:r>
        <w:t>i</w:t>
      </w:r>
      <w:r>
        <w:rPr>
          <w:spacing w:val="2"/>
        </w:rPr>
        <w:t>n</w:t>
      </w:r>
      <w:r>
        <w:rPr>
          <w:spacing w:val="-3"/>
        </w:rPr>
        <w:t>g</w:t>
      </w:r>
      <w:r>
        <w:t>ton</w:t>
      </w:r>
    </w:p>
    <w:p w14:paraId="73D35AE5" w14:textId="77777777" w:rsidR="00F9187F" w:rsidRDefault="00F9187F" w:rsidP="00F9187F">
      <w:pPr>
        <w:pStyle w:val="BodyText"/>
        <w:widowControl w:val="0"/>
        <w:numPr>
          <w:ilvl w:val="0"/>
          <w:numId w:val="40"/>
        </w:numPr>
        <w:tabs>
          <w:tab w:val="left" w:pos="820"/>
        </w:tabs>
        <w:autoSpaceDE/>
        <w:autoSpaceDN/>
        <w:adjustRightInd/>
        <w:spacing w:before="42"/>
        <w:ind w:left="820"/>
      </w:pPr>
      <w:r>
        <w:rPr>
          <w:spacing w:val="-3"/>
        </w:rPr>
        <w:t>L</w:t>
      </w:r>
      <w:r>
        <w:t>inked municip</w:t>
      </w:r>
      <w:r>
        <w:rPr>
          <w:spacing w:val="-1"/>
        </w:rPr>
        <w:t>a</w:t>
      </w:r>
      <w:r>
        <w:t>l</w:t>
      </w:r>
      <w:r>
        <w:rPr>
          <w:spacing w:val="1"/>
        </w:rPr>
        <w:t xml:space="preserve"> </w:t>
      </w:r>
      <w:r>
        <w:rPr>
          <w:spacing w:val="2"/>
        </w:rPr>
        <w:t>o</w:t>
      </w:r>
      <w:r>
        <w:t xml:space="preserve">r </w:t>
      </w:r>
      <w:r>
        <w:rPr>
          <w:spacing w:val="-2"/>
        </w:rPr>
        <w:t>c</w:t>
      </w:r>
      <w:r>
        <w:t>o</w:t>
      </w:r>
      <w:r>
        <w:rPr>
          <w:spacing w:val="2"/>
        </w:rPr>
        <w:t>u</w:t>
      </w:r>
      <w:r>
        <w:t>n</w:t>
      </w:r>
      <w:r>
        <w:rPr>
          <w:spacing w:val="2"/>
        </w:rPr>
        <w:t>t</w:t>
      </w:r>
      <w:r>
        <w:t>y</w:t>
      </w:r>
      <w:r>
        <w:rPr>
          <w:spacing w:val="-5"/>
        </w:rPr>
        <w:t xml:space="preserve"> </w:t>
      </w:r>
      <w:r>
        <w:t>sew</w:t>
      </w:r>
      <w:r>
        <w:rPr>
          <w:spacing w:val="-1"/>
        </w:rPr>
        <w:t>e</w:t>
      </w:r>
      <w:r>
        <w:t>r billing</w:t>
      </w:r>
      <w:r>
        <w:rPr>
          <w:spacing w:val="-2"/>
        </w:rPr>
        <w:t xml:space="preserve"> </w:t>
      </w:r>
      <w:r>
        <w:rPr>
          <w:spacing w:val="2"/>
        </w:rPr>
        <w:t>d</w:t>
      </w:r>
      <w:r>
        <w:rPr>
          <w:spacing w:val="-1"/>
        </w:rPr>
        <w:t>a</w:t>
      </w:r>
      <w:r>
        <w:t>ta to tax</w:t>
      </w:r>
      <w:r>
        <w:rPr>
          <w:spacing w:val="1"/>
        </w:rPr>
        <w:t xml:space="preserve"> </w:t>
      </w:r>
      <w:r>
        <w:t>p</w:t>
      </w:r>
      <w:r>
        <w:rPr>
          <w:spacing w:val="-1"/>
        </w:rPr>
        <w:t>a</w:t>
      </w:r>
      <w:r>
        <w:t>r</w:t>
      </w:r>
      <w:r>
        <w:rPr>
          <w:spacing w:val="-2"/>
        </w:rPr>
        <w:t>c</w:t>
      </w:r>
      <w:r>
        <w:rPr>
          <w:spacing w:val="-1"/>
        </w:rPr>
        <w:t>e</w:t>
      </w:r>
      <w:r>
        <w:t>l</w:t>
      </w:r>
      <w:r>
        <w:rPr>
          <w:spacing w:val="2"/>
        </w:rPr>
        <w:t>s</w:t>
      </w:r>
      <w:r>
        <w:rPr>
          <w:spacing w:val="1"/>
        </w:rPr>
        <w:t>-</w:t>
      </w:r>
      <w:r>
        <w:rPr>
          <w:spacing w:val="-3"/>
        </w:rPr>
        <w:t>g</w:t>
      </w:r>
      <w:r>
        <w:rPr>
          <w:spacing w:val="-1"/>
        </w:rPr>
        <w:t>e</w:t>
      </w:r>
      <w:r>
        <w:rPr>
          <w:spacing w:val="2"/>
        </w:rPr>
        <w:t>o</w:t>
      </w:r>
      <w:r>
        <w:rPr>
          <w:spacing w:val="-1"/>
        </w:rPr>
        <w:t>c</w:t>
      </w:r>
      <w:r>
        <w:t>od</w:t>
      </w:r>
      <w:r>
        <w:rPr>
          <w:spacing w:val="-1"/>
        </w:rPr>
        <w:t>e</w:t>
      </w:r>
      <w:r>
        <w:t xml:space="preserve">d </w:t>
      </w:r>
      <w:r>
        <w:rPr>
          <w:spacing w:val="-1"/>
        </w:rPr>
        <w:t>a</w:t>
      </w:r>
      <w:r>
        <w:t>d</w:t>
      </w:r>
      <w:r>
        <w:rPr>
          <w:spacing w:val="2"/>
        </w:rPr>
        <w:t>d</w:t>
      </w:r>
      <w:r>
        <w:rPr>
          <w:spacing w:val="1"/>
        </w:rPr>
        <w:t>r</w:t>
      </w:r>
      <w:r>
        <w:rPr>
          <w:spacing w:val="-1"/>
        </w:rPr>
        <w:t>e</w:t>
      </w:r>
      <w:r>
        <w:t>sses:</w:t>
      </w:r>
    </w:p>
    <w:p w14:paraId="0E52F83C" w14:textId="77777777" w:rsidR="00F9187F" w:rsidRDefault="00F9187F" w:rsidP="00F9187F">
      <w:pPr>
        <w:pStyle w:val="BodyText"/>
        <w:widowControl w:val="0"/>
        <w:numPr>
          <w:ilvl w:val="1"/>
          <w:numId w:val="40"/>
        </w:numPr>
        <w:tabs>
          <w:tab w:val="left" w:pos="1540"/>
        </w:tabs>
        <w:autoSpaceDE/>
        <w:autoSpaceDN/>
        <w:adjustRightInd/>
        <w:spacing w:before="40"/>
        <w:ind w:left="1540"/>
      </w:pPr>
      <w:r>
        <w:rPr>
          <w:spacing w:val="-4"/>
        </w:rPr>
        <w:t>I</w:t>
      </w:r>
      <w:r>
        <w:t>f</w:t>
      </w:r>
      <w:r>
        <w:rPr>
          <w:spacing w:val="1"/>
        </w:rPr>
        <w:t xml:space="preserve"> </w:t>
      </w:r>
      <w:r>
        <w:t>ED</w:t>
      </w:r>
      <w:r>
        <w:rPr>
          <w:spacing w:val="-2"/>
        </w:rPr>
        <w:t>U</w:t>
      </w:r>
      <w:r>
        <w:t xml:space="preserve">’S </w:t>
      </w:r>
      <w:r>
        <w:rPr>
          <w:spacing w:val="1"/>
        </w:rPr>
        <w:t>w</w:t>
      </w:r>
      <w:r>
        <w:rPr>
          <w:spacing w:val="-1"/>
        </w:rPr>
        <w:t>e</w:t>
      </w:r>
      <w:r>
        <w:t xml:space="preserve">re </w:t>
      </w:r>
      <w:r>
        <w:rPr>
          <w:spacing w:val="-1"/>
        </w:rPr>
        <w:t>a</w:t>
      </w:r>
      <w:r>
        <w:t>tt</w:t>
      </w:r>
      <w:r>
        <w:rPr>
          <w:spacing w:val="-1"/>
        </w:rPr>
        <w:t>ac</w:t>
      </w:r>
      <w:r>
        <w:t>h</w:t>
      </w:r>
      <w:r>
        <w:rPr>
          <w:spacing w:val="1"/>
        </w:rPr>
        <w:t>e</w:t>
      </w:r>
      <w:r>
        <w:t>d to data</w:t>
      </w:r>
      <w:r>
        <w:rPr>
          <w:spacing w:val="-1"/>
        </w:rPr>
        <w:t xml:space="preserve"> </w:t>
      </w:r>
      <w:r>
        <w:t>that w</w:t>
      </w:r>
      <w:r>
        <w:rPr>
          <w:spacing w:val="-2"/>
        </w:rPr>
        <w:t>a</w:t>
      </w:r>
      <w:r>
        <w:t>s a</w:t>
      </w:r>
      <w:r>
        <w:rPr>
          <w:spacing w:val="1"/>
        </w:rPr>
        <w:t>m</w:t>
      </w:r>
      <w:r>
        <w:rPr>
          <w:spacing w:val="-1"/>
        </w:rPr>
        <w:t>e</w:t>
      </w:r>
      <w:r>
        <w:t>nd</w:t>
      </w:r>
      <w:r>
        <w:rPr>
          <w:spacing w:val="-1"/>
        </w:rPr>
        <w:t>e</w:t>
      </w:r>
      <w:r>
        <w:t>d</w:t>
      </w:r>
      <w:r>
        <w:rPr>
          <w:spacing w:val="2"/>
        </w:rPr>
        <w:t xml:space="preserve"> </w:t>
      </w:r>
      <w:r>
        <w:t>to</w:t>
      </w:r>
      <w:r>
        <w:rPr>
          <w:spacing w:val="3"/>
        </w:rPr>
        <w:t xml:space="preserve"> </w:t>
      </w:r>
      <w:r>
        <w:t>p</w:t>
      </w:r>
      <w:r>
        <w:rPr>
          <w:spacing w:val="-1"/>
        </w:rPr>
        <w:t>a</w:t>
      </w:r>
      <w:r>
        <w:t>r</w:t>
      </w:r>
      <w:r>
        <w:rPr>
          <w:spacing w:val="-2"/>
        </w:rPr>
        <w:t>c</w:t>
      </w:r>
      <w:r>
        <w:rPr>
          <w:spacing w:val="-1"/>
        </w:rPr>
        <w:t>e</w:t>
      </w:r>
      <w:r>
        <w:t>l attribute</w:t>
      </w:r>
    </w:p>
    <w:p w14:paraId="2009BEC9" w14:textId="77777777" w:rsidR="00F9187F" w:rsidRDefault="00F9187F" w:rsidP="00F9187F">
      <w:pPr>
        <w:pStyle w:val="BodyText"/>
        <w:spacing w:before="74"/>
        <w:ind w:left="1640"/>
      </w:pPr>
      <w:r>
        <w:rPr>
          <w:rFonts w:ascii="Courier New" w:eastAsia="Courier New" w:hAnsi="Courier New" w:cs="Courier New"/>
        </w:rPr>
        <w:t>o</w:t>
      </w:r>
      <w:r>
        <w:rPr>
          <w:rFonts w:ascii="Courier New" w:eastAsia="Courier New" w:hAnsi="Courier New" w:cs="Courier New"/>
          <w:spacing w:val="71"/>
        </w:rPr>
        <w:t xml:space="preserve"> </w:t>
      </w:r>
      <w:r>
        <w:rPr>
          <w:spacing w:val="-4"/>
        </w:rPr>
        <w:t>I</w:t>
      </w:r>
      <w:r>
        <w:t>f</w:t>
      </w:r>
      <w:r>
        <w:rPr>
          <w:spacing w:val="1"/>
        </w:rPr>
        <w:t xml:space="preserve"> </w:t>
      </w:r>
      <w:r>
        <w:t>not, assumed d</w:t>
      </w:r>
      <w:r>
        <w:rPr>
          <w:spacing w:val="-1"/>
        </w:rPr>
        <w:t>we</w:t>
      </w:r>
      <w:r>
        <w:t>lli</w:t>
      </w:r>
      <w:r>
        <w:rPr>
          <w:spacing w:val="2"/>
        </w:rPr>
        <w:t>n</w:t>
      </w:r>
      <w:r>
        <w:t>g</w:t>
      </w:r>
      <w:r>
        <w:rPr>
          <w:spacing w:val="-1"/>
        </w:rPr>
        <w:t xml:space="preserve"> </w:t>
      </w:r>
      <w:r>
        <w:t>w</w:t>
      </w:r>
      <w:r>
        <w:rPr>
          <w:spacing w:val="-2"/>
        </w:rPr>
        <w:t>a</w:t>
      </w:r>
      <w:r>
        <w:t>s one</w:t>
      </w:r>
      <w:r>
        <w:rPr>
          <w:spacing w:val="-1"/>
        </w:rPr>
        <w:t xml:space="preserve"> </w:t>
      </w:r>
      <w:r>
        <w:t>ED</w:t>
      </w:r>
      <w:r>
        <w:rPr>
          <w:spacing w:val="-2"/>
        </w:rPr>
        <w:t>U</w:t>
      </w:r>
      <w:r>
        <w:t xml:space="preserve">, </w:t>
      </w:r>
      <w:r>
        <w:rPr>
          <w:spacing w:val="2"/>
        </w:rPr>
        <w:t>o</w:t>
      </w:r>
      <w:r>
        <w:t xml:space="preserve">r </w:t>
      </w:r>
      <w:r>
        <w:rPr>
          <w:spacing w:val="-2"/>
        </w:rPr>
        <w:t>c</w:t>
      </w:r>
      <w:r>
        <w:t xml:space="preserve">ount </w:t>
      </w:r>
      <w:r>
        <w:rPr>
          <w:spacing w:val="2"/>
        </w:rPr>
        <w:t>o</w:t>
      </w:r>
      <w:r>
        <w:t>f d</w:t>
      </w:r>
      <w:r>
        <w:rPr>
          <w:spacing w:val="-2"/>
        </w:rPr>
        <w:t>w</w:t>
      </w:r>
      <w:r>
        <w:rPr>
          <w:spacing w:val="-1"/>
        </w:rPr>
        <w:t>e</w:t>
      </w:r>
      <w:r>
        <w:t>llin</w:t>
      </w:r>
      <w:r>
        <w:rPr>
          <w:spacing w:val="-2"/>
        </w:rPr>
        <w:t>g</w:t>
      </w:r>
      <w:r>
        <w:t>s on o</w:t>
      </w:r>
      <w:r>
        <w:rPr>
          <w:spacing w:val="2"/>
        </w:rPr>
        <w:t>n</w:t>
      </w:r>
      <w:r>
        <w:t>e</w:t>
      </w:r>
      <w:r>
        <w:rPr>
          <w:spacing w:val="-1"/>
        </w:rPr>
        <w:t xml:space="preserve"> </w:t>
      </w:r>
      <w:r>
        <w:t>p</w:t>
      </w:r>
      <w:r>
        <w:rPr>
          <w:spacing w:val="-1"/>
        </w:rPr>
        <w:t>a</w:t>
      </w:r>
      <w:r>
        <w:rPr>
          <w:spacing w:val="1"/>
        </w:rPr>
        <w:t>r</w:t>
      </w:r>
      <w:r>
        <w:rPr>
          <w:spacing w:val="-1"/>
        </w:rPr>
        <w:t>ce</w:t>
      </w:r>
      <w:r>
        <w:t>l</w:t>
      </w:r>
    </w:p>
    <w:p w14:paraId="30E8E635" w14:textId="77777777" w:rsidR="00F9187F" w:rsidRDefault="00F9187F" w:rsidP="00F9187F">
      <w:pPr>
        <w:pStyle w:val="BodyText"/>
        <w:widowControl w:val="0"/>
        <w:numPr>
          <w:ilvl w:val="0"/>
          <w:numId w:val="39"/>
        </w:numPr>
        <w:tabs>
          <w:tab w:val="left" w:pos="1280"/>
        </w:tabs>
        <w:autoSpaceDE/>
        <w:autoSpaceDN/>
        <w:adjustRightInd/>
        <w:spacing w:before="20" w:line="274" w:lineRule="auto"/>
        <w:ind w:left="1280" w:right="797"/>
      </w:pPr>
      <w:r>
        <w:t>Using</w:t>
      </w:r>
      <w:r>
        <w:rPr>
          <w:spacing w:val="-3"/>
        </w:rPr>
        <w:t xml:space="preserve"> </w:t>
      </w:r>
      <w:r>
        <w:t xml:space="preserve">the </w:t>
      </w:r>
      <w:r>
        <w:rPr>
          <w:spacing w:val="-1"/>
        </w:rPr>
        <w:t>D</w:t>
      </w:r>
      <w:r>
        <w:rPr>
          <w:spacing w:val="1"/>
        </w:rPr>
        <w:t>E</w:t>
      </w:r>
      <w:r>
        <w:t>N onsite</w:t>
      </w:r>
      <w:r>
        <w:rPr>
          <w:spacing w:val="-1"/>
        </w:rPr>
        <w:t xml:space="preserve"> </w:t>
      </w:r>
      <w:r>
        <w:t>p</w:t>
      </w:r>
      <w:r>
        <w:rPr>
          <w:spacing w:val="2"/>
        </w:rPr>
        <w:t>o</w:t>
      </w:r>
      <w:r>
        <w:t>int d</w:t>
      </w:r>
      <w:r>
        <w:rPr>
          <w:spacing w:val="-1"/>
        </w:rPr>
        <w:t>a</w:t>
      </w:r>
      <w:r>
        <w:t xml:space="preserve">ta, </w:t>
      </w:r>
      <w:r>
        <w:rPr>
          <w:spacing w:val="-2"/>
        </w:rPr>
        <w:t>a</w:t>
      </w:r>
      <w:r>
        <w:t>re</w:t>
      </w:r>
      <w:r>
        <w:rPr>
          <w:spacing w:val="-1"/>
        </w:rPr>
        <w:t>a</w:t>
      </w:r>
      <w:r>
        <w:t>s within se</w:t>
      </w:r>
      <w:r>
        <w:rPr>
          <w:spacing w:val="1"/>
        </w:rPr>
        <w:t>w</w:t>
      </w:r>
      <w:r>
        <w:rPr>
          <w:spacing w:val="-1"/>
        </w:rPr>
        <w:t>e</w:t>
      </w:r>
      <w:r>
        <w:t>r billing</w:t>
      </w:r>
      <w:r>
        <w:rPr>
          <w:spacing w:val="-2"/>
        </w:rPr>
        <w:t xml:space="preserve"> </w:t>
      </w:r>
      <w:r>
        <w:rPr>
          <w:spacing w:val="1"/>
        </w:rPr>
        <w:t>a</w:t>
      </w:r>
      <w:r>
        <w:t>r</w:t>
      </w:r>
      <w:r>
        <w:rPr>
          <w:spacing w:val="-2"/>
        </w:rPr>
        <w:t>e</w:t>
      </w:r>
      <w:r>
        <w:rPr>
          <w:spacing w:val="-1"/>
        </w:rPr>
        <w:t>a</w:t>
      </w:r>
      <w:r>
        <w:t>,</w:t>
      </w:r>
      <w:r>
        <w:rPr>
          <w:spacing w:val="2"/>
        </w:rPr>
        <w:t xml:space="preserve"> </w:t>
      </w:r>
      <w:r>
        <w:rPr>
          <w:spacing w:val="-1"/>
        </w:rPr>
        <w:t>a</w:t>
      </w:r>
      <w:r>
        <w:t>ssum</w:t>
      </w:r>
      <w:r>
        <w:rPr>
          <w:spacing w:val="-1"/>
        </w:rPr>
        <w:t>e</w:t>
      </w:r>
      <w:r>
        <w:t xml:space="preserve">d </w:t>
      </w:r>
      <w:r>
        <w:rPr>
          <w:spacing w:val="1"/>
        </w:rPr>
        <w:t>c</w:t>
      </w:r>
      <w:r>
        <w:t>onn</w:t>
      </w:r>
      <w:r>
        <w:rPr>
          <w:spacing w:val="-1"/>
        </w:rPr>
        <w:t>ec</w:t>
      </w:r>
      <w:r>
        <w:t xml:space="preserve">ted to </w:t>
      </w:r>
      <w:r>
        <w:rPr>
          <w:spacing w:val="-1"/>
        </w:rPr>
        <w:t>ce</w:t>
      </w:r>
      <w:r>
        <w:t>ntr</w:t>
      </w:r>
      <w:r>
        <w:rPr>
          <w:spacing w:val="-2"/>
        </w:rPr>
        <w:t>a</w:t>
      </w:r>
      <w:r>
        <w:t>l s</w:t>
      </w:r>
      <w:r>
        <w:rPr>
          <w:spacing w:val="1"/>
        </w:rPr>
        <w:t>e</w:t>
      </w:r>
      <w:r>
        <w:t>w</w:t>
      </w:r>
      <w:r>
        <w:rPr>
          <w:spacing w:val="-2"/>
        </w:rPr>
        <w:t>e</w:t>
      </w:r>
      <w:r>
        <w:t>r.</w:t>
      </w:r>
      <w:r>
        <w:rPr>
          <w:spacing w:val="60"/>
        </w:rPr>
        <w:t xml:space="preserve"> </w:t>
      </w:r>
      <w:r>
        <w:rPr>
          <w:spacing w:val="1"/>
        </w:rPr>
        <w:t>E</w:t>
      </w:r>
      <w:r>
        <w:t>DU</w:t>
      </w:r>
      <w:r>
        <w:rPr>
          <w:spacing w:val="-1"/>
        </w:rPr>
        <w:t xml:space="preserve"> </w:t>
      </w:r>
      <w:r>
        <w:t>d</w:t>
      </w:r>
      <w:r>
        <w:rPr>
          <w:spacing w:val="-1"/>
        </w:rPr>
        <w:t>a</w:t>
      </w:r>
      <w:r>
        <w:t>ta</w:t>
      </w:r>
      <w:r>
        <w:rPr>
          <w:spacing w:val="1"/>
        </w:rPr>
        <w:t xml:space="preserve"> </w:t>
      </w:r>
      <w:r>
        <w:t>w</w:t>
      </w:r>
      <w:r>
        <w:rPr>
          <w:spacing w:val="-2"/>
        </w:rPr>
        <w:t>a</w:t>
      </w:r>
      <w:r>
        <w:t>s att</w:t>
      </w:r>
      <w:r>
        <w:rPr>
          <w:spacing w:val="-1"/>
        </w:rPr>
        <w:t>ac</w:t>
      </w:r>
      <w:r>
        <w:rPr>
          <w:spacing w:val="2"/>
        </w:rPr>
        <w:t>h</w:t>
      </w:r>
      <w:r>
        <w:rPr>
          <w:spacing w:val="-1"/>
        </w:rPr>
        <w:t>e</w:t>
      </w:r>
      <w:r>
        <w:t>d.</w:t>
      </w:r>
    </w:p>
    <w:p w14:paraId="71D45A24" w14:textId="77777777" w:rsidR="00F9187F" w:rsidRDefault="00F9187F" w:rsidP="00F9187F">
      <w:pPr>
        <w:pStyle w:val="BodyText"/>
        <w:widowControl w:val="0"/>
        <w:numPr>
          <w:ilvl w:val="0"/>
          <w:numId w:val="39"/>
        </w:numPr>
        <w:tabs>
          <w:tab w:val="left" w:pos="1280"/>
        </w:tabs>
        <w:autoSpaceDE/>
        <w:autoSpaceDN/>
        <w:adjustRightInd/>
        <w:spacing w:before="2" w:line="272" w:lineRule="auto"/>
        <w:ind w:left="1280" w:right="717"/>
      </w:pPr>
      <w:r>
        <w:t>Points w</w:t>
      </w:r>
      <w:r>
        <w:rPr>
          <w:spacing w:val="-2"/>
        </w:rPr>
        <w:t>e</w:t>
      </w:r>
      <w:r>
        <w:t>re</w:t>
      </w:r>
      <w:r>
        <w:rPr>
          <w:spacing w:val="-2"/>
        </w:rPr>
        <w:t xml:space="preserve"> </w:t>
      </w:r>
      <w:r>
        <w:rPr>
          <w:spacing w:val="-1"/>
        </w:rPr>
        <w:t>c</w:t>
      </w:r>
      <w:r>
        <w:rPr>
          <w:spacing w:val="1"/>
        </w:rPr>
        <w:t>r</w:t>
      </w:r>
      <w:r>
        <w:rPr>
          <w:spacing w:val="-1"/>
        </w:rPr>
        <w:t>ea</w:t>
      </w:r>
      <w:r>
        <w:t xml:space="preserve">ted </w:t>
      </w:r>
      <w:r>
        <w:rPr>
          <w:spacing w:val="-2"/>
        </w:rPr>
        <w:t>f</w:t>
      </w:r>
      <w:r>
        <w:rPr>
          <w:spacing w:val="2"/>
        </w:rPr>
        <w:t>o</w:t>
      </w:r>
      <w:r>
        <w:t>r those</w:t>
      </w:r>
      <w:r>
        <w:rPr>
          <w:spacing w:val="-1"/>
        </w:rPr>
        <w:t xml:space="preserve"> </w:t>
      </w:r>
      <w:r>
        <w:t>p</w:t>
      </w:r>
      <w:r>
        <w:rPr>
          <w:spacing w:val="-1"/>
        </w:rPr>
        <w:t>a</w:t>
      </w:r>
      <w:r>
        <w:t>rc</w:t>
      </w:r>
      <w:r>
        <w:rPr>
          <w:spacing w:val="-1"/>
        </w:rPr>
        <w:t>e</w:t>
      </w:r>
      <w:r>
        <w:t>ls found to be</w:t>
      </w:r>
      <w:r>
        <w:rPr>
          <w:spacing w:val="1"/>
        </w:rPr>
        <w:t xml:space="preserve"> </w:t>
      </w:r>
      <w:r>
        <w:t>p</w:t>
      </w:r>
      <w:r>
        <w:rPr>
          <w:spacing w:val="1"/>
        </w:rPr>
        <w:t>a</w:t>
      </w:r>
      <w:r>
        <w:rPr>
          <w:spacing w:val="-5"/>
        </w:rPr>
        <w:t>y</w:t>
      </w:r>
      <w:r>
        <w:t>i</w:t>
      </w:r>
      <w:r>
        <w:rPr>
          <w:spacing w:val="2"/>
        </w:rPr>
        <w:t>n</w:t>
      </w:r>
      <w:r>
        <w:t>g</w:t>
      </w:r>
      <w:r>
        <w:rPr>
          <w:spacing w:val="-3"/>
        </w:rPr>
        <w:t xml:space="preserve"> </w:t>
      </w:r>
      <w:r>
        <w:rPr>
          <w:spacing w:val="-1"/>
        </w:rPr>
        <w:t>f</w:t>
      </w:r>
      <w:r>
        <w:rPr>
          <w:spacing w:val="2"/>
        </w:rPr>
        <w:t>o</w:t>
      </w:r>
      <w:r>
        <w:t>r s</w:t>
      </w:r>
      <w:r>
        <w:rPr>
          <w:spacing w:val="-2"/>
        </w:rPr>
        <w:t>e</w:t>
      </w:r>
      <w:r>
        <w:rPr>
          <w:spacing w:val="1"/>
        </w:rPr>
        <w:t>w</w:t>
      </w:r>
      <w:r>
        <w:rPr>
          <w:spacing w:val="-1"/>
        </w:rPr>
        <w:t>e</w:t>
      </w:r>
      <w:r>
        <w:t>r servi</w:t>
      </w:r>
      <w:r>
        <w:rPr>
          <w:spacing w:val="-2"/>
        </w:rPr>
        <w:t>c</w:t>
      </w:r>
      <w:r>
        <w:rPr>
          <w:spacing w:val="-1"/>
        </w:rPr>
        <w:t>e</w:t>
      </w:r>
      <w:r>
        <w:t>s</w:t>
      </w:r>
      <w:r>
        <w:rPr>
          <w:spacing w:val="2"/>
        </w:rPr>
        <w:t xml:space="preserve"> </w:t>
      </w:r>
      <w:r>
        <w:rPr>
          <w:spacing w:val="-1"/>
        </w:rPr>
        <w:t>a</w:t>
      </w:r>
      <w:r>
        <w:t>nd</w:t>
      </w:r>
      <w:r>
        <w:rPr>
          <w:spacing w:val="4"/>
        </w:rPr>
        <w:t xml:space="preserve"> </w:t>
      </w:r>
      <w:r>
        <w:t>w</w:t>
      </w:r>
      <w:r>
        <w:rPr>
          <w:spacing w:val="-2"/>
        </w:rPr>
        <w:t>e</w:t>
      </w:r>
      <w:r>
        <w:rPr>
          <w:spacing w:val="1"/>
        </w:rPr>
        <w:t>r</w:t>
      </w:r>
      <w:r>
        <w:t>e</w:t>
      </w:r>
      <w:r>
        <w:rPr>
          <w:spacing w:val="-1"/>
        </w:rPr>
        <w:t xml:space="preserve"> </w:t>
      </w:r>
      <w:r>
        <w:t>not found</w:t>
      </w:r>
      <w:r>
        <w:rPr>
          <w:spacing w:val="-1"/>
        </w:rPr>
        <w:t xml:space="preserve"> </w:t>
      </w:r>
      <w:r>
        <w:t>in DE</w:t>
      </w:r>
      <w:r>
        <w:rPr>
          <w:spacing w:val="-1"/>
        </w:rPr>
        <w:t>N</w:t>
      </w:r>
      <w:r>
        <w:t>.</w:t>
      </w:r>
      <w:r>
        <w:rPr>
          <w:spacing w:val="60"/>
        </w:rPr>
        <w:t xml:space="preserve"> </w:t>
      </w:r>
      <w:r>
        <w:t>Usi</w:t>
      </w:r>
      <w:r>
        <w:rPr>
          <w:spacing w:val="2"/>
        </w:rPr>
        <w:t>n</w:t>
      </w:r>
      <w:r>
        <w:t>g</w:t>
      </w:r>
      <w:r>
        <w:rPr>
          <w:spacing w:val="-3"/>
        </w:rPr>
        <w:t xml:space="preserve"> </w:t>
      </w:r>
      <w:r>
        <w:t>2</w:t>
      </w:r>
      <w:r>
        <w:rPr>
          <w:spacing w:val="2"/>
        </w:rPr>
        <w:t>0</w:t>
      </w:r>
      <w:r>
        <w:t>12 im</w:t>
      </w:r>
      <w:r>
        <w:rPr>
          <w:spacing w:val="-1"/>
        </w:rPr>
        <w:t>a</w:t>
      </w:r>
      <w:r>
        <w:rPr>
          <w:spacing w:val="-3"/>
        </w:rPr>
        <w:t>g</w:t>
      </w:r>
      <w:r>
        <w:rPr>
          <w:spacing w:val="1"/>
        </w:rPr>
        <w:t>e</w:t>
      </w:r>
      <w:r>
        <w:rPr>
          <w:spacing w:val="3"/>
        </w:rPr>
        <w:t>r</w:t>
      </w:r>
      <w:r>
        <w:rPr>
          <w:spacing w:val="-5"/>
        </w:rPr>
        <w:t>y</w:t>
      </w:r>
      <w:r>
        <w:t>, points w</w:t>
      </w:r>
      <w:r>
        <w:rPr>
          <w:spacing w:val="-2"/>
        </w:rPr>
        <w:t>e</w:t>
      </w:r>
      <w:r>
        <w:t xml:space="preserve">re </w:t>
      </w:r>
      <w:r>
        <w:rPr>
          <w:spacing w:val="-1"/>
        </w:rPr>
        <w:t>c</w:t>
      </w:r>
      <w:r>
        <w:t>r</w:t>
      </w:r>
      <w:r>
        <w:rPr>
          <w:spacing w:val="-2"/>
        </w:rPr>
        <w:t>e</w:t>
      </w:r>
      <w:r>
        <w:rPr>
          <w:spacing w:val="-1"/>
        </w:rPr>
        <w:t>a</w:t>
      </w:r>
      <w:r>
        <w:rPr>
          <w:spacing w:val="2"/>
        </w:rPr>
        <w:t>t</w:t>
      </w:r>
      <w:r>
        <w:rPr>
          <w:spacing w:val="-1"/>
        </w:rPr>
        <w:t>e</w:t>
      </w:r>
      <w:r>
        <w:t>d on the s</w:t>
      </w:r>
      <w:r>
        <w:rPr>
          <w:spacing w:val="-2"/>
        </w:rPr>
        <w:t>e</w:t>
      </w:r>
      <w:r>
        <w:rPr>
          <w:spacing w:val="1"/>
        </w:rPr>
        <w:t>w</w:t>
      </w:r>
      <w:r>
        <w:rPr>
          <w:spacing w:val="-1"/>
        </w:rPr>
        <w:t>e</w:t>
      </w:r>
      <w:r>
        <w:t>r ser</w:t>
      </w:r>
      <w:r>
        <w:rPr>
          <w:spacing w:val="1"/>
        </w:rPr>
        <w:t>v</w:t>
      </w:r>
      <w:r>
        <w:t>ice</w:t>
      </w:r>
      <w:r>
        <w:rPr>
          <w:spacing w:val="-2"/>
        </w:rPr>
        <w:t xml:space="preserve"> </w:t>
      </w:r>
      <w:r>
        <w:t>p</w:t>
      </w:r>
      <w:r>
        <w:rPr>
          <w:spacing w:val="-1"/>
        </w:rPr>
        <w:t>a</w:t>
      </w:r>
      <w:r>
        <w:rPr>
          <w:spacing w:val="1"/>
        </w:rPr>
        <w:t>r</w:t>
      </w:r>
      <w:r>
        <w:rPr>
          <w:spacing w:val="-1"/>
        </w:rPr>
        <w:t>ce</w:t>
      </w:r>
      <w:r>
        <w:t>ls.</w:t>
      </w:r>
    </w:p>
    <w:p w14:paraId="7A92FD94" w14:textId="77777777" w:rsidR="00F9187F" w:rsidRDefault="00F9187F" w:rsidP="00F9187F">
      <w:pPr>
        <w:pStyle w:val="BodyText"/>
        <w:widowControl w:val="0"/>
        <w:numPr>
          <w:ilvl w:val="0"/>
          <w:numId w:val="39"/>
        </w:numPr>
        <w:tabs>
          <w:tab w:val="left" w:pos="1280"/>
        </w:tabs>
        <w:autoSpaceDE/>
        <w:autoSpaceDN/>
        <w:adjustRightInd/>
        <w:spacing w:before="6" w:line="272" w:lineRule="auto"/>
        <w:ind w:left="1280" w:right="1004"/>
      </w:pPr>
      <w:r>
        <w:t>Th</w:t>
      </w:r>
      <w:r>
        <w:rPr>
          <w:spacing w:val="-2"/>
        </w:rPr>
        <w:t>e</w:t>
      </w:r>
      <w:r>
        <w:t>se</w:t>
      </w:r>
      <w:r>
        <w:rPr>
          <w:spacing w:val="-1"/>
        </w:rPr>
        <w:t xml:space="preserve"> </w:t>
      </w:r>
      <w:r>
        <w:t>d</w:t>
      </w:r>
      <w:r>
        <w:rPr>
          <w:spacing w:val="-1"/>
        </w:rPr>
        <w:t>a</w:t>
      </w:r>
      <w:r>
        <w:t>ta</w:t>
      </w:r>
      <w:r>
        <w:rPr>
          <w:spacing w:val="1"/>
        </w:rPr>
        <w:t xml:space="preserve"> </w:t>
      </w:r>
      <w:r>
        <w:t>will be</w:t>
      </w:r>
      <w:r>
        <w:rPr>
          <w:spacing w:val="-1"/>
        </w:rPr>
        <w:t xml:space="preserve"> c</w:t>
      </w:r>
      <w:r>
        <w:t xml:space="preserve">ompiled </w:t>
      </w:r>
      <w:r>
        <w:rPr>
          <w:spacing w:val="-2"/>
        </w:rPr>
        <w:t>a</w:t>
      </w:r>
      <w:r>
        <w:t xml:space="preserve">nd submitted </w:t>
      </w:r>
      <w:r>
        <w:rPr>
          <w:spacing w:val="-2"/>
        </w:rPr>
        <w:t>f</w:t>
      </w:r>
      <w:r>
        <w:t>or</w:t>
      </w:r>
      <w:r>
        <w:rPr>
          <w:spacing w:val="-1"/>
        </w:rPr>
        <w:t xml:space="preserve"> </w:t>
      </w:r>
      <w:r>
        <w:t>in</w:t>
      </w:r>
      <w:r>
        <w:rPr>
          <w:spacing w:val="1"/>
        </w:rPr>
        <w:t>c</w:t>
      </w:r>
      <w:r>
        <w:t>lusion in the</w:t>
      </w:r>
      <w:r>
        <w:rPr>
          <w:spacing w:val="-1"/>
        </w:rPr>
        <w:t xml:space="preserve"> </w:t>
      </w:r>
      <w:r>
        <w:t>2013 Ch</w:t>
      </w:r>
      <w:r>
        <w:rPr>
          <w:spacing w:val="-1"/>
        </w:rPr>
        <w:t>e</w:t>
      </w:r>
      <w:r>
        <w:t>s</w:t>
      </w:r>
      <w:r>
        <w:rPr>
          <w:spacing w:val="-1"/>
        </w:rPr>
        <w:t>a</w:t>
      </w:r>
      <w:r>
        <w:t>p</w:t>
      </w:r>
      <w:r>
        <w:rPr>
          <w:spacing w:val="-1"/>
        </w:rPr>
        <w:t>ea</w:t>
      </w:r>
      <w:r>
        <w:t>ke</w:t>
      </w:r>
      <w:r>
        <w:rPr>
          <w:spacing w:val="1"/>
        </w:rPr>
        <w:t xml:space="preserve"> </w:t>
      </w:r>
      <w:r>
        <w:rPr>
          <w:spacing w:val="2"/>
        </w:rPr>
        <w:t>B</w:t>
      </w:r>
      <w:r>
        <w:rPr>
          <w:spacing w:val="3"/>
        </w:rPr>
        <w:t>a</w:t>
      </w:r>
      <w:r>
        <w:t>y Submission.</w:t>
      </w:r>
    </w:p>
    <w:p w14:paraId="7417032F" w14:textId="77777777" w:rsidR="00F9187F" w:rsidRDefault="00F9187F" w:rsidP="00F9187F">
      <w:pPr>
        <w:pStyle w:val="BodyText"/>
        <w:widowControl w:val="0"/>
        <w:numPr>
          <w:ilvl w:val="0"/>
          <w:numId w:val="39"/>
        </w:numPr>
        <w:tabs>
          <w:tab w:val="left" w:pos="1280"/>
        </w:tabs>
        <w:autoSpaceDE/>
        <w:autoSpaceDN/>
        <w:adjustRightInd/>
        <w:spacing w:before="4"/>
        <w:ind w:left="1280"/>
      </w:pPr>
      <w:r>
        <w:t xml:space="preserve">Some issues </w:t>
      </w:r>
      <w:r>
        <w:rPr>
          <w:spacing w:val="-1"/>
        </w:rPr>
        <w:t>we</w:t>
      </w:r>
      <w:r>
        <w:t>re</w:t>
      </w:r>
      <w:r>
        <w:rPr>
          <w:spacing w:val="-2"/>
        </w:rPr>
        <w:t xml:space="preserve"> </w:t>
      </w:r>
      <w:r>
        <w:rPr>
          <w:spacing w:val="-1"/>
        </w:rPr>
        <w:t>e</w:t>
      </w:r>
      <w:r>
        <w:rPr>
          <w:spacing w:val="2"/>
        </w:rPr>
        <w:t>n</w:t>
      </w:r>
      <w:r>
        <w:rPr>
          <w:spacing w:val="-1"/>
        </w:rPr>
        <w:t>c</w:t>
      </w:r>
      <w:r>
        <w:t>o</w:t>
      </w:r>
      <w:r>
        <w:rPr>
          <w:spacing w:val="2"/>
        </w:rPr>
        <w:t>u</w:t>
      </w:r>
      <w:r>
        <w:t>nte</w:t>
      </w:r>
      <w:r>
        <w:rPr>
          <w:spacing w:val="-2"/>
        </w:rPr>
        <w:t>r</w:t>
      </w:r>
      <w:r>
        <w:rPr>
          <w:spacing w:val="-1"/>
        </w:rPr>
        <w:t>e</w:t>
      </w:r>
      <w:r>
        <w:t>d wh</w:t>
      </w:r>
      <w:r>
        <w:rPr>
          <w:spacing w:val="-2"/>
        </w:rPr>
        <w:t>e</w:t>
      </w:r>
      <w:r>
        <w:t>n</w:t>
      </w:r>
      <w:r>
        <w:rPr>
          <w:spacing w:val="2"/>
        </w:rPr>
        <w:t xml:space="preserve"> </w:t>
      </w:r>
      <w:r>
        <w:rPr>
          <w:spacing w:val="-1"/>
        </w:rPr>
        <w:t>a</w:t>
      </w:r>
      <w:r>
        <w:t>n</w:t>
      </w:r>
      <w:r>
        <w:rPr>
          <w:spacing w:val="-1"/>
        </w:rPr>
        <w:t>a</w:t>
      </w:r>
      <w:r>
        <w:rPr>
          <w:spacing w:val="5"/>
        </w:rPr>
        <w:t>l</w:t>
      </w:r>
      <w:r>
        <w:rPr>
          <w:spacing w:val="-8"/>
        </w:rPr>
        <w:t>y</w:t>
      </w:r>
      <w:r>
        <w:rPr>
          <w:spacing w:val="1"/>
        </w:rPr>
        <w:t>z</w:t>
      </w:r>
      <w:r>
        <w:t>i</w:t>
      </w:r>
      <w:r>
        <w:rPr>
          <w:spacing w:val="2"/>
        </w:rPr>
        <w:t>n</w:t>
      </w:r>
      <w:r>
        <w:t>g</w:t>
      </w:r>
      <w:r>
        <w:rPr>
          <w:spacing w:val="-3"/>
        </w:rPr>
        <w:t xml:space="preserve"> </w:t>
      </w:r>
      <w:r>
        <w:t>t</w:t>
      </w:r>
      <w:r>
        <w:rPr>
          <w:spacing w:val="2"/>
        </w:rPr>
        <w:t>h</w:t>
      </w:r>
      <w:r>
        <w:t>e</w:t>
      </w:r>
      <w:r>
        <w:rPr>
          <w:spacing w:val="-1"/>
        </w:rPr>
        <w:t xml:space="preserve"> </w:t>
      </w:r>
      <w:r>
        <w:t>d</w:t>
      </w:r>
      <w:r>
        <w:rPr>
          <w:spacing w:val="-1"/>
        </w:rPr>
        <w:t>a</w:t>
      </w:r>
      <w:r>
        <w:t>ta but were</w:t>
      </w:r>
      <w:r>
        <w:rPr>
          <w:spacing w:val="-2"/>
        </w:rPr>
        <w:t xml:space="preserve"> </w:t>
      </w:r>
      <w:r>
        <w:rPr>
          <w:spacing w:val="1"/>
        </w:rPr>
        <w:t>r</w:t>
      </w:r>
      <w:r>
        <w:rPr>
          <w:spacing w:val="-1"/>
        </w:rPr>
        <w:t>ec</w:t>
      </w:r>
      <w:r>
        <w:t>tifi</w:t>
      </w:r>
      <w:r>
        <w:rPr>
          <w:spacing w:val="-2"/>
        </w:rPr>
        <w:t>e</w:t>
      </w:r>
      <w:r>
        <w:t>d:</w:t>
      </w:r>
    </w:p>
    <w:p w14:paraId="31E21BFC" w14:textId="77777777" w:rsidR="00F9187F" w:rsidRDefault="00F9187F" w:rsidP="00F9187F">
      <w:pPr>
        <w:pStyle w:val="BodyText"/>
        <w:widowControl w:val="0"/>
        <w:numPr>
          <w:ilvl w:val="1"/>
          <w:numId w:val="39"/>
        </w:numPr>
        <w:tabs>
          <w:tab w:val="left" w:pos="2360"/>
        </w:tabs>
        <w:autoSpaceDE/>
        <w:autoSpaceDN/>
        <w:adjustRightInd/>
        <w:spacing w:before="42"/>
        <w:ind w:left="2360"/>
      </w:pPr>
      <w:r>
        <w:t>Some p</w:t>
      </w:r>
      <w:r>
        <w:rPr>
          <w:spacing w:val="-2"/>
        </w:rPr>
        <w:t>a</w:t>
      </w:r>
      <w:r>
        <w:t>r</w:t>
      </w:r>
      <w:r>
        <w:rPr>
          <w:spacing w:val="-2"/>
        </w:rPr>
        <w:t>c</w:t>
      </w:r>
      <w:r>
        <w:rPr>
          <w:spacing w:val="-1"/>
        </w:rPr>
        <w:t>e</w:t>
      </w:r>
      <w:r>
        <w:t>ls did not c</w:t>
      </w:r>
      <w:r>
        <w:rPr>
          <w:spacing w:val="1"/>
        </w:rPr>
        <w:t>o</w:t>
      </w:r>
      <w:r>
        <w:t>mpl</w:t>
      </w:r>
      <w:r>
        <w:rPr>
          <w:spacing w:val="-1"/>
        </w:rPr>
        <w:t>e</w:t>
      </w:r>
      <w:r>
        <w:t>te</w:t>
      </w:r>
      <w:r>
        <w:rPr>
          <w:spacing w:val="2"/>
        </w:rPr>
        <w:t>l</w:t>
      </w:r>
      <w:r>
        <w:t>y</w:t>
      </w:r>
      <w:r>
        <w:rPr>
          <w:spacing w:val="-5"/>
        </w:rPr>
        <w:t xml:space="preserve"> </w:t>
      </w:r>
      <w:r>
        <w:t>mat</w:t>
      </w:r>
      <w:r>
        <w:rPr>
          <w:spacing w:val="-1"/>
        </w:rPr>
        <w:t>c</w:t>
      </w:r>
      <w:r>
        <w:t>h</w:t>
      </w:r>
      <w:r>
        <w:rPr>
          <w:spacing w:val="2"/>
        </w:rPr>
        <w:t xml:space="preserve"> </w:t>
      </w:r>
      <w:r>
        <w:rPr>
          <w:spacing w:val="-1"/>
        </w:rPr>
        <w:t>c</w:t>
      </w:r>
      <w:r>
        <w:t>oun</w:t>
      </w:r>
      <w:r>
        <w:rPr>
          <w:spacing w:val="2"/>
        </w:rPr>
        <w:t>t</w:t>
      </w:r>
      <w:r>
        <w:rPr>
          <w:spacing w:val="-5"/>
        </w:rPr>
        <w:t>y</w:t>
      </w:r>
      <w:r>
        <w:t>/</w:t>
      </w:r>
      <w:r>
        <w:rPr>
          <w:spacing w:val="3"/>
        </w:rPr>
        <w:t>m</w:t>
      </w:r>
      <w:r>
        <w:t>unicip</w:t>
      </w:r>
      <w:r>
        <w:rPr>
          <w:spacing w:val="-1"/>
        </w:rPr>
        <w:t>a</w:t>
      </w:r>
      <w:r>
        <w:t>l data</w:t>
      </w:r>
    </w:p>
    <w:p w14:paraId="4A585A67" w14:textId="77777777" w:rsidR="00F9187F" w:rsidRDefault="00F9187F" w:rsidP="00F9187F">
      <w:pPr>
        <w:pStyle w:val="BodyText"/>
        <w:widowControl w:val="0"/>
        <w:numPr>
          <w:ilvl w:val="1"/>
          <w:numId w:val="39"/>
        </w:numPr>
        <w:tabs>
          <w:tab w:val="left" w:pos="2360"/>
        </w:tabs>
        <w:autoSpaceDE/>
        <w:autoSpaceDN/>
        <w:adjustRightInd/>
        <w:spacing w:before="20" w:line="256" w:lineRule="auto"/>
        <w:ind w:left="2360" w:right="828"/>
      </w:pPr>
      <w:r>
        <w:t>G</w:t>
      </w:r>
      <w:r>
        <w:rPr>
          <w:spacing w:val="-2"/>
        </w:rPr>
        <w:t>e</w:t>
      </w:r>
      <w:r>
        <w:t>o</w:t>
      </w:r>
      <w:r>
        <w:rPr>
          <w:spacing w:val="-1"/>
        </w:rPr>
        <w:t>c</w:t>
      </w:r>
      <w:r>
        <w:t>odi</w:t>
      </w:r>
      <w:r>
        <w:rPr>
          <w:spacing w:val="2"/>
        </w:rPr>
        <w:t>n</w:t>
      </w:r>
      <w:r>
        <w:t>g</w:t>
      </w:r>
      <w:r>
        <w:rPr>
          <w:spacing w:val="-3"/>
        </w:rPr>
        <w:t xml:space="preserve"> </w:t>
      </w:r>
      <w:r>
        <w:rPr>
          <w:spacing w:val="-1"/>
        </w:rPr>
        <w:t>a</w:t>
      </w:r>
      <w:r>
        <w:t>d</w:t>
      </w:r>
      <w:r>
        <w:rPr>
          <w:spacing w:val="2"/>
        </w:rPr>
        <w:t>d</w:t>
      </w:r>
      <w:r>
        <w:t>r</w:t>
      </w:r>
      <w:r>
        <w:rPr>
          <w:spacing w:val="-2"/>
        </w:rPr>
        <w:t>e</w:t>
      </w:r>
      <w:r>
        <w:t>sses m</w:t>
      </w:r>
      <w:r>
        <w:rPr>
          <w:spacing w:val="1"/>
        </w:rPr>
        <w:t>a</w:t>
      </w:r>
      <w:r>
        <w:t>de</w:t>
      </w:r>
      <w:r>
        <w:rPr>
          <w:spacing w:val="-1"/>
        </w:rPr>
        <w:t xml:space="preserve"> </w:t>
      </w:r>
      <w:r>
        <w:t>it tou</w:t>
      </w:r>
      <w:r>
        <w:rPr>
          <w:spacing w:val="-2"/>
        </w:rPr>
        <w:t>g</w:t>
      </w:r>
      <w:r>
        <w:t xml:space="preserve">h </w:t>
      </w:r>
      <w:r>
        <w:rPr>
          <w:spacing w:val="-1"/>
        </w:rPr>
        <w:t>a</w:t>
      </w:r>
      <w:r>
        <w:t>t time</w:t>
      </w:r>
      <w:r>
        <w:rPr>
          <w:spacing w:val="-1"/>
        </w:rPr>
        <w:t xml:space="preserve"> </w:t>
      </w:r>
      <w:r>
        <w:t>to f</w:t>
      </w:r>
      <w:r>
        <w:rPr>
          <w:spacing w:val="2"/>
        </w:rPr>
        <w:t>i</w:t>
      </w:r>
      <w:r>
        <w:rPr>
          <w:spacing w:val="-3"/>
        </w:rPr>
        <w:t>g</w:t>
      </w:r>
      <w:r>
        <w:rPr>
          <w:spacing w:val="2"/>
        </w:rPr>
        <w:t>u</w:t>
      </w:r>
      <w:r>
        <w:t>re</w:t>
      </w:r>
      <w:r>
        <w:rPr>
          <w:spacing w:val="-2"/>
        </w:rPr>
        <w:t xml:space="preserve"> </w:t>
      </w:r>
      <w:r>
        <w:t>whi</w:t>
      </w:r>
      <w:r>
        <w:rPr>
          <w:spacing w:val="-1"/>
        </w:rPr>
        <w:t>c</w:t>
      </w:r>
      <w:r>
        <w:t>h d</w:t>
      </w:r>
      <w:r>
        <w:rPr>
          <w:spacing w:val="1"/>
        </w:rPr>
        <w:t>w</w:t>
      </w:r>
      <w:r>
        <w:rPr>
          <w:spacing w:val="-1"/>
        </w:rPr>
        <w:t>e</w:t>
      </w:r>
      <w:r>
        <w:t>lling</w:t>
      </w:r>
      <w:r>
        <w:rPr>
          <w:spacing w:val="-2"/>
        </w:rPr>
        <w:t xml:space="preserve"> </w:t>
      </w:r>
      <w:r>
        <w:rPr>
          <w:spacing w:val="1"/>
        </w:rPr>
        <w:t>w</w:t>
      </w:r>
      <w:r>
        <w:rPr>
          <w:spacing w:val="-1"/>
        </w:rPr>
        <w:t>a</w:t>
      </w:r>
      <w:r>
        <w:t xml:space="preserve">s </w:t>
      </w:r>
      <w:r>
        <w:rPr>
          <w:spacing w:val="2"/>
        </w:rPr>
        <w:t>o</w:t>
      </w:r>
      <w:r>
        <w:t>n s</w:t>
      </w:r>
      <w:r>
        <w:rPr>
          <w:spacing w:val="-1"/>
        </w:rPr>
        <w:t>e</w:t>
      </w:r>
      <w:r>
        <w:t>w</w:t>
      </w:r>
      <w:r>
        <w:rPr>
          <w:spacing w:val="-2"/>
        </w:rPr>
        <w:t>e</w:t>
      </w:r>
      <w:r>
        <w:t>r</w:t>
      </w:r>
      <w:r>
        <w:rPr>
          <w:spacing w:val="1"/>
        </w:rPr>
        <w:t xml:space="preserve"> </w:t>
      </w:r>
      <w:r>
        <w:t>(Bridg</w:t>
      </w:r>
      <w:r>
        <w:rPr>
          <w:spacing w:val="-2"/>
        </w:rPr>
        <w:t>e</w:t>
      </w:r>
      <w:r>
        <w:t>ville)</w:t>
      </w:r>
    </w:p>
    <w:p w14:paraId="3A9102AD" w14:textId="77777777" w:rsidR="00F9187F" w:rsidRDefault="00F9187F" w:rsidP="00F9187F">
      <w:pPr>
        <w:pStyle w:val="BodyText"/>
        <w:widowControl w:val="0"/>
        <w:numPr>
          <w:ilvl w:val="1"/>
          <w:numId w:val="39"/>
        </w:numPr>
        <w:tabs>
          <w:tab w:val="left" w:pos="2360"/>
        </w:tabs>
        <w:autoSpaceDE/>
        <w:autoSpaceDN/>
        <w:adjustRightInd/>
        <w:spacing w:before="23" w:line="258" w:lineRule="auto"/>
        <w:ind w:left="2360" w:right="856"/>
      </w:pPr>
      <w:r>
        <w:t>Ab</w:t>
      </w:r>
      <w:r>
        <w:rPr>
          <w:spacing w:val="-2"/>
        </w:rPr>
        <w:t>a</w:t>
      </w:r>
      <w:r>
        <w:t>ndon</w:t>
      </w:r>
      <w:r>
        <w:rPr>
          <w:spacing w:val="-1"/>
        </w:rPr>
        <w:t>e</w:t>
      </w:r>
      <w:r>
        <w:t>d d</w:t>
      </w:r>
      <w:r>
        <w:rPr>
          <w:spacing w:val="1"/>
        </w:rPr>
        <w:t>w</w:t>
      </w:r>
      <w:r>
        <w:rPr>
          <w:spacing w:val="-1"/>
        </w:rPr>
        <w:t>e</w:t>
      </w:r>
      <w:r>
        <w:t>llin</w:t>
      </w:r>
      <w:r>
        <w:rPr>
          <w:spacing w:val="-2"/>
        </w:rPr>
        <w:t>g</w:t>
      </w:r>
      <w:r>
        <w:t>s vi</w:t>
      </w:r>
      <w:r>
        <w:rPr>
          <w:spacing w:val="1"/>
        </w:rPr>
        <w:t>e</w:t>
      </w:r>
      <w:r>
        <w:t>wing</w:t>
      </w:r>
      <w:r>
        <w:rPr>
          <w:spacing w:val="-3"/>
        </w:rPr>
        <w:t xml:space="preserve"> </w:t>
      </w:r>
      <w:r>
        <w:t xml:space="preserve">with </w:t>
      </w:r>
      <w:r>
        <w:rPr>
          <w:spacing w:val="1"/>
        </w:rPr>
        <w:t>a</w:t>
      </w:r>
      <w:r>
        <w:rPr>
          <w:spacing w:val="-1"/>
        </w:rPr>
        <w:t>e</w:t>
      </w:r>
      <w:r>
        <w:t>ri</w:t>
      </w:r>
      <w:r>
        <w:rPr>
          <w:spacing w:val="-2"/>
        </w:rPr>
        <w:t>a</w:t>
      </w:r>
      <w:r>
        <w:t>l im</w:t>
      </w:r>
      <w:r>
        <w:rPr>
          <w:spacing w:val="1"/>
        </w:rPr>
        <w:t>a</w:t>
      </w:r>
      <w:r>
        <w:rPr>
          <w:spacing w:val="-3"/>
        </w:rPr>
        <w:t>g</w:t>
      </w:r>
      <w:r>
        <w:rPr>
          <w:spacing w:val="1"/>
        </w:rPr>
        <w:t>e</w:t>
      </w:r>
      <w:r>
        <w:rPr>
          <w:spacing w:val="3"/>
        </w:rPr>
        <w:t>r</w:t>
      </w:r>
      <w:r>
        <w:rPr>
          <w:spacing w:val="-3"/>
        </w:rPr>
        <w:t>y</w:t>
      </w:r>
      <w:r>
        <w:t>, use</w:t>
      </w:r>
      <w:r>
        <w:rPr>
          <w:spacing w:val="-1"/>
        </w:rPr>
        <w:t xml:space="preserve"> </w:t>
      </w:r>
      <w:r>
        <w:t>im</w:t>
      </w:r>
      <w:r>
        <w:rPr>
          <w:spacing w:val="-1"/>
        </w:rPr>
        <w:t>a</w:t>
      </w:r>
      <w:r>
        <w:t>g</w:t>
      </w:r>
      <w:r>
        <w:rPr>
          <w:spacing w:val="-1"/>
        </w:rPr>
        <w:t>e</w:t>
      </w:r>
      <w:r>
        <w:rPr>
          <w:spacing w:val="3"/>
        </w:rPr>
        <w:t>r</w:t>
      </w:r>
      <w:r>
        <w:t>y</w:t>
      </w:r>
      <w:r>
        <w:rPr>
          <w:spacing w:val="-5"/>
        </w:rPr>
        <w:t xml:space="preserve"> </w:t>
      </w:r>
      <w:r>
        <w:rPr>
          <w:spacing w:val="-1"/>
        </w:rPr>
        <w:t>a</w:t>
      </w:r>
      <w:r>
        <w:t>nd</w:t>
      </w:r>
      <w:r>
        <w:rPr>
          <w:spacing w:val="2"/>
        </w:rPr>
        <w:t xml:space="preserve"> </w:t>
      </w:r>
      <w:r>
        <w:rPr>
          <w:spacing w:val="-3"/>
        </w:rPr>
        <w:t>g</w:t>
      </w:r>
      <w:r>
        <w:t>o</w:t>
      </w:r>
      <w:r>
        <w:rPr>
          <w:spacing w:val="2"/>
        </w:rPr>
        <w:t>o</w:t>
      </w:r>
      <w:r>
        <w:rPr>
          <w:spacing w:val="-3"/>
        </w:rPr>
        <w:t>g</w:t>
      </w:r>
      <w:r>
        <w:rPr>
          <w:spacing w:val="2"/>
        </w:rPr>
        <w:t>l</w:t>
      </w:r>
      <w:r>
        <w:t xml:space="preserve">e </w:t>
      </w:r>
      <w:r>
        <w:rPr>
          <w:spacing w:val="-1"/>
        </w:rPr>
        <w:t>a</w:t>
      </w:r>
      <w:r>
        <w:t>nd p</w:t>
      </w:r>
      <w:r>
        <w:rPr>
          <w:spacing w:val="-1"/>
        </w:rPr>
        <w:t>a</w:t>
      </w:r>
      <w:r>
        <w:t>rc</w:t>
      </w:r>
      <w:r>
        <w:rPr>
          <w:spacing w:val="-1"/>
        </w:rPr>
        <w:t>e</w:t>
      </w:r>
      <w:r>
        <w:t>l data</w:t>
      </w:r>
      <w:r>
        <w:rPr>
          <w:spacing w:val="-1"/>
        </w:rPr>
        <w:t xml:space="preserve"> </w:t>
      </w:r>
      <w:r>
        <w:t>if</w:t>
      </w:r>
      <w:r>
        <w:rPr>
          <w:spacing w:val="1"/>
        </w:rPr>
        <w:t xml:space="preserve"> </w:t>
      </w:r>
      <w:r>
        <w:rPr>
          <w:spacing w:val="-1"/>
        </w:rPr>
        <w:t>a</w:t>
      </w:r>
      <w:r>
        <w:t>ppli</w:t>
      </w:r>
      <w:r>
        <w:rPr>
          <w:spacing w:val="-1"/>
        </w:rPr>
        <w:t>c</w:t>
      </w:r>
      <w:r>
        <w:rPr>
          <w:spacing w:val="1"/>
        </w:rPr>
        <w:t>a</w:t>
      </w:r>
      <w:r>
        <w:t>ble to d</w:t>
      </w:r>
      <w:r>
        <w:rPr>
          <w:spacing w:val="-1"/>
        </w:rPr>
        <w:t>e</w:t>
      </w:r>
      <w:r>
        <w:t>te</w:t>
      </w:r>
      <w:r>
        <w:rPr>
          <w:spacing w:val="-2"/>
        </w:rPr>
        <w:t>r</w:t>
      </w:r>
      <w:r>
        <w:t>mine</w:t>
      </w:r>
      <w:r>
        <w:rPr>
          <w:spacing w:val="-1"/>
        </w:rPr>
        <w:t xml:space="preserve"> </w:t>
      </w:r>
      <w:r>
        <w:t>v</w:t>
      </w:r>
      <w:r>
        <w:rPr>
          <w:spacing w:val="1"/>
        </w:rPr>
        <w:t>a</w:t>
      </w:r>
      <w:r>
        <w:rPr>
          <w:spacing w:val="-1"/>
        </w:rPr>
        <w:t>ca</w:t>
      </w:r>
      <w:r>
        <w:t xml:space="preserve">nt </w:t>
      </w:r>
      <w:r>
        <w:rPr>
          <w:spacing w:val="2"/>
        </w:rPr>
        <w:t>o</w:t>
      </w:r>
      <w:r>
        <w:t>r not</w:t>
      </w:r>
    </w:p>
    <w:p w14:paraId="682077D8" w14:textId="77777777" w:rsidR="00F9187F" w:rsidRDefault="00F9187F" w:rsidP="00F9187F">
      <w:pPr>
        <w:pStyle w:val="BodyText"/>
        <w:widowControl w:val="0"/>
        <w:numPr>
          <w:ilvl w:val="1"/>
          <w:numId w:val="39"/>
        </w:numPr>
        <w:tabs>
          <w:tab w:val="left" w:pos="2360"/>
        </w:tabs>
        <w:autoSpaceDE/>
        <w:autoSpaceDN/>
        <w:adjustRightInd/>
        <w:spacing w:before="20" w:line="418" w:lineRule="auto"/>
        <w:ind w:left="560" w:right="2203" w:firstLine="1439"/>
      </w:pPr>
      <w:r>
        <w:t>D</w:t>
      </w:r>
      <w:r>
        <w:rPr>
          <w:spacing w:val="-2"/>
        </w:rPr>
        <w:t>a</w:t>
      </w:r>
      <w:r>
        <w:t>ta h</w:t>
      </w:r>
      <w:r>
        <w:rPr>
          <w:spacing w:val="-2"/>
        </w:rPr>
        <w:t>a</w:t>
      </w:r>
      <w:r>
        <w:t>s</w:t>
      </w:r>
      <w:r>
        <w:rPr>
          <w:spacing w:val="4"/>
        </w:rPr>
        <w:t xml:space="preserve"> </w:t>
      </w:r>
      <w:r>
        <w:rPr>
          <w:spacing w:val="-5"/>
        </w:rPr>
        <w:t>y</w:t>
      </w:r>
      <w:r>
        <w:rPr>
          <w:spacing w:val="-1"/>
        </w:rPr>
        <w:t>e</w:t>
      </w:r>
      <w:r>
        <w:t>t to be</w:t>
      </w:r>
      <w:r>
        <w:rPr>
          <w:spacing w:val="-1"/>
        </w:rPr>
        <w:t xml:space="preserve"> </w:t>
      </w:r>
      <w:r>
        <w:rPr>
          <w:spacing w:val="2"/>
        </w:rPr>
        <w:t>m</w:t>
      </w:r>
      <w:r>
        <w:rPr>
          <w:spacing w:val="-1"/>
        </w:rPr>
        <w:t>a</w:t>
      </w:r>
      <w:r>
        <w:t>pp</w:t>
      </w:r>
      <w:r>
        <w:rPr>
          <w:spacing w:val="1"/>
        </w:rPr>
        <w:t>e</w:t>
      </w:r>
      <w:r>
        <w:t>d f</w:t>
      </w:r>
      <w:r>
        <w:rPr>
          <w:spacing w:val="-2"/>
        </w:rPr>
        <w:t>r</w:t>
      </w:r>
      <w:r>
        <w:t>om billing</w:t>
      </w:r>
      <w:r>
        <w:rPr>
          <w:spacing w:val="-2"/>
        </w:rPr>
        <w:t xml:space="preserve"> </w:t>
      </w:r>
      <w:r>
        <w:t>d</w:t>
      </w:r>
      <w:r>
        <w:rPr>
          <w:spacing w:val="-1"/>
        </w:rPr>
        <w:t>a</w:t>
      </w:r>
      <w:r>
        <w:t>ta from</w:t>
      </w:r>
      <w:r>
        <w:rPr>
          <w:spacing w:val="1"/>
        </w:rPr>
        <w:t xml:space="preserve"> </w:t>
      </w:r>
      <w:r>
        <w:t xml:space="preserve">some </w:t>
      </w:r>
      <w:r>
        <w:rPr>
          <w:spacing w:val="-2"/>
        </w:rPr>
        <w:t>a</w:t>
      </w:r>
      <w:r>
        <w:t>re</w:t>
      </w:r>
      <w:r>
        <w:rPr>
          <w:spacing w:val="-1"/>
        </w:rPr>
        <w:t>a</w:t>
      </w:r>
      <w:r>
        <w:t>s. DEN</w:t>
      </w:r>
      <w:r>
        <w:rPr>
          <w:spacing w:val="1"/>
        </w:rPr>
        <w:t xml:space="preserve"> </w:t>
      </w:r>
      <w:r>
        <w:rPr>
          <w:spacing w:val="-4"/>
        </w:rPr>
        <w:t>I</w:t>
      </w:r>
      <w:r>
        <w:t>ssu</w:t>
      </w:r>
      <w:r>
        <w:rPr>
          <w:spacing w:val="-1"/>
        </w:rPr>
        <w:t>e</w:t>
      </w:r>
      <w:r>
        <w:t>s:</w:t>
      </w:r>
    </w:p>
    <w:p w14:paraId="40A280DF" w14:textId="77777777" w:rsidR="00F9187F" w:rsidRDefault="00F9187F" w:rsidP="00F9187F">
      <w:pPr>
        <w:pStyle w:val="BodyText"/>
        <w:widowControl w:val="0"/>
        <w:numPr>
          <w:ilvl w:val="0"/>
          <w:numId w:val="38"/>
        </w:numPr>
        <w:tabs>
          <w:tab w:val="left" w:pos="2000"/>
        </w:tabs>
        <w:autoSpaceDE/>
        <w:autoSpaceDN/>
        <w:adjustRightInd/>
        <w:spacing w:before="45"/>
        <w:ind w:left="2000"/>
      </w:pPr>
      <w:r>
        <w:t>The</w:t>
      </w:r>
      <w:r>
        <w:rPr>
          <w:spacing w:val="-2"/>
        </w:rPr>
        <w:t xml:space="preserve"> </w:t>
      </w:r>
      <w:r>
        <w:t>DEN</w:t>
      </w:r>
      <w:r>
        <w:rPr>
          <w:spacing w:val="-1"/>
        </w:rPr>
        <w:t xml:space="preserve"> </w:t>
      </w:r>
      <w:r>
        <w:t>d</w:t>
      </w:r>
      <w:r>
        <w:rPr>
          <w:spacing w:val="-1"/>
        </w:rPr>
        <w:t>a</w:t>
      </w:r>
      <w:r>
        <w:rPr>
          <w:spacing w:val="2"/>
        </w:rPr>
        <w:t>t</w:t>
      </w:r>
      <w:r>
        <w:rPr>
          <w:spacing w:val="-1"/>
        </w:rPr>
        <w:t>a</w:t>
      </w:r>
      <w:r>
        <w:t>b</w:t>
      </w:r>
      <w:r>
        <w:rPr>
          <w:spacing w:val="-1"/>
        </w:rPr>
        <w:t>a</w:t>
      </w:r>
      <w:r>
        <w:t>se</w:t>
      </w:r>
      <w:r>
        <w:rPr>
          <w:spacing w:val="-1"/>
        </w:rPr>
        <w:t xml:space="preserve"> </w:t>
      </w:r>
      <w:r>
        <w:t>is us</w:t>
      </w:r>
      <w:r>
        <w:rPr>
          <w:spacing w:val="1"/>
        </w:rPr>
        <w:t>e</w:t>
      </w:r>
      <w:r>
        <w:t>d to tr</w:t>
      </w:r>
      <w:r>
        <w:rPr>
          <w:spacing w:val="-2"/>
        </w:rPr>
        <w:t>a</w:t>
      </w:r>
      <w:r>
        <w:rPr>
          <w:spacing w:val="-1"/>
        </w:rPr>
        <w:t>c</w:t>
      </w:r>
      <w:r>
        <w:t>k</w:t>
      </w:r>
      <w:r>
        <w:rPr>
          <w:spacing w:val="1"/>
        </w:rPr>
        <w:t xml:space="preserve"> </w:t>
      </w:r>
      <w:r>
        <w:t>p</w:t>
      </w:r>
      <w:r>
        <w:rPr>
          <w:spacing w:val="-1"/>
        </w:rPr>
        <w:t>e</w:t>
      </w:r>
      <w:r>
        <w:t>rmits</w:t>
      </w:r>
    </w:p>
    <w:p w14:paraId="3536B7F7" w14:textId="77777777" w:rsidR="00F9187F" w:rsidRDefault="00F9187F" w:rsidP="00F9187F">
      <w:pPr>
        <w:pStyle w:val="BodyText"/>
        <w:widowControl w:val="0"/>
        <w:numPr>
          <w:ilvl w:val="0"/>
          <w:numId w:val="38"/>
        </w:numPr>
        <w:tabs>
          <w:tab w:val="left" w:pos="2000"/>
        </w:tabs>
        <w:autoSpaceDE/>
        <w:autoSpaceDN/>
        <w:adjustRightInd/>
        <w:spacing w:before="41"/>
        <w:ind w:left="2000"/>
      </w:pPr>
      <w:r>
        <w:t>Duplic</w:t>
      </w:r>
      <w:r>
        <w:rPr>
          <w:spacing w:val="-2"/>
        </w:rPr>
        <w:t>a</w:t>
      </w:r>
      <w:r>
        <w:t>tes must be</w:t>
      </w:r>
      <w:r>
        <w:rPr>
          <w:spacing w:val="-1"/>
        </w:rPr>
        <w:t xml:space="preserve"> re</w:t>
      </w:r>
      <w:r>
        <w:t>m</w:t>
      </w:r>
      <w:r>
        <w:rPr>
          <w:spacing w:val="2"/>
        </w:rPr>
        <w:t>o</w:t>
      </w:r>
      <w:r>
        <w:t>v</w:t>
      </w:r>
      <w:r>
        <w:rPr>
          <w:spacing w:val="-1"/>
        </w:rPr>
        <w:t>e</w:t>
      </w:r>
      <w:r>
        <w:t>d</w:t>
      </w:r>
    </w:p>
    <w:p w14:paraId="0F3C471D" w14:textId="77777777" w:rsidR="00F9187F" w:rsidRDefault="00F9187F" w:rsidP="00F9187F">
      <w:pPr>
        <w:pStyle w:val="BodyText"/>
        <w:widowControl w:val="0"/>
        <w:numPr>
          <w:ilvl w:val="0"/>
          <w:numId w:val="38"/>
        </w:numPr>
        <w:tabs>
          <w:tab w:val="left" w:pos="2000"/>
        </w:tabs>
        <w:autoSpaceDE/>
        <w:autoSpaceDN/>
        <w:adjustRightInd/>
        <w:spacing w:before="41"/>
        <w:ind w:left="2000"/>
      </w:pPr>
      <w:r>
        <w:t>Oth</w:t>
      </w:r>
      <w:r>
        <w:rPr>
          <w:spacing w:val="-1"/>
        </w:rPr>
        <w:t>e</w:t>
      </w:r>
      <w:r>
        <w:t>r p</w:t>
      </w:r>
      <w:r>
        <w:rPr>
          <w:spacing w:val="-2"/>
        </w:rPr>
        <w:t>e</w:t>
      </w:r>
      <w:r>
        <w:t>rmit status</w:t>
      </w:r>
      <w:r>
        <w:rPr>
          <w:spacing w:val="-1"/>
        </w:rPr>
        <w:t>e</w:t>
      </w:r>
      <w:r>
        <w:t>s m</w:t>
      </w:r>
      <w:r>
        <w:rPr>
          <w:spacing w:val="2"/>
        </w:rPr>
        <w:t>u</w:t>
      </w:r>
      <w:r>
        <w:t>st be upd</w:t>
      </w:r>
      <w:r>
        <w:rPr>
          <w:spacing w:val="-2"/>
        </w:rPr>
        <w:t>a</w:t>
      </w:r>
      <w:r>
        <w:t>ted</w:t>
      </w:r>
    </w:p>
    <w:p w14:paraId="1680E8D9" w14:textId="77777777" w:rsidR="00F9187F" w:rsidRDefault="00F9187F" w:rsidP="00F9187F">
      <w:pPr>
        <w:pStyle w:val="BodyText"/>
        <w:widowControl w:val="0"/>
        <w:numPr>
          <w:ilvl w:val="0"/>
          <w:numId w:val="38"/>
        </w:numPr>
        <w:tabs>
          <w:tab w:val="left" w:pos="2000"/>
        </w:tabs>
        <w:autoSpaceDE/>
        <w:autoSpaceDN/>
        <w:adjustRightInd/>
        <w:spacing w:before="43" w:line="275" w:lineRule="auto"/>
        <w:ind w:left="2000" w:right="929"/>
      </w:pPr>
      <w:r>
        <w:t>C</w:t>
      </w:r>
      <w:r>
        <w:rPr>
          <w:spacing w:val="-1"/>
        </w:rPr>
        <w:t>a</w:t>
      </w:r>
      <w:r>
        <w:t>nnot det</w:t>
      </w:r>
      <w:r>
        <w:rPr>
          <w:spacing w:val="-1"/>
        </w:rPr>
        <w:t>e</w:t>
      </w:r>
      <w:r>
        <w:t>rmine</w:t>
      </w:r>
      <w:r>
        <w:rPr>
          <w:spacing w:val="-1"/>
        </w:rPr>
        <w:t xml:space="preserve"> </w:t>
      </w:r>
      <w:r>
        <w:t>if p</w:t>
      </w:r>
      <w:r>
        <w:rPr>
          <w:spacing w:val="-1"/>
        </w:rPr>
        <w:t>r</w:t>
      </w:r>
      <w:r>
        <w:t>ior</w:t>
      </w:r>
      <w:r>
        <w:rPr>
          <w:spacing w:val="1"/>
        </w:rPr>
        <w:t xml:space="preserve"> </w:t>
      </w:r>
      <w:r>
        <w:t xml:space="preserve">septic </w:t>
      </w:r>
      <w:r>
        <w:rPr>
          <w:spacing w:val="1"/>
        </w:rPr>
        <w:t>s</w:t>
      </w:r>
      <w:r>
        <w:rPr>
          <w:spacing w:val="-5"/>
        </w:rPr>
        <w:t>y</w:t>
      </w:r>
      <w:r>
        <w:t>stems ha</w:t>
      </w:r>
      <w:r>
        <w:rPr>
          <w:spacing w:val="1"/>
        </w:rPr>
        <w:t>v</w:t>
      </w:r>
      <w:r>
        <w:t>e</w:t>
      </w:r>
      <w:r>
        <w:rPr>
          <w:spacing w:val="-1"/>
        </w:rPr>
        <w:t xml:space="preserve"> </w:t>
      </w:r>
      <w:r>
        <w:t>b</w:t>
      </w:r>
      <w:r>
        <w:rPr>
          <w:spacing w:val="1"/>
        </w:rPr>
        <w:t>ee</w:t>
      </w:r>
      <w:r>
        <w:t xml:space="preserve">n </w:t>
      </w:r>
      <w:r>
        <w:rPr>
          <w:spacing w:val="-1"/>
        </w:rPr>
        <w:t>a</w:t>
      </w:r>
      <w:r>
        <w:t>b</w:t>
      </w:r>
      <w:r>
        <w:rPr>
          <w:spacing w:val="-1"/>
        </w:rPr>
        <w:t>a</w:t>
      </w:r>
      <w:r>
        <w:t>ndon</w:t>
      </w:r>
      <w:r>
        <w:rPr>
          <w:spacing w:val="-1"/>
        </w:rPr>
        <w:t>e</w:t>
      </w:r>
      <w:r>
        <w:t xml:space="preserve">d </w:t>
      </w:r>
      <w:r>
        <w:rPr>
          <w:spacing w:val="2"/>
        </w:rPr>
        <w:t>o</w:t>
      </w:r>
      <w:r>
        <w:t xml:space="preserve">r </w:t>
      </w:r>
      <w:r>
        <w:rPr>
          <w:spacing w:val="-2"/>
        </w:rPr>
        <w:t>c</w:t>
      </w:r>
      <w:r>
        <w:t>onn</w:t>
      </w:r>
      <w:r>
        <w:rPr>
          <w:spacing w:val="1"/>
        </w:rPr>
        <w:t>e</w:t>
      </w:r>
      <w:r>
        <w:rPr>
          <w:spacing w:val="-1"/>
        </w:rPr>
        <w:t>c</w:t>
      </w:r>
      <w:r>
        <w:t>t</w:t>
      </w:r>
      <w:r>
        <w:rPr>
          <w:spacing w:val="1"/>
        </w:rPr>
        <w:t>e</w:t>
      </w:r>
      <w:r>
        <w:t>d to s</w:t>
      </w:r>
      <w:r>
        <w:rPr>
          <w:spacing w:val="-1"/>
        </w:rPr>
        <w:t>e</w:t>
      </w:r>
      <w:r>
        <w:t>w</w:t>
      </w:r>
      <w:r>
        <w:rPr>
          <w:spacing w:val="-2"/>
        </w:rPr>
        <w:t>e</w:t>
      </w:r>
      <w:r>
        <w:t>r.</w:t>
      </w:r>
    </w:p>
    <w:p w14:paraId="6A7180FB" w14:textId="77777777" w:rsidR="00F9187F" w:rsidRDefault="00F9187F" w:rsidP="00F9187F">
      <w:pPr>
        <w:pStyle w:val="BodyText"/>
        <w:widowControl w:val="0"/>
        <w:numPr>
          <w:ilvl w:val="0"/>
          <w:numId w:val="38"/>
        </w:numPr>
        <w:tabs>
          <w:tab w:val="left" w:pos="2000"/>
        </w:tabs>
        <w:autoSpaceDE/>
        <w:autoSpaceDN/>
        <w:adjustRightInd/>
        <w:spacing w:before="2" w:line="275" w:lineRule="auto"/>
        <w:ind w:left="2000" w:right="1685"/>
      </w:pPr>
      <w:r>
        <w:rPr>
          <w:spacing w:val="-1"/>
        </w:rPr>
        <w:t>ca</w:t>
      </w:r>
      <w:r>
        <w:t>n</w:t>
      </w:r>
      <w:r>
        <w:rPr>
          <w:spacing w:val="-1"/>
        </w:rPr>
        <w:t>’</w:t>
      </w:r>
      <w:r>
        <w:t>t assume</w:t>
      </w:r>
      <w:r>
        <w:rPr>
          <w:spacing w:val="1"/>
        </w:rPr>
        <w:t xml:space="preserve"> </w:t>
      </w:r>
      <w:r>
        <w:t>a</w:t>
      </w:r>
      <w:r>
        <w:rPr>
          <w:spacing w:val="-1"/>
        </w:rPr>
        <w:t xml:space="preserve"> </w:t>
      </w:r>
      <w:r>
        <w:t>spe</w:t>
      </w:r>
      <w:r>
        <w:rPr>
          <w:spacing w:val="-2"/>
        </w:rPr>
        <w:t>c</w:t>
      </w:r>
      <w:r>
        <w:t>if</w:t>
      </w:r>
      <w:r>
        <w:rPr>
          <w:spacing w:val="2"/>
        </w:rPr>
        <w:t>i</w:t>
      </w:r>
      <w:r>
        <w:t>c</w:t>
      </w:r>
      <w:r>
        <w:rPr>
          <w:spacing w:val="-1"/>
        </w:rPr>
        <w:t xml:space="preserve"> </w:t>
      </w:r>
      <w:r>
        <w:rPr>
          <w:spacing w:val="2"/>
        </w:rPr>
        <w:t>p</w:t>
      </w:r>
      <w:r>
        <w:rPr>
          <w:spacing w:val="-1"/>
        </w:rPr>
        <w:t>e</w:t>
      </w:r>
      <w:r>
        <w:t>rmit status sin</w:t>
      </w:r>
      <w:r>
        <w:rPr>
          <w:spacing w:val="-1"/>
        </w:rPr>
        <w:t>c</w:t>
      </w:r>
      <w:r>
        <w:t>e</w:t>
      </w:r>
      <w:r>
        <w:rPr>
          <w:spacing w:val="-1"/>
        </w:rPr>
        <w:t xml:space="preserve"> </w:t>
      </w:r>
      <w:r>
        <w:t>d</w:t>
      </w:r>
      <w:r>
        <w:rPr>
          <w:spacing w:val="-1"/>
        </w:rPr>
        <w:t>a</w:t>
      </w:r>
      <w:r>
        <w:t>ta has not b</w:t>
      </w:r>
      <w:r>
        <w:rPr>
          <w:spacing w:val="-1"/>
        </w:rPr>
        <w:t>ee</w:t>
      </w:r>
      <w:r>
        <w:t xml:space="preserve">n </w:t>
      </w:r>
      <w:r>
        <w:rPr>
          <w:spacing w:val="-1"/>
        </w:rPr>
        <w:t>e</w:t>
      </w:r>
      <w:r>
        <w:t>nter</w:t>
      </w:r>
      <w:r>
        <w:rPr>
          <w:spacing w:val="-1"/>
        </w:rPr>
        <w:t>e</w:t>
      </w:r>
      <w:r>
        <w:t xml:space="preserve">d in </w:t>
      </w:r>
      <w:r>
        <w:rPr>
          <w:spacing w:val="-1"/>
        </w:rPr>
        <w:t>c</w:t>
      </w:r>
      <w:r>
        <w:t>ompl</w:t>
      </w:r>
      <w:r>
        <w:rPr>
          <w:spacing w:val="-1"/>
        </w:rPr>
        <w:t>e</w:t>
      </w:r>
      <w:r>
        <w:t>te</w:t>
      </w:r>
      <w:r>
        <w:rPr>
          <w:spacing w:val="2"/>
        </w:rPr>
        <w:t>l</w:t>
      </w:r>
      <w:r>
        <w:t>y</w:t>
      </w:r>
      <w:r>
        <w:rPr>
          <w:spacing w:val="-3"/>
        </w:rPr>
        <w:t xml:space="preserve"> </w:t>
      </w:r>
      <w:r>
        <w:t>for</w:t>
      </w:r>
      <w:r>
        <w:rPr>
          <w:spacing w:val="-2"/>
        </w:rPr>
        <w:t xml:space="preserve"> </w:t>
      </w:r>
      <w:r>
        <w:rPr>
          <w:spacing w:val="-1"/>
        </w:rPr>
        <w:t>a</w:t>
      </w:r>
      <w:r>
        <w:t>ll p</w:t>
      </w:r>
      <w:r>
        <w:rPr>
          <w:spacing w:val="1"/>
        </w:rPr>
        <w:t>a</w:t>
      </w:r>
      <w:r>
        <w:t>r</w:t>
      </w:r>
      <w:r>
        <w:rPr>
          <w:spacing w:val="-2"/>
        </w:rPr>
        <w:t>c</w:t>
      </w:r>
      <w:r>
        <w:rPr>
          <w:spacing w:val="-1"/>
        </w:rPr>
        <w:t>e</w:t>
      </w:r>
      <w:r>
        <w:t>l</w:t>
      </w:r>
      <w:r>
        <w:rPr>
          <w:spacing w:val="2"/>
        </w:rPr>
        <w:t>s</w:t>
      </w:r>
      <w:r>
        <w:t>, so m</w:t>
      </w:r>
      <w:r>
        <w:rPr>
          <w:spacing w:val="2"/>
        </w:rPr>
        <w:t>u</w:t>
      </w:r>
      <w:r>
        <w:t>st look one</w:t>
      </w:r>
      <w:r>
        <w:rPr>
          <w:spacing w:val="-1"/>
        </w:rPr>
        <w:t xml:space="preserve"> </w:t>
      </w:r>
      <w:r>
        <w:rPr>
          <w:spacing w:val="2"/>
        </w:rPr>
        <w:t>b</w:t>
      </w:r>
      <w:r>
        <w:t>y</w:t>
      </w:r>
      <w:r>
        <w:rPr>
          <w:spacing w:val="-5"/>
        </w:rPr>
        <w:t xml:space="preserve"> </w:t>
      </w:r>
      <w:r>
        <w:t>o</w:t>
      </w:r>
      <w:r>
        <w:rPr>
          <w:spacing w:val="2"/>
        </w:rPr>
        <w:t>n</w:t>
      </w:r>
      <w:r>
        <w:t>e</w:t>
      </w:r>
      <w:r>
        <w:rPr>
          <w:spacing w:val="-1"/>
        </w:rPr>
        <w:t xml:space="preserve"> </w:t>
      </w:r>
      <w:r>
        <w:t>or di</w:t>
      </w:r>
      <w:r>
        <w:rPr>
          <w:spacing w:val="-2"/>
        </w:rPr>
        <w:t>g</w:t>
      </w:r>
      <w:r>
        <w:t>iti</w:t>
      </w:r>
      <w:r>
        <w:rPr>
          <w:spacing w:val="1"/>
        </w:rPr>
        <w:t>z</w:t>
      </w:r>
      <w:r>
        <w:rPr>
          <w:spacing w:val="-1"/>
        </w:rPr>
        <w:t>e</w:t>
      </w:r>
      <w:r>
        <w:t>)</w:t>
      </w:r>
    </w:p>
    <w:p w14:paraId="1F6E0736" w14:textId="77777777" w:rsidR="00F9187F" w:rsidRDefault="00F9187F" w:rsidP="00F9187F">
      <w:pPr>
        <w:spacing w:before="3" w:line="200" w:lineRule="exact"/>
        <w:rPr>
          <w:sz w:val="20"/>
          <w:szCs w:val="20"/>
        </w:rPr>
      </w:pPr>
    </w:p>
    <w:p w14:paraId="5B1756EA" w14:textId="77777777" w:rsidR="00F9187F" w:rsidRDefault="00F9187F" w:rsidP="00F9187F">
      <w:pPr>
        <w:pStyle w:val="BodyText"/>
        <w:ind w:left="560"/>
      </w:pPr>
      <w:r>
        <w:rPr>
          <w:spacing w:val="-2"/>
        </w:rPr>
        <w:t>F</w:t>
      </w:r>
      <w:r>
        <w:t>uture</w:t>
      </w:r>
      <w:r>
        <w:rPr>
          <w:spacing w:val="-2"/>
        </w:rPr>
        <w:t xml:space="preserve"> </w:t>
      </w:r>
      <w:r>
        <w:t>R</w:t>
      </w:r>
      <w:r>
        <w:rPr>
          <w:spacing w:val="1"/>
        </w:rPr>
        <w:t>e</w:t>
      </w:r>
      <w:r>
        <w:rPr>
          <w:spacing w:val="-1"/>
        </w:rPr>
        <w:t>c</w:t>
      </w:r>
      <w:r>
        <w:t>omm</w:t>
      </w:r>
      <w:r>
        <w:rPr>
          <w:spacing w:val="-1"/>
        </w:rPr>
        <w:t>e</w:t>
      </w:r>
      <w:r>
        <w:t>nd</w:t>
      </w:r>
      <w:r>
        <w:rPr>
          <w:spacing w:val="-1"/>
        </w:rPr>
        <w:t>a</w:t>
      </w:r>
      <w:r>
        <w:t>tio</w:t>
      </w:r>
      <w:r>
        <w:rPr>
          <w:spacing w:val="2"/>
        </w:rPr>
        <w:t>n</w:t>
      </w:r>
      <w:r>
        <w:rPr>
          <w:spacing w:val="1"/>
        </w:rPr>
        <w:t>s</w:t>
      </w:r>
      <w:r>
        <w:t>:</w:t>
      </w:r>
    </w:p>
    <w:p w14:paraId="296E46F8" w14:textId="77777777" w:rsidR="00F9187F" w:rsidRDefault="00F9187F" w:rsidP="00F9187F">
      <w:pPr>
        <w:spacing w:before="2" w:line="240" w:lineRule="exact"/>
      </w:pPr>
    </w:p>
    <w:p w14:paraId="06A56A85" w14:textId="77777777" w:rsidR="00F9187F" w:rsidRDefault="00F9187F" w:rsidP="00F9187F">
      <w:pPr>
        <w:pStyle w:val="BodyText"/>
        <w:widowControl w:val="0"/>
        <w:numPr>
          <w:ilvl w:val="0"/>
          <w:numId w:val="37"/>
        </w:numPr>
        <w:tabs>
          <w:tab w:val="left" w:pos="1640"/>
        </w:tabs>
        <w:autoSpaceDE/>
        <w:autoSpaceDN/>
        <w:adjustRightInd/>
        <w:spacing w:before="20" w:line="256" w:lineRule="auto"/>
        <w:ind w:left="1640" w:right="786"/>
      </w:pPr>
      <w:r>
        <w:t>The</w:t>
      </w:r>
      <w:r>
        <w:rPr>
          <w:spacing w:val="-2"/>
        </w:rPr>
        <w:t xml:space="preserve"> </w:t>
      </w:r>
      <w:r>
        <w:t>State</w:t>
      </w:r>
      <w:r>
        <w:rPr>
          <w:spacing w:val="-1"/>
        </w:rPr>
        <w:t xml:space="preserve"> </w:t>
      </w:r>
      <w:r>
        <w:t xml:space="preserve">of </w:t>
      </w:r>
      <w:r>
        <w:rPr>
          <w:spacing w:val="-2"/>
        </w:rPr>
        <w:t>D</w:t>
      </w:r>
      <w:r>
        <w:rPr>
          <w:spacing w:val="-1"/>
        </w:rPr>
        <w:t>e</w:t>
      </w:r>
      <w:r>
        <w:rPr>
          <w:spacing w:val="2"/>
        </w:rPr>
        <w:t>l</w:t>
      </w:r>
      <w:r>
        <w:rPr>
          <w:spacing w:val="-1"/>
        </w:rPr>
        <w:t>a</w:t>
      </w:r>
      <w:r>
        <w:t>w</w:t>
      </w:r>
      <w:r>
        <w:rPr>
          <w:spacing w:val="-2"/>
        </w:rPr>
        <w:t>a</w:t>
      </w:r>
      <w:r>
        <w:rPr>
          <w:spacing w:val="1"/>
        </w:rPr>
        <w:t>r</w:t>
      </w:r>
      <w:r>
        <w:t>e</w:t>
      </w:r>
      <w:r>
        <w:rPr>
          <w:spacing w:val="-1"/>
        </w:rPr>
        <w:t xml:space="preserve"> </w:t>
      </w:r>
      <w:r>
        <w:t>n</w:t>
      </w:r>
      <w:r>
        <w:rPr>
          <w:spacing w:val="1"/>
        </w:rPr>
        <w:t>e</w:t>
      </w:r>
      <w:r>
        <w:rPr>
          <w:spacing w:val="-1"/>
        </w:rPr>
        <w:t>e</w:t>
      </w:r>
      <w:r>
        <w:t xml:space="preserve">ds a </w:t>
      </w:r>
      <w:r>
        <w:rPr>
          <w:spacing w:val="-2"/>
        </w:rPr>
        <w:t>c</w:t>
      </w:r>
      <w:r>
        <w:rPr>
          <w:spacing w:val="-1"/>
        </w:rPr>
        <w:t>e</w:t>
      </w:r>
      <w:r>
        <w:t>n</w:t>
      </w:r>
      <w:r>
        <w:rPr>
          <w:spacing w:val="2"/>
        </w:rPr>
        <w:t>t</w:t>
      </w:r>
      <w:r>
        <w:t>r</w:t>
      </w:r>
      <w:r>
        <w:rPr>
          <w:spacing w:val="-2"/>
        </w:rPr>
        <w:t>a</w:t>
      </w:r>
      <w:r>
        <w:t>l septic</w:t>
      </w:r>
      <w:r>
        <w:rPr>
          <w:spacing w:val="-1"/>
        </w:rPr>
        <w:t xml:space="preserve"> </w:t>
      </w:r>
      <w:r>
        <w:t>tra</w:t>
      </w:r>
      <w:r>
        <w:rPr>
          <w:spacing w:val="-1"/>
        </w:rPr>
        <w:t>c</w:t>
      </w:r>
      <w:r>
        <w:t>k</w:t>
      </w:r>
      <w:r>
        <w:rPr>
          <w:spacing w:val="2"/>
        </w:rPr>
        <w:t>i</w:t>
      </w:r>
      <w:r>
        <w:t>ng</w:t>
      </w:r>
      <w:r>
        <w:rPr>
          <w:spacing w:val="-3"/>
        </w:rPr>
        <w:t xml:space="preserve"> </w:t>
      </w:r>
      <w:r>
        <w:t>d</w:t>
      </w:r>
      <w:r>
        <w:rPr>
          <w:spacing w:val="-1"/>
        </w:rPr>
        <w:t>a</w:t>
      </w:r>
      <w:r>
        <w:rPr>
          <w:spacing w:val="2"/>
        </w:rPr>
        <w:t>t</w:t>
      </w:r>
      <w:r>
        <w:rPr>
          <w:spacing w:val="-1"/>
        </w:rPr>
        <w:t>a</w:t>
      </w:r>
      <w:r>
        <w:t>b</w:t>
      </w:r>
      <w:r>
        <w:rPr>
          <w:spacing w:val="-1"/>
        </w:rPr>
        <w:t>a</w:t>
      </w:r>
      <w:r>
        <w:t>s</w:t>
      </w:r>
      <w:r>
        <w:rPr>
          <w:spacing w:val="-1"/>
        </w:rPr>
        <w:t>e</w:t>
      </w:r>
      <w:r>
        <w:t xml:space="preserve">. </w:t>
      </w:r>
      <w:r>
        <w:rPr>
          <w:spacing w:val="2"/>
        </w:rPr>
        <w:t xml:space="preserve"> </w:t>
      </w:r>
      <w:r>
        <w:t>Not just for</w:t>
      </w:r>
      <w:r>
        <w:rPr>
          <w:spacing w:val="-1"/>
        </w:rPr>
        <w:t xml:space="preserve"> </w:t>
      </w:r>
      <w:r>
        <w:t>p</w:t>
      </w:r>
      <w:r>
        <w:rPr>
          <w:spacing w:val="-1"/>
        </w:rPr>
        <w:t>e</w:t>
      </w:r>
      <w:r>
        <w:t>rmits but for</w:t>
      </w:r>
      <w:r>
        <w:rPr>
          <w:spacing w:val="-1"/>
        </w:rPr>
        <w:t xml:space="preserve"> </w:t>
      </w:r>
      <w:r>
        <w:t>septics, s</w:t>
      </w:r>
      <w:r>
        <w:rPr>
          <w:spacing w:val="-2"/>
        </w:rPr>
        <w:t>e</w:t>
      </w:r>
      <w:r>
        <w:rPr>
          <w:spacing w:val="1"/>
        </w:rPr>
        <w:t>w</w:t>
      </w:r>
      <w:r>
        <w:rPr>
          <w:spacing w:val="-1"/>
        </w:rPr>
        <w:t>e</w:t>
      </w:r>
      <w:r>
        <w:t xml:space="preserve">r </w:t>
      </w:r>
      <w:r>
        <w:rPr>
          <w:spacing w:val="-2"/>
        </w:rPr>
        <w:t>c</w:t>
      </w:r>
      <w:r>
        <w:t>o</w:t>
      </w:r>
      <w:r>
        <w:rPr>
          <w:spacing w:val="2"/>
        </w:rPr>
        <w:t>n</w:t>
      </w:r>
      <w:r>
        <w:t>n</w:t>
      </w:r>
      <w:r>
        <w:rPr>
          <w:spacing w:val="-1"/>
        </w:rPr>
        <w:t>ec</w:t>
      </w:r>
      <w:r>
        <w:t xml:space="preserve">tions, </w:t>
      </w:r>
      <w:r>
        <w:rPr>
          <w:spacing w:val="-1"/>
        </w:rPr>
        <w:t>a</w:t>
      </w:r>
      <w:r>
        <w:t>b</w:t>
      </w:r>
      <w:r>
        <w:rPr>
          <w:spacing w:val="-1"/>
        </w:rPr>
        <w:t>a</w:t>
      </w:r>
      <w:r>
        <w:t>ndonments,</w:t>
      </w:r>
      <w:r>
        <w:rPr>
          <w:spacing w:val="2"/>
        </w:rPr>
        <w:t xml:space="preserve"> </w:t>
      </w:r>
      <w:r>
        <w:rPr>
          <w:spacing w:val="-1"/>
        </w:rPr>
        <w:t>a</w:t>
      </w:r>
      <w:r>
        <w:t>nd pum</w:t>
      </w:r>
      <w:r>
        <w:rPr>
          <w:spacing w:val="2"/>
        </w:rPr>
        <w:t>p</w:t>
      </w:r>
      <w:r>
        <w:rPr>
          <w:spacing w:val="-1"/>
        </w:rPr>
        <w:t>-</w:t>
      </w:r>
      <w:r>
        <w:t>outs.</w:t>
      </w:r>
    </w:p>
    <w:p w14:paraId="12F41C4D" w14:textId="77777777" w:rsidR="00F9187F" w:rsidRDefault="00F9187F" w:rsidP="00F9187F">
      <w:pPr>
        <w:pStyle w:val="BodyText"/>
        <w:widowControl w:val="0"/>
        <w:numPr>
          <w:ilvl w:val="0"/>
          <w:numId w:val="37"/>
        </w:numPr>
        <w:tabs>
          <w:tab w:val="left" w:pos="1640"/>
        </w:tabs>
        <w:autoSpaceDE/>
        <w:autoSpaceDN/>
        <w:adjustRightInd/>
        <w:spacing w:before="22" w:line="256" w:lineRule="auto"/>
        <w:ind w:left="1640" w:right="642"/>
      </w:pPr>
      <w:r>
        <w:t>E</w:t>
      </w:r>
      <w:r>
        <w:rPr>
          <w:spacing w:val="-2"/>
        </w:rPr>
        <w:t>a</w:t>
      </w:r>
      <w:r>
        <w:rPr>
          <w:spacing w:val="-1"/>
        </w:rPr>
        <w:t>c</w:t>
      </w:r>
      <w:r>
        <w:t>h se</w:t>
      </w:r>
      <w:r>
        <w:rPr>
          <w:spacing w:val="-1"/>
        </w:rPr>
        <w:t>p</w:t>
      </w:r>
      <w:r>
        <w:t>tic</w:t>
      </w:r>
      <w:r>
        <w:rPr>
          <w:spacing w:val="-1"/>
        </w:rPr>
        <w:t xml:space="preserve"> </w:t>
      </w:r>
      <w:r>
        <w:rPr>
          <w:spacing w:val="1"/>
        </w:rPr>
        <w:t>r</w:t>
      </w:r>
      <w:r>
        <w:rPr>
          <w:spacing w:val="-1"/>
        </w:rPr>
        <w:t>ec</w:t>
      </w:r>
      <w:r>
        <w:rPr>
          <w:spacing w:val="2"/>
        </w:rPr>
        <w:t>o</w:t>
      </w:r>
      <w:r>
        <w:t>rd should be</w:t>
      </w:r>
      <w:r>
        <w:rPr>
          <w:spacing w:val="-1"/>
        </w:rPr>
        <w:t xml:space="preserve"> rec</w:t>
      </w:r>
      <w:r>
        <w:rPr>
          <w:spacing w:val="2"/>
        </w:rPr>
        <w:t>o</w:t>
      </w:r>
      <w:r>
        <w:t>rd</w:t>
      </w:r>
      <w:r>
        <w:rPr>
          <w:spacing w:val="-2"/>
        </w:rPr>
        <w:t>e</w:t>
      </w:r>
      <w:r>
        <w:t>d with l</w:t>
      </w:r>
      <w:r>
        <w:rPr>
          <w:spacing w:val="-1"/>
        </w:rPr>
        <w:t>a</w:t>
      </w:r>
      <w:r>
        <w:t>t/l</w:t>
      </w:r>
      <w:r>
        <w:rPr>
          <w:spacing w:val="2"/>
        </w:rPr>
        <w:t>o</w:t>
      </w:r>
      <w:r>
        <w:t>ng</w:t>
      </w:r>
      <w:r>
        <w:rPr>
          <w:spacing w:val="-3"/>
        </w:rPr>
        <w:t xml:space="preserve"> </w:t>
      </w:r>
      <w:r>
        <w:rPr>
          <w:spacing w:val="-1"/>
        </w:rPr>
        <w:t>a</w:t>
      </w:r>
      <w:r>
        <w:t>nd num</w:t>
      </w:r>
      <w:r>
        <w:rPr>
          <w:spacing w:val="2"/>
        </w:rPr>
        <w:t>b</w:t>
      </w:r>
      <w:r>
        <w:rPr>
          <w:spacing w:val="-1"/>
        </w:rPr>
        <w:t>e</w:t>
      </w:r>
      <w:r>
        <w:t>r</w:t>
      </w:r>
      <w:r>
        <w:rPr>
          <w:spacing w:val="2"/>
        </w:rPr>
        <w:t xml:space="preserve"> </w:t>
      </w:r>
      <w:r>
        <w:t>of</w:t>
      </w:r>
      <w:r>
        <w:rPr>
          <w:spacing w:val="-1"/>
        </w:rPr>
        <w:t xml:space="preserve"> </w:t>
      </w:r>
      <w:r>
        <w:rPr>
          <w:spacing w:val="1"/>
        </w:rPr>
        <w:t>E</w:t>
      </w:r>
      <w:r>
        <w:t>D</w:t>
      </w:r>
      <w:r>
        <w:rPr>
          <w:spacing w:val="-1"/>
        </w:rPr>
        <w:t>U</w:t>
      </w:r>
      <w:r>
        <w:rPr>
          <w:spacing w:val="1"/>
        </w:rPr>
        <w:t>’</w:t>
      </w:r>
      <w:r>
        <w:t xml:space="preserve">S </w:t>
      </w:r>
      <w:r>
        <w:rPr>
          <w:spacing w:val="-1"/>
        </w:rPr>
        <w:t>c</w:t>
      </w:r>
      <w:r>
        <w:t>onn</w:t>
      </w:r>
      <w:r>
        <w:rPr>
          <w:spacing w:val="-1"/>
        </w:rPr>
        <w:t>ec</w:t>
      </w:r>
      <w:r>
        <w:t>ted to se</w:t>
      </w:r>
      <w:r>
        <w:rPr>
          <w:spacing w:val="-1"/>
        </w:rPr>
        <w:t>we</w:t>
      </w:r>
      <w:r>
        <w:t>r.</w:t>
      </w:r>
    </w:p>
    <w:p w14:paraId="39EE815A" w14:textId="77777777" w:rsidR="00F9187F" w:rsidRDefault="00F9187F" w:rsidP="00F9187F">
      <w:pPr>
        <w:pStyle w:val="BodyText"/>
        <w:widowControl w:val="0"/>
        <w:numPr>
          <w:ilvl w:val="0"/>
          <w:numId w:val="37"/>
        </w:numPr>
        <w:tabs>
          <w:tab w:val="left" w:pos="1640"/>
        </w:tabs>
        <w:autoSpaceDE/>
        <w:autoSpaceDN/>
        <w:adjustRightInd/>
        <w:spacing w:before="22" w:line="267" w:lineRule="auto"/>
        <w:ind w:left="1640" w:right="837"/>
      </w:pPr>
      <w:r>
        <w:t>GPS</w:t>
      </w:r>
      <w:r>
        <w:rPr>
          <w:spacing w:val="1"/>
        </w:rPr>
        <w:t xml:space="preserve"> </w:t>
      </w:r>
      <w:r>
        <w:rPr>
          <w:spacing w:val="-1"/>
        </w:rPr>
        <w:t>ac</w:t>
      </w:r>
      <w:r>
        <w:t>tual s</w:t>
      </w:r>
      <w:r>
        <w:rPr>
          <w:spacing w:val="-1"/>
        </w:rPr>
        <w:t>e</w:t>
      </w:r>
      <w:r>
        <w:t>ptic</w:t>
      </w:r>
      <w:r>
        <w:rPr>
          <w:spacing w:val="-1"/>
        </w:rPr>
        <w:t xml:space="preserve"> </w:t>
      </w:r>
      <w:r>
        <w:rPr>
          <w:spacing w:val="2"/>
        </w:rPr>
        <w:t>s</w:t>
      </w:r>
      <w:r>
        <w:rPr>
          <w:spacing w:val="-5"/>
        </w:rPr>
        <w:t>y</w:t>
      </w:r>
      <w:r>
        <w:t>stem</w:t>
      </w:r>
      <w:r>
        <w:rPr>
          <w:spacing w:val="2"/>
        </w:rPr>
        <w:t xml:space="preserve"> </w:t>
      </w:r>
      <w:r>
        <w:t>loc</w:t>
      </w:r>
      <w:r>
        <w:rPr>
          <w:spacing w:val="-2"/>
        </w:rPr>
        <w:t>a</w:t>
      </w:r>
      <w:r>
        <w:t>tion</w:t>
      </w:r>
      <w:r>
        <w:rPr>
          <w:spacing w:val="1"/>
        </w:rPr>
        <w:t xml:space="preserve"> </w:t>
      </w:r>
      <w:r>
        <w:t>wh</w:t>
      </w:r>
      <w:r>
        <w:rPr>
          <w:spacing w:val="-2"/>
        </w:rPr>
        <w:t>e</w:t>
      </w:r>
      <w:r>
        <w:t>n inst</w:t>
      </w:r>
      <w:r>
        <w:rPr>
          <w:spacing w:val="-1"/>
        </w:rPr>
        <w:t>a</w:t>
      </w:r>
      <w:r>
        <w:t>ll</w:t>
      </w:r>
      <w:r>
        <w:rPr>
          <w:spacing w:val="-1"/>
        </w:rPr>
        <w:t>e</w:t>
      </w:r>
      <w:r>
        <w:t>d</w:t>
      </w:r>
      <w:r>
        <w:rPr>
          <w:spacing w:val="2"/>
        </w:rPr>
        <w:t xml:space="preserve"> </w:t>
      </w:r>
      <w:r>
        <w:t>or</w:t>
      </w:r>
      <w:r>
        <w:rPr>
          <w:spacing w:val="-1"/>
        </w:rPr>
        <w:t xml:space="preserve"> </w:t>
      </w:r>
      <w:r>
        <w:t>wh</w:t>
      </w:r>
      <w:r>
        <w:rPr>
          <w:spacing w:val="-2"/>
        </w:rPr>
        <w:t>e</w:t>
      </w:r>
      <w:r>
        <w:t>n a</w:t>
      </w:r>
      <w:r>
        <w:rPr>
          <w:spacing w:val="-1"/>
        </w:rPr>
        <w:t xml:space="preserve"> </w:t>
      </w:r>
      <w:r>
        <w:t>Class H insp</w:t>
      </w:r>
      <w:r>
        <w:rPr>
          <w:spacing w:val="1"/>
        </w:rPr>
        <w:t>ec</w:t>
      </w:r>
      <w:r>
        <w:t>tion is done</w:t>
      </w:r>
      <w:r>
        <w:rPr>
          <w:spacing w:val="-1"/>
        </w:rPr>
        <w:t xml:space="preserve"> </w:t>
      </w:r>
      <w:r>
        <w:t xml:space="preserve">if </w:t>
      </w:r>
      <w:r>
        <w:rPr>
          <w:spacing w:val="-2"/>
        </w:rPr>
        <w:t>a</w:t>
      </w:r>
      <w:r>
        <w:t>ppli</w:t>
      </w:r>
      <w:r>
        <w:rPr>
          <w:spacing w:val="-1"/>
        </w:rPr>
        <w:t>ca</w:t>
      </w:r>
      <w:r>
        <w:t>ble</w:t>
      </w:r>
      <w:r>
        <w:rPr>
          <w:spacing w:val="1"/>
        </w:rPr>
        <w:t xml:space="preserve"> </w:t>
      </w:r>
      <w:r>
        <w:t>r</w:t>
      </w:r>
      <w:r>
        <w:rPr>
          <w:spacing w:val="-2"/>
        </w:rPr>
        <w:t>a</w:t>
      </w:r>
      <w:r>
        <w:t>th</w:t>
      </w:r>
      <w:r>
        <w:rPr>
          <w:spacing w:val="1"/>
        </w:rPr>
        <w:t>e</w:t>
      </w:r>
      <w:r>
        <w:t>r</w:t>
      </w:r>
      <w:r>
        <w:rPr>
          <w:spacing w:val="1"/>
        </w:rPr>
        <w:t xml:space="preserve"> </w:t>
      </w:r>
      <w:r>
        <w:t>than a</w:t>
      </w:r>
      <w:r>
        <w:rPr>
          <w:spacing w:val="-2"/>
        </w:rPr>
        <w:t xml:space="preserve"> </w:t>
      </w:r>
      <w:r>
        <w:t>point b</w:t>
      </w:r>
      <w:r>
        <w:rPr>
          <w:spacing w:val="-1"/>
        </w:rPr>
        <w:t>e</w:t>
      </w:r>
      <w:r>
        <w:t xml:space="preserve">ing </w:t>
      </w:r>
      <w:r>
        <w:rPr>
          <w:spacing w:val="-1"/>
        </w:rPr>
        <w:t>c</w:t>
      </w:r>
      <w:r>
        <w:t>re</w:t>
      </w:r>
      <w:r>
        <w:rPr>
          <w:spacing w:val="-1"/>
        </w:rPr>
        <w:t>a</w:t>
      </w:r>
      <w:r>
        <w:t>t</w:t>
      </w:r>
      <w:r>
        <w:rPr>
          <w:spacing w:val="1"/>
        </w:rPr>
        <w:t>e</w:t>
      </w:r>
      <w:r>
        <w:t>d b</w:t>
      </w:r>
      <w:r>
        <w:rPr>
          <w:spacing w:val="-1"/>
        </w:rPr>
        <w:t>a</w:t>
      </w:r>
      <w:r>
        <w:t>s</w:t>
      </w:r>
      <w:r>
        <w:rPr>
          <w:spacing w:val="-1"/>
        </w:rPr>
        <w:t>e</w:t>
      </w:r>
      <w:r>
        <w:t>d on the c</w:t>
      </w:r>
      <w:r>
        <w:rPr>
          <w:spacing w:val="-1"/>
        </w:rPr>
        <w:t>e</w:t>
      </w:r>
      <w:r>
        <w:t xml:space="preserve">ntroid </w:t>
      </w:r>
      <w:r>
        <w:rPr>
          <w:spacing w:val="2"/>
        </w:rPr>
        <w:t>o</w:t>
      </w:r>
      <w:r>
        <w:t xml:space="preserve">f a </w:t>
      </w:r>
      <w:r>
        <w:rPr>
          <w:spacing w:val="-3"/>
        </w:rPr>
        <w:t>g</w:t>
      </w:r>
      <w:r>
        <w:t>iven p</w:t>
      </w:r>
      <w:r>
        <w:rPr>
          <w:spacing w:val="-1"/>
        </w:rPr>
        <w:t>a</w:t>
      </w:r>
      <w:r>
        <w:t>r</w:t>
      </w:r>
      <w:r>
        <w:rPr>
          <w:spacing w:val="-2"/>
        </w:rPr>
        <w:t>c</w:t>
      </w:r>
      <w:r>
        <w:rPr>
          <w:spacing w:val="-1"/>
        </w:rPr>
        <w:t>e</w:t>
      </w:r>
      <w:r>
        <w:t>l.</w:t>
      </w:r>
    </w:p>
    <w:p w14:paraId="0DE52933" w14:textId="77777777" w:rsidR="00F9187F" w:rsidRDefault="00F9187F" w:rsidP="00F9187F">
      <w:pPr>
        <w:spacing w:before="12" w:line="200" w:lineRule="exact"/>
        <w:rPr>
          <w:sz w:val="20"/>
          <w:szCs w:val="20"/>
        </w:rPr>
      </w:pPr>
    </w:p>
    <w:p w14:paraId="2B6A324A" w14:textId="3B77D103" w:rsidR="00F9187F" w:rsidRDefault="00F9187F" w:rsidP="00F9187F">
      <w:pPr>
        <w:pStyle w:val="BodyText"/>
        <w:ind w:left="560"/>
      </w:pPr>
      <w:r>
        <w:rPr>
          <w:spacing w:val="-2"/>
        </w:rPr>
        <w:t>B</w:t>
      </w:r>
      <w:r>
        <w:t>illing</w:t>
      </w:r>
      <w:r>
        <w:rPr>
          <w:spacing w:val="-3"/>
        </w:rPr>
        <w:t xml:space="preserve"> </w:t>
      </w:r>
      <w:r>
        <w:t>Conta</w:t>
      </w:r>
      <w:r>
        <w:rPr>
          <w:spacing w:val="-2"/>
        </w:rPr>
        <w:t>c</w:t>
      </w:r>
      <w:r>
        <w:t>t</w:t>
      </w:r>
      <w:r>
        <w:rPr>
          <w:spacing w:val="2"/>
        </w:rPr>
        <w:t xml:space="preserve"> </w:t>
      </w:r>
      <w:r>
        <w:rPr>
          <w:spacing w:val="-4"/>
        </w:rPr>
        <w:t>I</w:t>
      </w:r>
      <w:r>
        <w:rPr>
          <w:spacing w:val="2"/>
        </w:rPr>
        <w:t>n</w:t>
      </w:r>
      <w:r>
        <w:t>fo</w:t>
      </w:r>
      <w:r>
        <w:rPr>
          <w:spacing w:val="-2"/>
        </w:rPr>
        <w:t>r</w:t>
      </w:r>
      <w:r>
        <w:t>mat</w:t>
      </w:r>
      <w:r>
        <w:rPr>
          <w:spacing w:val="2"/>
        </w:rPr>
        <w:t>i</w:t>
      </w:r>
      <w:r>
        <w:t>on:</w:t>
      </w:r>
      <w:r w:rsidR="00652D87">
        <w:t xml:space="preserve"> </w:t>
      </w:r>
      <w:r w:rsidR="00652D87" w:rsidRPr="00652D87">
        <w:rPr>
          <w:b/>
          <w:bCs/>
        </w:rPr>
        <w:t xml:space="preserve">(Updated 2022) </w:t>
      </w:r>
    </w:p>
    <w:p w14:paraId="24181388" w14:textId="77777777" w:rsidR="00F9187F" w:rsidRDefault="00F9187F" w:rsidP="00F9187F">
      <w:pPr>
        <w:spacing w:before="5" w:line="240" w:lineRule="exact"/>
      </w:pPr>
    </w:p>
    <w:tbl>
      <w:tblPr>
        <w:tblW w:w="0" w:type="auto"/>
        <w:tblInd w:w="98" w:type="dxa"/>
        <w:tblLayout w:type="fixed"/>
        <w:tblCellMar>
          <w:left w:w="0" w:type="dxa"/>
          <w:right w:w="0" w:type="dxa"/>
        </w:tblCellMar>
        <w:tblLook w:val="01E0" w:firstRow="1" w:lastRow="1" w:firstColumn="1" w:lastColumn="1" w:noHBand="0" w:noVBand="0"/>
      </w:tblPr>
      <w:tblGrid>
        <w:gridCol w:w="1652"/>
        <w:gridCol w:w="4028"/>
        <w:gridCol w:w="1577"/>
        <w:gridCol w:w="3018"/>
      </w:tblGrid>
      <w:tr w:rsidR="00F9187F" w14:paraId="77B17741" w14:textId="77777777" w:rsidTr="005E1CD9">
        <w:trPr>
          <w:trHeight w:hRule="exact" w:val="310"/>
        </w:trPr>
        <w:tc>
          <w:tcPr>
            <w:tcW w:w="1652" w:type="dxa"/>
            <w:tcBorders>
              <w:top w:val="single" w:sz="5" w:space="0" w:color="000000"/>
              <w:left w:val="single" w:sz="5" w:space="0" w:color="000000"/>
              <w:bottom w:val="single" w:sz="5" w:space="0" w:color="000000"/>
              <w:right w:val="single" w:sz="5" w:space="0" w:color="000000"/>
            </w:tcBorders>
          </w:tcPr>
          <w:p w14:paraId="4AB2094B" w14:textId="77777777" w:rsidR="00F9187F" w:rsidRDefault="00F9187F" w:rsidP="005E1CD9">
            <w:pPr>
              <w:pStyle w:val="TableParagraph"/>
              <w:spacing w:line="272" w:lineRule="exact"/>
              <w:ind w:left="102"/>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unicipality</w:t>
            </w:r>
          </w:p>
        </w:tc>
        <w:tc>
          <w:tcPr>
            <w:tcW w:w="4028" w:type="dxa"/>
            <w:tcBorders>
              <w:top w:val="single" w:sz="5" w:space="0" w:color="000000"/>
              <w:left w:val="single" w:sz="5" w:space="0" w:color="000000"/>
              <w:bottom w:val="single" w:sz="5" w:space="0" w:color="000000"/>
              <w:right w:val="single" w:sz="5" w:space="0" w:color="000000"/>
            </w:tcBorders>
          </w:tcPr>
          <w:p w14:paraId="2B1B67A0" w14:textId="77777777" w:rsidR="00F9187F" w:rsidRDefault="00F9187F" w:rsidP="005E1CD9">
            <w:pPr>
              <w:pStyle w:val="TableParagraph"/>
              <w:spacing w:line="272" w:lineRule="exact"/>
              <w:ind w:left="99"/>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Conta</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e</w:t>
            </w:r>
          </w:p>
        </w:tc>
        <w:tc>
          <w:tcPr>
            <w:tcW w:w="1577" w:type="dxa"/>
            <w:tcBorders>
              <w:top w:val="single" w:sz="5" w:space="0" w:color="000000"/>
              <w:left w:val="single" w:sz="5" w:space="0" w:color="000000"/>
              <w:bottom w:val="single" w:sz="5" w:space="0" w:color="000000"/>
              <w:right w:val="single" w:sz="5" w:space="0" w:color="000000"/>
            </w:tcBorders>
          </w:tcPr>
          <w:p w14:paraId="556335BF" w14:textId="77777777" w:rsidR="00F9187F" w:rsidRDefault="00F9187F" w:rsidP="005E1CD9">
            <w:pPr>
              <w:pStyle w:val="TableParagraph"/>
              <w:spacing w:line="272" w:lineRule="exact"/>
              <w:ind w:left="102"/>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hone</w:t>
            </w:r>
          </w:p>
        </w:tc>
        <w:tc>
          <w:tcPr>
            <w:tcW w:w="3018" w:type="dxa"/>
            <w:tcBorders>
              <w:top w:val="single" w:sz="5" w:space="0" w:color="000000"/>
              <w:left w:val="single" w:sz="5" w:space="0" w:color="000000"/>
              <w:bottom w:val="single" w:sz="5" w:space="0" w:color="000000"/>
              <w:right w:val="single" w:sz="5" w:space="0" w:color="000000"/>
            </w:tcBorders>
          </w:tcPr>
          <w:p w14:paraId="5A11CB4F" w14:textId="77777777" w:rsidR="00F9187F" w:rsidRDefault="00F9187F" w:rsidP="005E1CD9">
            <w:pPr>
              <w:pStyle w:val="TableParagraph"/>
              <w:spacing w:line="272" w:lineRule="exact"/>
              <w:ind w:left="102"/>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w:t>
            </w:r>
            <w:r>
              <w:rPr>
                <w:rFonts w:ascii="Times New Roman" w:eastAsia="Times New Roman" w:hAnsi="Times New Roman" w:cs="Times New Roman"/>
                <w:b/>
                <w:bCs/>
                <w:spacing w:val="-4"/>
                <w:sz w:val="24"/>
                <w:szCs w:val="24"/>
              </w:rPr>
              <w:t>m</w:t>
            </w:r>
            <w:r>
              <w:rPr>
                <w:rFonts w:ascii="Times New Roman" w:eastAsia="Times New Roman" w:hAnsi="Times New Roman" w:cs="Times New Roman"/>
                <w:b/>
                <w:bCs/>
                <w:sz w:val="24"/>
                <w:szCs w:val="24"/>
              </w:rPr>
              <w:t>ail</w:t>
            </w:r>
          </w:p>
        </w:tc>
      </w:tr>
      <w:tr w:rsidR="00F9187F" w:rsidRPr="00652D87" w14:paraId="66DA3C57" w14:textId="77777777" w:rsidTr="005E1CD9">
        <w:trPr>
          <w:trHeight w:hRule="exact" w:val="1146"/>
        </w:trPr>
        <w:tc>
          <w:tcPr>
            <w:tcW w:w="1652" w:type="dxa"/>
            <w:tcBorders>
              <w:top w:val="single" w:sz="5" w:space="0" w:color="000000"/>
              <w:left w:val="single" w:sz="5" w:space="0" w:color="000000"/>
              <w:bottom w:val="single" w:sz="5" w:space="0" w:color="000000"/>
              <w:right w:val="single" w:sz="5" w:space="0" w:color="000000"/>
            </w:tcBorders>
          </w:tcPr>
          <w:p w14:paraId="6E38E57B" w14:textId="77777777" w:rsidR="00F9187F" w:rsidRPr="00652D87" w:rsidRDefault="00F9187F" w:rsidP="005E1CD9">
            <w:pPr>
              <w:pStyle w:val="TableParagraph"/>
              <w:spacing w:line="267" w:lineRule="exact"/>
              <w:ind w:left="102"/>
              <w:rPr>
                <w:rFonts w:ascii="Times New Roman" w:eastAsia="Times New Roman" w:hAnsi="Times New Roman" w:cs="Times New Roman"/>
                <w:strike/>
                <w:sz w:val="24"/>
                <w:szCs w:val="24"/>
              </w:rPr>
            </w:pPr>
            <w:r w:rsidRPr="00652D87">
              <w:rPr>
                <w:rFonts w:ascii="Times New Roman" w:eastAsia="Times New Roman" w:hAnsi="Times New Roman" w:cs="Times New Roman"/>
                <w:strike/>
                <w:spacing w:val="-2"/>
                <w:sz w:val="24"/>
                <w:szCs w:val="24"/>
              </w:rPr>
              <w:t>B</w:t>
            </w:r>
            <w:r w:rsidRPr="00652D87">
              <w:rPr>
                <w:rFonts w:ascii="Times New Roman" w:eastAsia="Times New Roman" w:hAnsi="Times New Roman" w:cs="Times New Roman"/>
                <w:strike/>
                <w:sz w:val="24"/>
                <w:szCs w:val="24"/>
              </w:rPr>
              <w:t>ri</w:t>
            </w:r>
            <w:r w:rsidRPr="00652D87">
              <w:rPr>
                <w:rFonts w:ascii="Times New Roman" w:eastAsia="Times New Roman" w:hAnsi="Times New Roman" w:cs="Times New Roman"/>
                <w:strike/>
                <w:spacing w:val="1"/>
                <w:sz w:val="24"/>
                <w:szCs w:val="24"/>
              </w:rPr>
              <w:t>d</w:t>
            </w:r>
            <w:r w:rsidRPr="00652D87">
              <w:rPr>
                <w:rFonts w:ascii="Times New Roman" w:eastAsia="Times New Roman" w:hAnsi="Times New Roman" w:cs="Times New Roman"/>
                <w:strike/>
                <w:spacing w:val="-3"/>
                <w:sz w:val="24"/>
                <w:szCs w:val="24"/>
              </w:rPr>
              <w:t>g</w:t>
            </w:r>
            <w:r w:rsidRPr="00652D87">
              <w:rPr>
                <w:rFonts w:ascii="Times New Roman" w:eastAsia="Times New Roman" w:hAnsi="Times New Roman" w:cs="Times New Roman"/>
                <w:strike/>
                <w:spacing w:val="-1"/>
                <w:sz w:val="24"/>
                <w:szCs w:val="24"/>
              </w:rPr>
              <w:t>e</w:t>
            </w:r>
            <w:r w:rsidRPr="00652D87">
              <w:rPr>
                <w:rFonts w:ascii="Times New Roman" w:eastAsia="Times New Roman" w:hAnsi="Times New Roman" w:cs="Times New Roman"/>
                <w:strike/>
                <w:sz w:val="24"/>
                <w:szCs w:val="24"/>
              </w:rPr>
              <w:t>ville</w:t>
            </w:r>
          </w:p>
        </w:tc>
        <w:tc>
          <w:tcPr>
            <w:tcW w:w="4028" w:type="dxa"/>
            <w:tcBorders>
              <w:top w:val="single" w:sz="5" w:space="0" w:color="000000"/>
              <w:left w:val="single" w:sz="5" w:space="0" w:color="000000"/>
              <w:bottom w:val="single" w:sz="5" w:space="0" w:color="000000"/>
              <w:right w:val="single" w:sz="5" w:space="0" w:color="000000"/>
            </w:tcBorders>
          </w:tcPr>
          <w:p w14:paraId="17C89D0B" w14:textId="77777777" w:rsidR="00F9187F" w:rsidRPr="00652D87" w:rsidRDefault="00F9187F" w:rsidP="005E1CD9">
            <w:pPr>
              <w:pStyle w:val="TableParagraph"/>
              <w:spacing w:line="267" w:lineRule="exact"/>
              <w:ind w:left="99"/>
              <w:rPr>
                <w:rFonts w:ascii="Times New Roman" w:eastAsia="Times New Roman" w:hAnsi="Times New Roman" w:cs="Times New Roman"/>
                <w:strike/>
                <w:sz w:val="24"/>
                <w:szCs w:val="24"/>
              </w:rPr>
            </w:pPr>
            <w:r w:rsidRPr="00652D87">
              <w:rPr>
                <w:rFonts w:ascii="Times New Roman" w:eastAsia="Times New Roman" w:hAnsi="Times New Roman" w:cs="Times New Roman"/>
                <w:strike/>
                <w:spacing w:val="2"/>
                <w:sz w:val="24"/>
                <w:szCs w:val="24"/>
              </w:rPr>
              <w:t>J</w:t>
            </w:r>
            <w:r w:rsidRPr="00652D87">
              <w:rPr>
                <w:rFonts w:ascii="Times New Roman" w:eastAsia="Times New Roman" w:hAnsi="Times New Roman" w:cs="Times New Roman"/>
                <w:strike/>
                <w:spacing w:val="-1"/>
                <w:sz w:val="24"/>
                <w:szCs w:val="24"/>
              </w:rPr>
              <w:t>e</w:t>
            </w:r>
            <w:r w:rsidRPr="00652D87">
              <w:rPr>
                <w:rFonts w:ascii="Times New Roman" w:eastAsia="Times New Roman" w:hAnsi="Times New Roman" w:cs="Times New Roman"/>
                <w:strike/>
                <w:sz w:val="24"/>
                <w:szCs w:val="24"/>
              </w:rPr>
              <w:t>sse Sav</w:t>
            </w:r>
            <w:r w:rsidRPr="00652D87">
              <w:rPr>
                <w:rFonts w:ascii="Times New Roman" w:eastAsia="Times New Roman" w:hAnsi="Times New Roman" w:cs="Times New Roman"/>
                <w:strike/>
                <w:spacing w:val="-2"/>
                <w:sz w:val="24"/>
                <w:szCs w:val="24"/>
              </w:rPr>
              <w:t>a</w:t>
            </w:r>
            <w:r w:rsidRPr="00652D87">
              <w:rPr>
                <w:rFonts w:ascii="Times New Roman" w:eastAsia="Times New Roman" w:hAnsi="Times New Roman" w:cs="Times New Roman"/>
                <w:strike/>
                <w:spacing w:val="-3"/>
                <w:sz w:val="24"/>
                <w:szCs w:val="24"/>
              </w:rPr>
              <w:t>g</w:t>
            </w:r>
            <w:r w:rsidRPr="00652D87">
              <w:rPr>
                <w:rFonts w:ascii="Times New Roman" w:eastAsia="Times New Roman" w:hAnsi="Times New Roman" w:cs="Times New Roman"/>
                <w:strike/>
                <w:spacing w:val="2"/>
                <w:sz w:val="24"/>
                <w:szCs w:val="24"/>
              </w:rPr>
              <w:t>e</w:t>
            </w:r>
            <w:r w:rsidRPr="00652D87">
              <w:rPr>
                <w:rFonts w:ascii="Times New Roman" w:eastAsia="Times New Roman" w:hAnsi="Times New Roman" w:cs="Times New Roman"/>
                <w:strike/>
                <w:sz w:val="24"/>
                <w:szCs w:val="24"/>
              </w:rPr>
              <w:t>-</w:t>
            </w:r>
            <w:r w:rsidRPr="00652D87">
              <w:rPr>
                <w:rFonts w:ascii="Times New Roman" w:eastAsia="Times New Roman" w:hAnsi="Times New Roman" w:cs="Times New Roman"/>
                <w:strike/>
                <w:spacing w:val="-1"/>
                <w:sz w:val="24"/>
                <w:szCs w:val="24"/>
              </w:rPr>
              <w:t xml:space="preserve"> </w:t>
            </w:r>
            <w:r w:rsidRPr="00652D87">
              <w:rPr>
                <w:rFonts w:ascii="Times New Roman" w:eastAsia="Times New Roman" w:hAnsi="Times New Roman" w:cs="Times New Roman"/>
                <w:strike/>
                <w:sz w:val="24"/>
                <w:szCs w:val="24"/>
              </w:rPr>
              <w:t>To</w:t>
            </w:r>
            <w:r w:rsidRPr="00652D87">
              <w:rPr>
                <w:rFonts w:ascii="Times New Roman" w:eastAsia="Times New Roman" w:hAnsi="Times New Roman" w:cs="Times New Roman"/>
                <w:strike/>
                <w:spacing w:val="-1"/>
                <w:sz w:val="24"/>
                <w:szCs w:val="24"/>
              </w:rPr>
              <w:t>w</w:t>
            </w:r>
            <w:r w:rsidRPr="00652D87">
              <w:rPr>
                <w:rFonts w:ascii="Times New Roman" w:eastAsia="Times New Roman" w:hAnsi="Times New Roman" w:cs="Times New Roman"/>
                <w:strike/>
                <w:sz w:val="24"/>
                <w:szCs w:val="24"/>
              </w:rPr>
              <w:t>n M</w:t>
            </w:r>
            <w:r w:rsidRPr="00652D87">
              <w:rPr>
                <w:rFonts w:ascii="Times New Roman" w:eastAsia="Times New Roman" w:hAnsi="Times New Roman" w:cs="Times New Roman"/>
                <w:strike/>
                <w:spacing w:val="-1"/>
                <w:sz w:val="24"/>
                <w:szCs w:val="24"/>
              </w:rPr>
              <w:t>a</w:t>
            </w:r>
            <w:r w:rsidRPr="00652D87">
              <w:rPr>
                <w:rFonts w:ascii="Times New Roman" w:eastAsia="Times New Roman" w:hAnsi="Times New Roman" w:cs="Times New Roman"/>
                <w:strike/>
                <w:spacing w:val="2"/>
                <w:sz w:val="24"/>
                <w:szCs w:val="24"/>
              </w:rPr>
              <w:t>n</w:t>
            </w:r>
            <w:r w:rsidRPr="00652D87">
              <w:rPr>
                <w:rFonts w:ascii="Times New Roman" w:eastAsia="Times New Roman" w:hAnsi="Times New Roman" w:cs="Times New Roman"/>
                <w:strike/>
                <w:spacing w:val="-1"/>
                <w:sz w:val="24"/>
                <w:szCs w:val="24"/>
              </w:rPr>
              <w:t>a</w:t>
            </w:r>
            <w:r w:rsidRPr="00652D87">
              <w:rPr>
                <w:rFonts w:ascii="Times New Roman" w:eastAsia="Times New Roman" w:hAnsi="Times New Roman" w:cs="Times New Roman"/>
                <w:strike/>
                <w:sz w:val="24"/>
                <w:szCs w:val="24"/>
              </w:rPr>
              <w:t>g</w:t>
            </w:r>
            <w:r w:rsidRPr="00652D87">
              <w:rPr>
                <w:rFonts w:ascii="Times New Roman" w:eastAsia="Times New Roman" w:hAnsi="Times New Roman" w:cs="Times New Roman"/>
                <w:strike/>
                <w:spacing w:val="-1"/>
                <w:sz w:val="24"/>
                <w:szCs w:val="24"/>
              </w:rPr>
              <w:t>e</w:t>
            </w:r>
            <w:r w:rsidRPr="00652D87">
              <w:rPr>
                <w:rFonts w:ascii="Times New Roman" w:eastAsia="Times New Roman" w:hAnsi="Times New Roman" w:cs="Times New Roman"/>
                <w:strike/>
                <w:sz w:val="24"/>
                <w:szCs w:val="24"/>
              </w:rPr>
              <w:t>r</w:t>
            </w:r>
          </w:p>
          <w:p w14:paraId="063D5E21" w14:textId="77777777" w:rsidR="00F9187F" w:rsidRPr="00652D87" w:rsidRDefault="00F9187F" w:rsidP="005E1CD9">
            <w:pPr>
              <w:pStyle w:val="TableParagraph"/>
              <w:ind w:left="99"/>
              <w:rPr>
                <w:rFonts w:ascii="Times New Roman" w:eastAsia="Times New Roman" w:hAnsi="Times New Roman" w:cs="Times New Roman"/>
                <w:strike/>
                <w:sz w:val="24"/>
                <w:szCs w:val="24"/>
              </w:rPr>
            </w:pPr>
            <w:r w:rsidRPr="00652D87">
              <w:rPr>
                <w:rFonts w:ascii="Times New Roman" w:eastAsia="Times New Roman" w:hAnsi="Times New Roman" w:cs="Times New Roman"/>
                <w:strike/>
                <w:sz w:val="24"/>
                <w:szCs w:val="24"/>
              </w:rPr>
              <w:t>Ap</w:t>
            </w:r>
            <w:r w:rsidRPr="00652D87">
              <w:rPr>
                <w:rFonts w:ascii="Times New Roman" w:eastAsia="Times New Roman" w:hAnsi="Times New Roman" w:cs="Times New Roman"/>
                <w:strike/>
                <w:spacing w:val="-2"/>
                <w:sz w:val="24"/>
                <w:szCs w:val="24"/>
              </w:rPr>
              <w:t>r</w:t>
            </w:r>
            <w:r w:rsidRPr="00652D87">
              <w:rPr>
                <w:rFonts w:ascii="Times New Roman" w:eastAsia="Times New Roman" w:hAnsi="Times New Roman" w:cs="Times New Roman"/>
                <w:strike/>
                <w:sz w:val="24"/>
                <w:szCs w:val="24"/>
              </w:rPr>
              <w:t xml:space="preserve">il </w:t>
            </w:r>
            <w:r w:rsidRPr="00652D87">
              <w:rPr>
                <w:rFonts w:ascii="Times New Roman" w:eastAsia="Times New Roman" w:hAnsi="Times New Roman" w:cs="Times New Roman"/>
                <w:strike/>
                <w:spacing w:val="-2"/>
                <w:sz w:val="24"/>
                <w:szCs w:val="24"/>
              </w:rPr>
              <w:t>B</w:t>
            </w:r>
            <w:r w:rsidRPr="00652D87">
              <w:rPr>
                <w:rFonts w:ascii="Times New Roman" w:eastAsia="Times New Roman" w:hAnsi="Times New Roman" w:cs="Times New Roman"/>
                <w:strike/>
                <w:sz w:val="24"/>
                <w:szCs w:val="24"/>
              </w:rPr>
              <w:t>u</w:t>
            </w:r>
            <w:r w:rsidRPr="00652D87">
              <w:rPr>
                <w:rFonts w:ascii="Times New Roman" w:eastAsia="Times New Roman" w:hAnsi="Times New Roman" w:cs="Times New Roman"/>
                <w:strike/>
                <w:spacing w:val="-1"/>
                <w:sz w:val="24"/>
                <w:szCs w:val="24"/>
              </w:rPr>
              <w:t>c</w:t>
            </w:r>
            <w:r w:rsidRPr="00652D87">
              <w:rPr>
                <w:rFonts w:ascii="Times New Roman" w:eastAsia="Times New Roman" w:hAnsi="Times New Roman" w:cs="Times New Roman"/>
                <w:strike/>
                <w:sz w:val="24"/>
                <w:szCs w:val="24"/>
              </w:rPr>
              <w:t>kl</w:t>
            </w:r>
            <w:r w:rsidRPr="00652D87">
              <w:rPr>
                <w:rFonts w:ascii="Times New Roman" w:eastAsia="Times New Roman" w:hAnsi="Times New Roman" w:cs="Times New Roman"/>
                <w:strike/>
                <w:spacing w:val="1"/>
                <w:sz w:val="24"/>
                <w:szCs w:val="24"/>
              </w:rPr>
              <w:t>e</w:t>
            </w:r>
            <w:r w:rsidRPr="00652D87">
              <w:rPr>
                <w:rFonts w:ascii="Times New Roman" w:eastAsia="Times New Roman" w:hAnsi="Times New Roman" w:cs="Times New Roman"/>
                <w:strike/>
                <w:sz w:val="24"/>
                <w:szCs w:val="24"/>
              </w:rPr>
              <w:t>r</w:t>
            </w:r>
            <w:r w:rsidRPr="00652D87">
              <w:rPr>
                <w:rFonts w:ascii="Times New Roman" w:eastAsia="Times New Roman" w:hAnsi="Times New Roman" w:cs="Times New Roman"/>
                <w:strike/>
                <w:spacing w:val="1"/>
                <w:sz w:val="24"/>
                <w:szCs w:val="24"/>
              </w:rPr>
              <w:t>-</w:t>
            </w:r>
            <w:r w:rsidRPr="00652D87">
              <w:rPr>
                <w:rFonts w:ascii="Times New Roman" w:eastAsia="Times New Roman" w:hAnsi="Times New Roman" w:cs="Times New Roman"/>
                <w:strike/>
                <w:spacing w:val="-2"/>
                <w:sz w:val="24"/>
                <w:szCs w:val="24"/>
              </w:rPr>
              <w:t>B</w:t>
            </w:r>
            <w:r w:rsidRPr="00652D87">
              <w:rPr>
                <w:rFonts w:ascii="Times New Roman" w:eastAsia="Times New Roman" w:hAnsi="Times New Roman" w:cs="Times New Roman"/>
                <w:strike/>
                <w:sz w:val="24"/>
                <w:szCs w:val="24"/>
              </w:rPr>
              <w:t>illing</w:t>
            </w:r>
          </w:p>
        </w:tc>
        <w:tc>
          <w:tcPr>
            <w:tcW w:w="1577" w:type="dxa"/>
            <w:tcBorders>
              <w:top w:val="single" w:sz="5" w:space="0" w:color="000000"/>
              <w:left w:val="single" w:sz="5" w:space="0" w:color="000000"/>
              <w:bottom w:val="single" w:sz="5" w:space="0" w:color="000000"/>
              <w:right w:val="single" w:sz="5" w:space="0" w:color="000000"/>
            </w:tcBorders>
          </w:tcPr>
          <w:p w14:paraId="7B50D520" w14:textId="77777777" w:rsidR="00F9187F" w:rsidRPr="00652D87" w:rsidRDefault="00F9187F" w:rsidP="005E1CD9">
            <w:pPr>
              <w:pStyle w:val="TableParagraph"/>
              <w:spacing w:line="267" w:lineRule="exact"/>
              <w:ind w:left="102"/>
              <w:rPr>
                <w:rFonts w:ascii="Times New Roman" w:eastAsia="Times New Roman" w:hAnsi="Times New Roman" w:cs="Times New Roman"/>
                <w:strike/>
                <w:sz w:val="24"/>
                <w:szCs w:val="24"/>
              </w:rPr>
            </w:pPr>
            <w:r w:rsidRPr="00652D87">
              <w:rPr>
                <w:rFonts w:ascii="Times New Roman" w:eastAsia="Times New Roman" w:hAnsi="Times New Roman" w:cs="Times New Roman"/>
                <w:strike/>
                <w:sz w:val="24"/>
                <w:szCs w:val="24"/>
              </w:rPr>
              <w:t>302</w:t>
            </w:r>
            <w:r w:rsidRPr="00652D87">
              <w:rPr>
                <w:rFonts w:ascii="Times New Roman" w:eastAsia="Times New Roman" w:hAnsi="Times New Roman" w:cs="Times New Roman"/>
                <w:strike/>
                <w:spacing w:val="-1"/>
                <w:sz w:val="24"/>
                <w:szCs w:val="24"/>
              </w:rPr>
              <w:t>-</w:t>
            </w:r>
            <w:r w:rsidRPr="00652D87">
              <w:rPr>
                <w:rFonts w:ascii="Times New Roman" w:eastAsia="Times New Roman" w:hAnsi="Times New Roman" w:cs="Times New Roman"/>
                <w:strike/>
                <w:sz w:val="24"/>
                <w:szCs w:val="24"/>
              </w:rPr>
              <w:t>337</w:t>
            </w:r>
            <w:r w:rsidRPr="00652D87">
              <w:rPr>
                <w:rFonts w:ascii="Times New Roman" w:eastAsia="Times New Roman" w:hAnsi="Times New Roman" w:cs="Times New Roman"/>
                <w:strike/>
                <w:spacing w:val="-1"/>
                <w:sz w:val="24"/>
                <w:szCs w:val="24"/>
              </w:rPr>
              <w:t>-</w:t>
            </w:r>
            <w:r w:rsidRPr="00652D87">
              <w:rPr>
                <w:rFonts w:ascii="Times New Roman" w:eastAsia="Times New Roman" w:hAnsi="Times New Roman" w:cs="Times New Roman"/>
                <w:strike/>
                <w:sz w:val="24"/>
                <w:szCs w:val="24"/>
              </w:rPr>
              <w:t>7135</w:t>
            </w:r>
          </w:p>
        </w:tc>
        <w:tc>
          <w:tcPr>
            <w:tcW w:w="3018" w:type="dxa"/>
            <w:tcBorders>
              <w:top w:val="single" w:sz="5" w:space="0" w:color="000000"/>
              <w:left w:val="single" w:sz="5" w:space="0" w:color="000000"/>
              <w:bottom w:val="single" w:sz="5" w:space="0" w:color="000000"/>
              <w:right w:val="single" w:sz="5" w:space="0" w:color="000000"/>
            </w:tcBorders>
          </w:tcPr>
          <w:p w14:paraId="670D3538" w14:textId="77777777" w:rsidR="00F9187F" w:rsidRPr="00652D87" w:rsidRDefault="00F9187F" w:rsidP="005E1CD9">
            <w:pPr>
              <w:pStyle w:val="TableParagraph"/>
              <w:spacing w:line="267" w:lineRule="exact"/>
              <w:ind w:left="102"/>
              <w:rPr>
                <w:rFonts w:ascii="Times New Roman" w:eastAsia="Times New Roman" w:hAnsi="Times New Roman" w:cs="Times New Roman"/>
                <w:strike/>
                <w:sz w:val="24"/>
                <w:szCs w:val="24"/>
              </w:rPr>
            </w:pPr>
            <w:hyperlink r:id="rId128">
              <w:r w:rsidRPr="00652D87">
                <w:rPr>
                  <w:rFonts w:ascii="Times New Roman" w:eastAsia="Times New Roman" w:hAnsi="Times New Roman" w:cs="Times New Roman"/>
                  <w:strike/>
                  <w:color w:val="0000FF"/>
                  <w:sz w:val="24"/>
                  <w:szCs w:val="24"/>
                  <w:u w:val="single" w:color="0000FF"/>
                </w:rPr>
                <w:t>jsbrid</w:t>
              </w:r>
              <w:r w:rsidRPr="00652D87">
                <w:rPr>
                  <w:rFonts w:ascii="Times New Roman" w:eastAsia="Times New Roman" w:hAnsi="Times New Roman" w:cs="Times New Roman"/>
                  <w:strike/>
                  <w:color w:val="0000FF"/>
                  <w:spacing w:val="-2"/>
                  <w:sz w:val="24"/>
                  <w:szCs w:val="24"/>
                  <w:u w:val="single" w:color="0000FF"/>
                </w:rPr>
                <w:t>g</w:t>
              </w:r>
              <w:r w:rsidRPr="00652D87">
                <w:rPr>
                  <w:rFonts w:ascii="Times New Roman" w:eastAsia="Times New Roman" w:hAnsi="Times New Roman" w:cs="Times New Roman"/>
                  <w:strike/>
                  <w:color w:val="0000FF"/>
                  <w:spacing w:val="-1"/>
                  <w:sz w:val="24"/>
                  <w:szCs w:val="24"/>
                  <w:u w:val="single" w:color="0000FF"/>
                </w:rPr>
                <w:t>e</w:t>
              </w:r>
              <w:r w:rsidRPr="00652D87">
                <w:rPr>
                  <w:rFonts w:ascii="Times New Roman" w:eastAsia="Times New Roman" w:hAnsi="Times New Roman" w:cs="Times New Roman"/>
                  <w:strike/>
                  <w:color w:val="0000FF"/>
                  <w:sz w:val="24"/>
                  <w:szCs w:val="24"/>
                  <w:u w:val="single" w:color="0000FF"/>
                </w:rPr>
                <w:t>ville</w:t>
              </w:r>
              <w:r w:rsidRPr="00652D87">
                <w:rPr>
                  <w:rFonts w:ascii="Times New Roman" w:eastAsia="Times New Roman" w:hAnsi="Times New Roman" w:cs="Times New Roman"/>
                  <w:strike/>
                  <w:color w:val="0000FF"/>
                  <w:spacing w:val="1"/>
                  <w:sz w:val="24"/>
                  <w:szCs w:val="24"/>
                  <w:u w:val="single" w:color="0000FF"/>
                </w:rPr>
                <w:t>@</w:t>
              </w:r>
              <w:r w:rsidRPr="00652D87">
                <w:rPr>
                  <w:rFonts w:ascii="Times New Roman" w:eastAsia="Times New Roman" w:hAnsi="Times New Roman" w:cs="Times New Roman"/>
                  <w:strike/>
                  <w:color w:val="0000FF"/>
                  <w:spacing w:val="-3"/>
                  <w:sz w:val="24"/>
                  <w:szCs w:val="24"/>
                  <w:u w:val="single" w:color="0000FF"/>
                </w:rPr>
                <w:t>g</w:t>
              </w:r>
              <w:r w:rsidRPr="00652D87">
                <w:rPr>
                  <w:rFonts w:ascii="Times New Roman" w:eastAsia="Times New Roman" w:hAnsi="Times New Roman" w:cs="Times New Roman"/>
                  <w:strike/>
                  <w:color w:val="0000FF"/>
                  <w:sz w:val="24"/>
                  <w:szCs w:val="24"/>
                  <w:u w:val="single" w:color="0000FF"/>
                </w:rPr>
                <w:t>mail.com</w:t>
              </w:r>
            </w:hyperlink>
          </w:p>
          <w:p w14:paraId="00BF8448" w14:textId="77777777" w:rsidR="00F9187F" w:rsidRPr="00652D87" w:rsidRDefault="00F9187F" w:rsidP="005E1CD9">
            <w:pPr>
              <w:pStyle w:val="TableParagraph"/>
              <w:spacing w:before="16" w:line="260" w:lineRule="exact"/>
              <w:rPr>
                <w:strike/>
                <w:sz w:val="26"/>
                <w:szCs w:val="26"/>
              </w:rPr>
            </w:pPr>
          </w:p>
          <w:p w14:paraId="4E4276F4" w14:textId="77777777" w:rsidR="00F9187F" w:rsidRPr="00652D87" w:rsidRDefault="00F9187F" w:rsidP="005E1CD9">
            <w:pPr>
              <w:pStyle w:val="TableParagraph"/>
              <w:ind w:left="102"/>
              <w:rPr>
                <w:rFonts w:ascii="Times New Roman" w:eastAsia="Times New Roman" w:hAnsi="Times New Roman" w:cs="Times New Roman"/>
                <w:strike/>
                <w:sz w:val="24"/>
                <w:szCs w:val="24"/>
              </w:rPr>
            </w:pPr>
            <w:hyperlink r:id="rId129">
              <w:r w:rsidRPr="00652D87">
                <w:rPr>
                  <w:rFonts w:ascii="Times New Roman" w:eastAsia="Times New Roman" w:hAnsi="Times New Roman" w:cs="Times New Roman"/>
                  <w:strike/>
                  <w:color w:val="0000FF"/>
                  <w:spacing w:val="-1"/>
                  <w:sz w:val="24"/>
                  <w:szCs w:val="24"/>
                  <w:u w:val="single" w:color="0000FF"/>
                </w:rPr>
                <w:t>a</w:t>
              </w:r>
              <w:r w:rsidRPr="00652D87">
                <w:rPr>
                  <w:rFonts w:ascii="Times New Roman" w:eastAsia="Times New Roman" w:hAnsi="Times New Roman" w:cs="Times New Roman"/>
                  <w:strike/>
                  <w:color w:val="0000FF"/>
                  <w:sz w:val="24"/>
                  <w:szCs w:val="24"/>
                  <w:u w:val="single" w:color="0000FF"/>
                </w:rPr>
                <w:t>bu</w:t>
              </w:r>
              <w:r w:rsidRPr="00652D87">
                <w:rPr>
                  <w:rFonts w:ascii="Times New Roman" w:eastAsia="Times New Roman" w:hAnsi="Times New Roman" w:cs="Times New Roman"/>
                  <w:strike/>
                  <w:color w:val="0000FF"/>
                  <w:spacing w:val="-1"/>
                  <w:sz w:val="24"/>
                  <w:szCs w:val="24"/>
                  <w:u w:val="single" w:color="0000FF"/>
                </w:rPr>
                <w:t>c</w:t>
              </w:r>
              <w:r w:rsidRPr="00652D87">
                <w:rPr>
                  <w:rFonts w:ascii="Times New Roman" w:eastAsia="Times New Roman" w:hAnsi="Times New Roman" w:cs="Times New Roman"/>
                  <w:strike/>
                  <w:color w:val="0000FF"/>
                  <w:sz w:val="24"/>
                  <w:szCs w:val="24"/>
                  <w:u w:val="single" w:color="0000FF"/>
                </w:rPr>
                <w:t>kle</w:t>
              </w:r>
              <w:r w:rsidRPr="00652D87">
                <w:rPr>
                  <w:rFonts w:ascii="Times New Roman" w:eastAsia="Times New Roman" w:hAnsi="Times New Roman" w:cs="Times New Roman"/>
                  <w:strike/>
                  <w:color w:val="0000FF"/>
                  <w:spacing w:val="-2"/>
                  <w:sz w:val="24"/>
                  <w:szCs w:val="24"/>
                  <w:u w:val="single" w:color="0000FF"/>
                </w:rPr>
                <w:t>r</w:t>
              </w:r>
              <w:r w:rsidRPr="00652D87">
                <w:rPr>
                  <w:rFonts w:ascii="Times New Roman" w:eastAsia="Times New Roman" w:hAnsi="Times New Roman" w:cs="Times New Roman"/>
                  <w:strike/>
                  <w:color w:val="0000FF"/>
                  <w:sz w:val="24"/>
                  <w:szCs w:val="24"/>
                  <w:u w:val="single" w:color="0000FF"/>
                </w:rPr>
                <w:t>@dd</w:t>
              </w:r>
              <w:r w:rsidRPr="00652D87">
                <w:rPr>
                  <w:rFonts w:ascii="Times New Roman" w:eastAsia="Times New Roman" w:hAnsi="Times New Roman" w:cs="Times New Roman"/>
                  <w:strike/>
                  <w:color w:val="0000FF"/>
                  <w:spacing w:val="2"/>
                  <w:sz w:val="24"/>
                  <w:szCs w:val="24"/>
                  <w:u w:val="single" w:color="0000FF"/>
                </w:rPr>
                <w:t>m</w:t>
              </w:r>
              <w:r w:rsidRPr="00652D87">
                <w:rPr>
                  <w:rFonts w:ascii="Times New Roman" w:eastAsia="Times New Roman" w:hAnsi="Times New Roman" w:cs="Times New Roman"/>
                  <w:strike/>
                  <w:color w:val="0000FF"/>
                  <w:spacing w:val="-3"/>
                  <w:sz w:val="24"/>
                  <w:szCs w:val="24"/>
                  <w:u w:val="single" w:color="0000FF"/>
                </w:rPr>
                <w:t>g</w:t>
              </w:r>
              <w:r w:rsidRPr="00652D87">
                <w:rPr>
                  <w:rFonts w:ascii="Times New Roman" w:eastAsia="Times New Roman" w:hAnsi="Times New Roman" w:cs="Times New Roman"/>
                  <w:strike/>
                  <w:color w:val="0000FF"/>
                  <w:sz w:val="24"/>
                  <w:szCs w:val="24"/>
                  <w:u w:val="single" w:color="0000FF"/>
                </w:rPr>
                <w:t>.</w:t>
              </w:r>
              <w:r w:rsidRPr="00652D87">
                <w:rPr>
                  <w:rFonts w:ascii="Times New Roman" w:eastAsia="Times New Roman" w:hAnsi="Times New Roman" w:cs="Times New Roman"/>
                  <w:strike/>
                  <w:color w:val="0000FF"/>
                  <w:spacing w:val="2"/>
                  <w:sz w:val="24"/>
                  <w:szCs w:val="24"/>
                  <w:u w:val="single" w:color="0000FF"/>
                </w:rPr>
                <w:t>n</w:t>
              </w:r>
              <w:r w:rsidRPr="00652D87">
                <w:rPr>
                  <w:rFonts w:ascii="Times New Roman" w:eastAsia="Times New Roman" w:hAnsi="Times New Roman" w:cs="Times New Roman"/>
                  <w:strike/>
                  <w:color w:val="0000FF"/>
                  <w:spacing w:val="-1"/>
                  <w:sz w:val="24"/>
                  <w:szCs w:val="24"/>
                  <w:u w:val="single" w:color="0000FF"/>
                </w:rPr>
                <w:t>e</w:t>
              </w:r>
              <w:r w:rsidRPr="00652D87">
                <w:rPr>
                  <w:rFonts w:ascii="Times New Roman" w:eastAsia="Times New Roman" w:hAnsi="Times New Roman" w:cs="Times New Roman"/>
                  <w:strike/>
                  <w:color w:val="0000FF"/>
                  <w:sz w:val="24"/>
                  <w:szCs w:val="24"/>
                  <w:u w:val="single" w:color="0000FF"/>
                </w:rPr>
                <w:t>t</w:t>
              </w:r>
            </w:hyperlink>
          </w:p>
        </w:tc>
      </w:tr>
    </w:tbl>
    <w:p w14:paraId="5D49C8C5" w14:textId="77777777" w:rsidR="00F9187F" w:rsidRDefault="00F9187F" w:rsidP="00F9187F">
      <w:pPr>
        <w:spacing w:before="9" w:line="90" w:lineRule="exact"/>
        <w:rPr>
          <w:sz w:val="9"/>
          <w:szCs w:val="9"/>
        </w:rPr>
      </w:pPr>
    </w:p>
    <w:tbl>
      <w:tblPr>
        <w:tblW w:w="0" w:type="auto"/>
        <w:tblInd w:w="98" w:type="dxa"/>
        <w:tblLayout w:type="fixed"/>
        <w:tblCellMar>
          <w:left w:w="0" w:type="dxa"/>
          <w:right w:w="0" w:type="dxa"/>
        </w:tblCellMar>
        <w:tblLook w:val="01E0" w:firstRow="1" w:lastRow="1" w:firstColumn="1" w:lastColumn="1" w:noHBand="0" w:noVBand="0"/>
      </w:tblPr>
      <w:tblGrid>
        <w:gridCol w:w="1652"/>
        <w:gridCol w:w="4028"/>
        <w:gridCol w:w="1577"/>
        <w:gridCol w:w="3018"/>
      </w:tblGrid>
      <w:tr w:rsidR="00F9187F" w14:paraId="297DCECA" w14:textId="77777777" w:rsidTr="005E1CD9">
        <w:trPr>
          <w:trHeight w:hRule="exact" w:val="838"/>
        </w:trPr>
        <w:tc>
          <w:tcPr>
            <w:tcW w:w="1652" w:type="dxa"/>
            <w:tcBorders>
              <w:top w:val="single" w:sz="5" w:space="0" w:color="000000"/>
              <w:left w:val="single" w:sz="5" w:space="0" w:color="000000"/>
              <w:bottom w:val="single" w:sz="5" w:space="0" w:color="000000"/>
              <w:right w:val="single" w:sz="5" w:space="0" w:color="000000"/>
            </w:tcBorders>
          </w:tcPr>
          <w:p w14:paraId="72A80E5F"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fo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d</w:t>
            </w:r>
          </w:p>
        </w:tc>
        <w:tc>
          <w:tcPr>
            <w:tcW w:w="4028" w:type="dxa"/>
            <w:tcBorders>
              <w:top w:val="single" w:sz="5" w:space="0" w:color="000000"/>
              <w:left w:val="single" w:sz="5" w:space="0" w:color="000000"/>
              <w:bottom w:val="single" w:sz="5" w:space="0" w:color="000000"/>
              <w:right w:val="single" w:sz="5" w:space="0" w:color="000000"/>
            </w:tcBorders>
          </w:tcPr>
          <w:p w14:paraId="343C466D" w14:textId="77777777" w:rsidR="00F9187F" w:rsidRDefault="00F9187F" w:rsidP="005E1CD9">
            <w:pPr>
              <w:pStyle w:val="TableParagraph"/>
              <w:spacing w:line="267" w:lineRule="exact"/>
              <w:ind w:left="99"/>
              <w:rPr>
                <w:rFonts w:ascii="Times New Roman" w:eastAsia="Times New Roman" w:hAnsi="Times New Roman" w:cs="Times New Roman"/>
                <w:sz w:val="24"/>
                <w:szCs w:val="24"/>
              </w:rPr>
            </w:pPr>
            <w:r>
              <w:rPr>
                <w:rFonts w:ascii="Times New Roman" w:eastAsia="Times New Roman" w:hAnsi="Times New Roman" w:cs="Times New Roman"/>
                <w:sz w:val="24"/>
                <w:szCs w:val="24"/>
              </w:rPr>
              <w:t>Sh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3"/>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oll</w:t>
            </w:r>
          </w:p>
          <w:p w14:paraId="07669D71" w14:textId="77777777" w:rsidR="00F9187F" w:rsidRDefault="00F9187F" w:rsidP="005E1CD9">
            <w:pPr>
              <w:pStyle w:val="TableParagraph"/>
              <w:ind w:left="99"/>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Mears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tor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p>
        </w:tc>
        <w:tc>
          <w:tcPr>
            <w:tcW w:w="1577" w:type="dxa"/>
            <w:tcBorders>
              <w:top w:val="single" w:sz="5" w:space="0" w:color="000000"/>
              <w:left w:val="single" w:sz="5" w:space="0" w:color="000000"/>
              <w:bottom w:val="single" w:sz="5" w:space="0" w:color="000000"/>
              <w:right w:val="single" w:sz="5" w:space="0" w:color="000000"/>
            </w:tcBorders>
          </w:tcPr>
          <w:p w14:paraId="06B2A35D"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629</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8307</w:t>
            </w:r>
          </w:p>
        </w:tc>
        <w:tc>
          <w:tcPr>
            <w:tcW w:w="3018" w:type="dxa"/>
            <w:tcBorders>
              <w:top w:val="single" w:sz="5" w:space="0" w:color="000000"/>
              <w:left w:val="single" w:sz="5" w:space="0" w:color="000000"/>
              <w:bottom w:val="single" w:sz="5" w:space="0" w:color="000000"/>
              <w:right w:val="single" w:sz="5" w:space="0" w:color="000000"/>
            </w:tcBorders>
          </w:tcPr>
          <w:p w14:paraId="0E31D9D1"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hyperlink r:id="rId130">
              <w:r>
                <w:rPr>
                  <w:rFonts w:ascii="Times New Roman" w:eastAsia="Times New Roman" w:hAnsi="Times New Roman" w:cs="Times New Roman"/>
                  <w:color w:val="0000FF"/>
                  <w:sz w:val="24"/>
                  <w:szCs w:val="24"/>
                  <w:u w:val="single" w:color="0000FF"/>
                </w:rPr>
                <w:t>sdrug</w:t>
              </w:r>
              <w:r>
                <w:rPr>
                  <w:rFonts w:ascii="Times New Roman" w:eastAsia="Times New Roman" w:hAnsi="Times New Roman" w:cs="Times New Roman"/>
                  <w:color w:val="0000FF"/>
                  <w:spacing w:val="-2"/>
                  <w:sz w:val="24"/>
                  <w:szCs w:val="24"/>
                  <w:u w:val="single" w:color="0000FF"/>
                </w:rPr>
                <w:t>a</w:t>
              </w:r>
              <w:r>
                <w:rPr>
                  <w:rFonts w:ascii="Times New Roman" w:eastAsia="Times New Roman" w:hAnsi="Times New Roman" w:cs="Times New Roman"/>
                  <w:color w:val="0000FF"/>
                  <w:sz w:val="24"/>
                  <w:szCs w:val="24"/>
                  <w:u w:val="single" w:color="0000FF"/>
                </w:rPr>
                <w:t>sh@s</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z w:val="24"/>
                  <w:szCs w:val="24"/>
                  <w:u w:val="single" w:color="0000FF"/>
                </w:rPr>
                <w:t>fo</w:t>
              </w:r>
              <w:r>
                <w:rPr>
                  <w:rFonts w:ascii="Times New Roman" w:eastAsia="Times New Roman" w:hAnsi="Times New Roman" w:cs="Times New Roman"/>
                  <w:color w:val="0000FF"/>
                  <w:spacing w:val="-2"/>
                  <w:sz w:val="24"/>
                  <w:szCs w:val="24"/>
                  <w:u w:val="single" w:color="0000FF"/>
                </w:rPr>
                <w:t>r</w:t>
              </w:r>
              <w:r>
                <w:rPr>
                  <w:rFonts w:ascii="Times New Roman" w:eastAsia="Times New Roman" w:hAnsi="Times New Roman" w:cs="Times New Roman"/>
                  <w:color w:val="0000FF"/>
                  <w:sz w:val="24"/>
                  <w:szCs w:val="24"/>
                  <w:u w:val="single" w:color="0000FF"/>
                </w:rPr>
                <w:t>dd</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pacing w:val="2"/>
                  <w:sz w:val="24"/>
                  <w:szCs w:val="24"/>
                  <w:u w:val="single" w:color="0000FF"/>
                </w:rPr>
                <w:t>.</w:t>
              </w:r>
              <w:r>
                <w:rPr>
                  <w:rFonts w:ascii="Times New Roman" w:eastAsia="Times New Roman" w:hAnsi="Times New Roman" w:cs="Times New Roman"/>
                  <w:color w:val="0000FF"/>
                  <w:spacing w:val="-1"/>
                  <w:sz w:val="24"/>
                  <w:szCs w:val="24"/>
                  <w:u w:val="single" w:color="0000FF"/>
                </w:rPr>
                <w:t>c</w:t>
              </w:r>
              <w:r>
                <w:rPr>
                  <w:rFonts w:ascii="Times New Roman" w:eastAsia="Times New Roman" w:hAnsi="Times New Roman" w:cs="Times New Roman"/>
                  <w:color w:val="0000FF"/>
                  <w:spacing w:val="2"/>
                  <w:sz w:val="24"/>
                  <w:szCs w:val="24"/>
                  <w:u w:val="single" w:color="0000FF"/>
                </w:rPr>
                <w:t>o</w:t>
              </w:r>
              <w:r>
                <w:rPr>
                  <w:rFonts w:ascii="Times New Roman" w:eastAsia="Times New Roman" w:hAnsi="Times New Roman" w:cs="Times New Roman"/>
                  <w:color w:val="0000FF"/>
                  <w:sz w:val="24"/>
                  <w:szCs w:val="24"/>
                  <w:u w:val="single" w:color="0000FF"/>
                </w:rPr>
                <w:t>m</w:t>
              </w:r>
            </w:hyperlink>
          </w:p>
        </w:tc>
      </w:tr>
      <w:tr w:rsidR="00F9187F" w14:paraId="57AB2DEC" w14:textId="77777777" w:rsidTr="005E1CD9">
        <w:trPr>
          <w:trHeight w:hRule="exact" w:val="838"/>
        </w:trPr>
        <w:tc>
          <w:tcPr>
            <w:tcW w:w="1652" w:type="dxa"/>
            <w:tcBorders>
              <w:top w:val="single" w:sz="5" w:space="0" w:color="000000"/>
              <w:left w:val="single" w:sz="5" w:space="0" w:color="000000"/>
              <w:bottom w:val="single" w:sz="5" w:space="0" w:color="000000"/>
              <w:right w:val="single" w:sz="5" w:space="0" w:color="000000"/>
            </w:tcBorders>
          </w:tcPr>
          <w:p w14:paraId="5A72E722"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Sussex</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Cou</w:t>
            </w:r>
            <w:r>
              <w:rPr>
                <w:rFonts w:ascii="Times New Roman" w:eastAsia="Times New Roman" w:hAnsi="Times New Roman" w:cs="Times New Roman"/>
                <w:spacing w:val="-3"/>
                <w:sz w:val="24"/>
                <w:szCs w:val="24"/>
              </w:rPr>
              <w:t>n</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y</w:t>
            </w:r>
          </w:p>
        </w:tc>
        <w:tc>
          <w:tcPr>
            <w:tcW w:w="4028" w:type="dxa"/>
            <w:tcBorders>
              <w:top w:val="single" w:sz="5" w:space="0" w:color="000000"/>
              <w:left w:val="single" w:sz="5" w:space="0" w:color="000000"/>
              <w:bottom w:val="single" w:sz="5" w:space="0" w:color="000000"/>
              <w:right w:val="single" w:sz="5" w:space="0" w:color="000000"/>
            </w:tcBorders>
          </w:tcPr>
          <w:p w14:paraId="535D0252" w14:textId="488833D6" w:rsidR="00652D87" w:rsidRDefault="00652D87" w:rsidP="00652D87">
            <w:pPr>
              <w:pStyle w:val="TableParagraph"/>
              <w:spacing w:line="267" w:lineRule="exact"/>
              <w:ind w:left="99"/>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ns Medl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z</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County Engineer</w:t>
            </w:r>
          </w:p>
          <w:p w14:paraId="4FF3682F" w14:textId="4C9FC826" w:rsidR="00F9187F" w:rsidRDefault="00F9187F" w:rsidP="005E1CD9">
            <w:pPr>
              <w:pStyle w:val="TableParagraph"/>
              <w:ind w:left="99"/>
              <w:rPr>
                <w:rFonts w:ascii="Times New Roman" w:eastAsia="Times New Roman" w:hAnsi="Times New Roman" w:cs="Times New Roman"/>
                <w:sz w:val="24"/>
                <w:szCs w:val="24"/>
              </w:rPr>
            </w:pPr>
          </w:p>
        </w:tc>
        <w:tc>
          <w:tcPr>
            <w:tcW w:w="1577" w:type="dxa"/>
            <w:tcBorders>
              <w:top w:val="single" w:sz="5" w:space="0" w:color="000000"/>
              <w:left w:val="single" w:sz="5" w:space="0" w:color="000000"/>
              <w:bottom w:val="single" w:sz="5" w:space="0" w:color="000000"/>
              <w:right w:val="single" w:sz="5" w:space="0" w:color="000000"/>
            </w:tcBorders>
          </w:tcPr>
          <w:p w14:paraId="47F0A798"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p>
          <w:p w14:paraId="765A47DC" w14:textId="77777777" w:rsidR="00F9187F" w:rsidRDefault="00F9187F" w:rsidP="005E1CD9">
            <w:pPr>
              <w:pStyle w:val="TableParagraph"/>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854</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5396</w:t>
            </w:r>
          </w:p>
        </w:tc>
        <w:tc>
          <w:tcPr>
            <w:tcW w:w="3018" w:type="dxa"/>
            <w:tcBorders>
              <w:top w:val="single" w:sz="5" w:space="0" w:color="000000"/>
              <w:left w:val="single" w:sz="5" w:space="0" w:color="000000"/>
              <w:bottom w:val="single" w:sz="5" w:space="0" w:color="000000"/>
              <w:right w:val="single" w:sz="5" w:space="0" w:color="000000"/>
            </w:tcBorders>
          </w:tcPr>
          <w:p w14:paraId="0083B45E" w14:textId="2509D9B9" w:rsidR="00F9187F" w:rsidRDefault="00652D87" w:rsidP="005E1CD9">
            <w:pPr>
              <w:pStyle w:val="TableParagraph"/>
              <w:spacing w:line="267" w:lineRule="exact"/>
              <w:ind w:left="102"/>
              <w:rPr>
                <w:rFonts w:ascii="Times New Roman" w:eastAsia="Times New Roman" w:hAnsi="Times New Roman" w:cs="Times New Roman"/>
                <w:sz w:val="24"/>
                <w:szCs w:val="24"/>
              </w:rPr>
            </w:pPr>
            <w:hyperlink r:id="rId131" w:history="1">
              <w:r w:rsidRPr="005F58A3">
                <w:rPr>
                  <w:rStyle w:val="Hyperlink"/>
                  <w:rFonts w:ascii="Times New Roman" w:eastAsia="Times New Roman" w:hAnsi="Times New Roman" w:cs="Times New Roman"/>
                  <w:sz w:val="24"/>
                  <w:szCs w:val="24"/>
                </w:rPr>
                <w:t>hmedlarz</w:t>
              </w:r>
              <w:r w:rsidRPr="005F58A3">
                <w:rPr>
                  <w:rStyle w:val="Hyperlink"/>
                  <w:rFonts w:ascii="Times New Roman" w:eastAsia="Times New Roman" w:hAnsi="Times New Roman" w:cs="Times New Roman"/>
                  <w:sz w:val="24"/>
                  <w:szCs w:val="24"/>
                </w:rPr>
                <w:t>@susse</w:t>
              </w:r>
              <w:r w:rsidRPr="005F58A3">
                <w:rPr>
                  <w:rStyle w:val="Hyperlink"/>
                  <w:rFonts w:ascii="Times New Roman" w:eastAsia="Times New Roman" w:hAnsi="Times New Roman" w:cs="Times New Roman"/>
                  <w:spacing w:val="1"/>
                  <w:sz w:val="24"/>
                  <w:szCs w:val="24"/>
                </w:rPr>
                <w:t>x</w:t>
              </w:r>
              <w:r w:rsidRPr="005F58A3">
                <w:rPr>
                  <w:rStyle w:val="Hyperlink"/>
                  <w:rFonts w:ascii="Times New Roman" w:eastAsia="Times New Roman" w:hAnsi="Times New Roman" w:cs="Times New Roman"/>
                  <w:spacing w:val="-1"/>
                  <w:sz w:val="24"/>
                  <w:szCs w:val="24"/>
                </w:rPr>
                <w:t>c</w:t>
              </w:r>
              <w:r w:rsidRPr="005F58A3">
                <w:rPr>
                  <w:rStyle w:val="Hyperlink"/>
                  <w:rFonts w:ascii="Times New Roman" w:eastAsia="Times New Roman" w:hAnsi="Times New Roman" w:cs="Times New Roman"/>
                  <w:sz w:val="24"/>
                  <w:szCs w:val="24"/>
                </w:rPr>
                <w:t>oun</w:t>
              </w:r>
              <w:r w:rsidRPr="005F58A3">
                <w:rPr>
                  <w:rStyle w:val="Hyperlink"/>
                  <w:rFonts w:ascii="Times New Roman" w:eastAsia="Times New Roman" w:hAnsi="Times New Roman" w:cs="Times New Roman"/>
                  <w:spacing w:val="5"/>
                  <w:sz w:val="24"/>
                  <w:szCs w:val="24"/>
                </w:rPr>
                <w:t>t</w:t>
              </w:r>
              <w:r w:rsidRPr="005F58A3">
                <w:rPr>
                  <w:rStyle w:val="Hyperlink"/>
                  <w:rFonts w:ascii="Times New Roman" w:eastAsia="Times New Roman" w:hAnsi="Times New Roman" w:cs="Times New Roman"/>
                  <w:spacing w:val="-5"/>
                  <w:sz w:val="24"/>
                  <w:szCs w:val="24"/>
                </w:rPr>
                <w:t>y</w:t>
              </w:r>
              <w:r w:rsidRPr="005F58A3">
                <w:rPr>
                  <w:rStyle w:val="Hyperlink"/>
                  <w:rFonts w:ascii="Times New Roman" w:eastAsia="Times New Roman" w:hAnsi="Times New Roman" w:cs="Times New Roman"/>
                  <w:sz w:val="24"/>
                  <w:szCs w:val="24"/>
                </w:rPr>
                <w:t>d</w:t>
              </w:r>
              <w:r w:rsidRPr="005F58A3">
                <w:rPr>
                  <w:rStyle w:val="Hyperlink"/>
                  <w:rFonts w:ascii="Times New Roman" w:eastAsia="Times New Roman" w:hAnsi="Times New Roman" w:cs="Times New Roman"/>
                  <w:spacing w:val="-1"/>
                  <w:sz w:val="24"/>
                  <w:szCs w:val="24"/>
                </w:rPr>
                <w:t>e</w:t>
              </w:r>
              <w:r w:rsidRPr="005F58A3">
                <w:rPr>
                  <w:rStyle w:val="Hyperlink"/>
                  <w:rFonts w:ascii="Times New Roman" w:eastAsia="Times New Roman" w:hAnsi="Times New Roman" w:cs="Times New Roman"/>
                  <w:spacing w:val="2"/>
                  <w:sz w:val="24"/>
                  <w:szCs w:val="24"/>
                </w:rPr>
                <w:t>.</w:t>
              </w:r>
              <w:r w:rsidRPr="005F58A3">
                <w:rPr>
                  <w:rStyle w:val="Hyperlink"/>
                  <w:rFonts w:ascii="Times New Roman" w:eastAsia="Times New Roman" w:hAnsi="Times New Roman" w:cs="Times New Roman"/>
                  <w:spacing w:val="-3"/>
                  <w:sz w:val="24"/>
                  <w:szCs w:val="24"/>
                </w:rPr>
                <w:t>g</w:t>
              </w:r>
              <w:r w:rsidRPr="005F58A3">
                <w:rPr>
                  <w:rStyle w:val="Hyperlink"/>
                  <w:rFonts w:ascii="Times New Roman" w:eastAsia="Times New Roman" w:hAnsi="Times New Roman" w:cs="Times New Roman"/>
                  <w:sz w:val="24"/>
                  <w:szCs w:val="24"/>
                </w:rPr>
                <w:t>ov</w:t>
              </w:r>
            </w:hyperlink>
          </w:p>
        </w:tc>
      </w:tr>
      <w:tr w:rsidR="00F9187F" w14:paraId="30FEB601" w14:textId="77777777" w:rsidTr="005E1CD9">
        <w:trPr>
          <w:trHeight w:hRule="exact" w:val="838"/>
        </w:trPr>
        <w:tc>
          <w:tcPr>
            <w:tcW w:w="1652" w:type="dxa"/>
            <w:tcBorders>
              <w:top w:val="single" w:sz="5" w:space="0" w:color="000000"/>
              <w:left w:val="single" w:sz="5" w:space="0" w:color="000000"/>
              <w:bottom w:val="single" w:sz="5" w:space="0" w:color="000000"/>
              <w:right w:val="single" w:sz="5" w:space="0" w:color="000000"/>
            </w:tcBorders>
          </w:tcPr>
          <w:p w14:paraId="5D0DA447"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nt Coun</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y</w:t>
            </w:r>
          </w:p>
        </w:tc>
        <w:tc>
          <w:tcPr>
            <w:tcW w:w="4028" w:type="dxa"/>
            <w:tcBorders>
              <w:top w:val="single" w:sz="5" w:space="0" w:color="000000"/>
              <w:left w:val="single" w:sz="5" w:space="0" w:color="000000"/>
              <w:bottom w:val="single" w:sz="5" w:space="0" w:color="000000"/>
              <w:right w:val="single" w:sz="5" w:space="0" w:color="000000"/>
            </w:tcBorders>
          </w:tcPr>
          <w:p w14:paraId="71F32CBF" w14:textId="77777777" w:rsidR="00F9187F" w:rsidRDefault="00F9187F" w:rsidP="005E1CD9">
            <w:pPr>
              <w:pStyle w:val="TableParagraph"/>
              <w:ind w:left="99"/>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wso</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4"/>
                <w:sz w:val="24"/>
                <w:szCs w:val="24"/>
              </w:rPr>
              <w:t>I</w:t>
            </w:r>
            <w:r>
              <w:rPr>
                <w:rFonts w:ascii="Times New Roman" w:eastAsia="Times New Roman" w:hAnsi="Times New Roman" w:cs="Times New Roman"/>
                <w:sz w:val="24"/>
                <w:szCs w:val="24"/>
              </w:rPr>
              <w:t>S</w:t>
            </w:r>
          </w:p>
        </w:tc>
        <w:tc>
          <w:tcPr>
            <w:tcW w:w="1577" w:type="dxa"/>
            <w:tcBorders>
              <w:top w:val="single" w:sz="5" w:space="0" w:color="000000"/>
              <w:left w:val="single" w:sz="5" w:space="0" w:color="000000"/>
              <w:bottom w:val="single" w:sz="5" w:space="0" w:color="000000"/>
              <w:right w:val="single" w:sz="5" w:space="0" w:color="000000"/>
            </w:tcBorders>
          </w:tcPr>
          <w:p w14:paraId="19089526"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744</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2430</w:t>
            </w:r>
          </w:p>
        </w:tc>
        <w:tc>
          <w:tcPr>
            <w:tcW w:w="3018" w:type="dxa"/>
            <w:tcBorders>
              <w:top w:val="single" w:sz="5" w:space="0" w:color="000000"/>
              <w:left w:val="single" w:sz="5" w:space="0" w:color="000000"/>
              <w:bottom w:val="single" w:sz="5" w:space="0" w:color="000000"/>
              <w:right w:val="single" w:sz="5" w:space="0" w:color="000000"/>
            </w:tcBorders>
          </w:tcPr>
          <w:p w14:paraId="794E8CB9"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hyperlink r:id="rId132">
              <w:r>
                <w:rPr>
                  <w:rFonts w:ascii="Times New Roman" w:eastAsia="Times New Roman" w:hAnsi="Times New Roman" w:cs="Times New Roman"/>
                  <w:color w:val="0000FF"/>
                  <w:sz w:val="24"/>
                  <w:szCs w:val="24"/>
                  <w:u w:val="single" w:color="0000FF"/>
                </w:rPr>
                <w:t>publi</w:t>
              </w:r>
              <w:r>
                <w:rPr>
                  <w:rFonts w:ascii="Times New Roman" w:eastAsia="Times New Roman" w:hAnsi="Times New Roman" w:cs="Times New Roman"/>
                  <w:color w:val="0000FF"/>
                  <w:spacing w:val="-1"/>
                  <w:sz w:val="24"/>
                  <w:szCs w:val="24"/>
                  <w:u w:val="single" w:color="0000FF"/>
                </w:rPr>
                <w:t>c</w:t>
              </w:r>
              <w:r>
                <w:rPr>
                  <w:rFonts w:ascii="Times New Roman" w:eastAsia="Times New Roman" w:hAnsi="Times New Roman" w:cs="Times New Roman"/>
                  <w:color w:val="0000FF"/>
                  <w:sz w:val="24"/>
                  <w:szCs w:val="24"/>
                  <w:u w:val="single" w:color="0000FF"/>
                </w:rPr>
                <w:t>wo</w:t>
              </w:r>
              <w:r>
                <w:rPr>
                  <w:rFonts w:ascii="Times New Roman" w:eastAsia="Times New Roman" w:hAnsi="Times New Roman" w:cs="Times New Roman"/>
                  <w:color w:val="0000FF"/>
                  <w:spacing w:val="-2"/>
                  <w:sz w:val="24"/>
                  <w:szCs w:val="24"/>
                  <w:u w:val="single" w:color="0000FF"/>
                </w:rPr>
                <w:t>r</w:t>
              </w:r>
              <w:r>
                <w:rPr>
                  <w:rFonts w:ascii="Times New Roman" w:eastAsia="Times New Roman" w:hAnsi="Times New Roman" w:cs="Times New Roman"/>
                  <w:color w:val="0000FF"/>
                  <w:sz w:val="24"/>
                  <w:szCs w:val="24"/>
                  <w:u w:val="single" w:color="0000FF"/>
                </w:rPr>
                <w:t>ks@</w:t>
              </w:r>
              <w:r>
                <w:rPr>
                  <w:rFonts w:ascii="Times New Roman" w:eastAsia="Times New Roman" w:hAnsi="Times New Roman" w:cs="Times New Roman"/>
                  <w:color w:val="0000FF"/>
                  <w:spacing w:val="-1"/>
                  <w:sz w:val="24"/>
                  <w:szCs w:val="24"/>
                  <w:u w:val="single" w:color="0000FF"/>
                </w:rPr>
                <w:t>c</w:t>
              </w:r>
              <w:r>
                <w:rPr>
                  <w:rFonts w:ascii="Times New Roman" w:eastAsia="Times New Roman" w:hAnsi="Times New Roman" w:cs="Times New Roman"/>
                  <w:color w:val="0000FF"/>
                  <w:sz w:val="24"/>
                  <w:szCs w:val="24"/>
                  <w:u w:val="single" w:color="0000FF"/>
                </w:rPr>
                <w:t>o.k</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z w:val="24"/>
                  <w:szCs w:val="24"/>
                  <w:u w:val="single" w:color="0000FF"/>
                </w:rPr>
                <w:t>nt.de</w:t>
              </w:r>
              <w:r>
                <w:rPr>
                  <w:rFonts w:ascii="Times New Roman" w:eastAsia="Times New Roman" w:hAnsi="Times New Roman" w:cs="Times New Roman"/>
                  <w:color w:val="0000FF"/>
                  <w:spacing w:val="1"/>
                  <w:sz w:val="24"/>
                  <w:szCs w:val="24"/>
                  <w:u w:val="single" w:color="0000FF"/>
                </w:rPr>
                <w:t>.</w:t>
              </w:r>
              <w:r>
                <w:rPr>
                  <w:rFonts w:ascii="Times New Roman" w:eastAsia="Times New Roman" w:hAnsi="Times New Roman" w:cs="Times New Roman"/>
                  <w:color w:val="0000FF"/>
                  <w:sz w:val="24"/>
                  <w:szCs w:val="24"/>
                  <w:u w:val="single" w:color="0000FF"/>
                </w:rPr>
                <w:t>us</w:t>
              </w:r>
            </w:hyperlink>
          </w:p>
          <w:p w14:paraId="55797EB5" w14:textId="77777777" w:rsidR="00F9187F" w:rsidRDefault="00F9187F" w:rsidP="005E1CD9">
            <w:pPr>
              <w:pStyle w:val="TableParagraph"/>
              <w:ind w:left="102"/>
              <w:rPr>
                <w:rFonts w:ascii="Times New Roman" w:eastAsia="Times New Roman" w:hAnsi="Times New Roman" w:cs="Times New Roman"/>
                <w:sz w:val="24"/>
                <w:szCs w:val="24"/>
              </w:rPr>
            </w:pPr>
            <w:hyperlink r:id="rId133">
              <w:r>
                <w:rPr>
                  <w:rFonts w:ascii="Times New Roman" w:eastAsia="Times New Roman" w:hAnsi="Times New Roman" w:cs="Times New Roman"/>
                  <w:color w:val="0000FF"/>
                  <w:spacing w:val="-3"/>
                  <w:sz w:val="24"/>
                  <w:szCs w:val="24"/>
                  <w:u w:val="single" w:color="0000FF"/>
                </w:rPr>
                <w:t>Z</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pacing w:val="-1"/>
                  <w:sz w:val="24"/>
                  <w:szCs w:val="24"/>
                  <w:u w:val="single" w:color="0000FF"/>
                </w:rPr>
                <w:t>c</w:t>
              </w:r>
              <w:r>
                <w:rPr>
                  <w:rFonts w:ascii="Times New Roman" w:eastAsia="Times New Roman" w:hAnsi="Times New Roman" w:cs="Times New Roman"/>
                  <w:color w:val="0000FF"/>
                  <w:sz w:val="24"/>
                  <w:szCs w:val="24"/>
                  <w:u w:val="single" w:color="0000FF"/>
                </w:rPr>
                <w:t>h</w:t>
              </w:r>
              <w:r>
                <w:rPr>
                  <w:rFonts w:ascii="Times New Roman" w:eastAsia="Times New Roman" w:hAnsi="Times New Roman" w:cs="Times New Roman"/>
                  <w:color w:val="0000FF"/>
                  <w:spacing w:val="2"/>
                  <w:sz w:val="24"/>
                  <w:szCs w:val="24"/>
                  <w:u w:val="single" w:color="0000FF"/>
                </w:rPr>
                <w:t>.</w:t>
              </w:r>
              <w:r>
                <w:rPr>
                  <w:rFonts w:ascii="Times New Roman" w:eastAsia="Times New Roman" w:hAnsi="Times New Roman" w:cs="Times New Roman"/>
                  <w:color w:val="0000FF"/>
                  <w:spacing w:val="-3"/>
                  <w:sz w:val="24"/>
                  <w:szCs w:val="24"/>
                  <w:u w:val="single" w:color="0000FF"/>
                </w:rPr>
                <w:t>L</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z w:val="24"/>
                  <w:szCs w:val="24"/>
                  <w:u w:val="single" w:color="0000FF"/>
                </w:rPr>
                <w:t>wson@</w:t>
              </w:r>
              <w:r>
                <w:rPr>
                  <w:rFonts w:ascii="Times New Roman" w:eastAsia="Times New Roman" w:hAnsi="Times New Roman" w:cs="Times New Roman"/>
                  <w:color w:val="0000FF"/>
                  <w:spacing w:val="-2"/>
                  <w:sz w:val="24"/>
                  <w:szCs w:val="24"/>
                  <w:u w:val="single" w:color="0000FF"/>
                </w:rPr>
                <w:t>c</w:t>
              </w:r>
              <w:r>
                <w:rPr>
                  <w:rFonts w:ascii="Times New Roman" w:eastAsia="Times New Roman" w:hAnsi="Times New Roman" w:cs="Times New Roman"/>
                  <w:color w:val="0000FF"/>
                  <w:sz w:val="24"/>
                  <w:szCs w:val="24"/>
                  <w:u w:val="single" w:color="0000FF"/>
                </w:rPr>
                <w:t>o.k</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z w:val="24"/>
                  <w:szCs w:val="24"/>
                  <w:u w:val="single" w:color="0000FF"/>
                </w:rPr>
                <w:t>nt.</w:t>
              </w:r>
              <w:r>
                <w:rPr>
                  <w:rFonts w:ascii="Times New Roman" w:eastAsia="Times New Roman" w:hAnsi="Times New Roman" w:cs="Times New Roman"/>
                  <w:color w:val="0000FF"/>
                  <w:spacing w:val="2"/>
                  <w:sz w:val="24"/>
                  <w:szCs w:val="24"/>
                  <w:u w:val="single" w:color="0000FF"/>
                </w:rPr>
                <w:t>d</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z w:val="24"/>
                  <w:szCs w:val="24"/>
                  <w:u w:val="single" w:color="0000FF"/>
                </w:rPr>
                <w:t>.us</w:t>
              </w:r>
            </w:hyperlink>
          </w:p>
        </w:tc>
      </w:tr>
      <w:tr w:rsidR="00F9187F" w14:paraId="181F56CC" w14:textId="77777777" w:rsidTr="005E1CD9">
        <w:trPr>
          <w:trHeight w:hRule="exact" w:val="840"/>
        </w:trPr>
        <w:tc>
          <w:tcPr>
            <w:tcW w:w="1652" w:type="dxa"/>
            <w:tcBorders>
              <w:top w:val="single" w:sz="5" w:space="0" w:color="000000"/>
              <w:left w:val="single" w:sz="5" w:space="0" w:color="000000"/>
              <w:bottom w:val="single" w:sz="5" w:space="0" w:color="000000"/>
              <w:right w:val="single" w:sz="5" w:space="0" w:color="000000"/>
            </w:tcBorders>
          </w:tcPr>
          <w:p w14:paraId="36990C72" w14:textId="77777777" w:rsidR="00F9187F" w:rsidRDefault="00F9187F" w:rsidP="005E1CD9">
            <w:pPr>
              <w:pStyle w:val="TableParagraph"/>
              <w:spacing w:line="269" w:lineRule="exact"/>
              <w:ind w:left="102"/>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l</w:t>
            </w:r>
          </w:p>
        </w:tc>
        <w:tc>
          <w:tcPr>
            <w:tcW w:w="4028" w:type="dxa"/>
            <w:tcBorders>
              <w:top w:val="single" w:sz="5" w:space="0" w:color="000000"/>
              <w:left w:val="single" w:sz="5" w:space="0" w:color="000000"/>
              <w:bottom w:val="single" w:sz="5" w:space="0" w:color="000000"/>
              <w:right w:val="single" w:sz="5" w:space="0" w:color="000000"/>
            </w:tcBorders>
          </w:tcPr>
          <w:p w14:paraId="287F4137" w14:textId="77777777" w:rsidR="00F9187F" w:rsidRDefault="00F9187F" w:rsidP="005E1CD9">
            <w:pPr>
              <w:pStyle w:val="TableParagraph"/>
              <w:spacing w:line="269" w:lineRule="exact"/>
              <w:ind w:left="99"/>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J</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mes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osk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rks</w:t>
            </w:r>
          </w:p>
          <w:p w14:paraId="34F59F9E" w14:textId="77777777" w:rsidR="00F9187F" w:rsidRDefault="00F9187F" w:rsidP="005E1CD9">
            <w:pPr>
              <w:pStyle w:val="TableParagraph"/>
              <w:ind w:left="99"/>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J</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h</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tions Mana</w:t>
            </w:r>
            <w:r>
              <w:rPr>
                <w:rFonts w:ascii="Times New Roman" w:eastAsia="Times New Roman" w:hAnsi="Times New Roman" w:cs="Times New Roman"/>
                <w:spacing w:val="-3"/>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p>
        </w:tc>
        <w:tc>
          <w:tcPr>
            <w:tcW w:w="1577" w:type="dxa"/>
            <w:tcBorders>
              <w:top w:val="single" w:sz="5" w:space="0" w:color="000000"/>
              <w:left w:val="single" w:sz="5" w:space="0" w:color="000000"/>
              <w:bottom w:val="single" w:sz="5" w:space="0" w:color="000000"/>
              <w:right w:val="single" w:sz="5" w:space="0" w:color="000000"/>
            </w:tcBorders>
          </w:tcPr>
          <w:p w14:paraId="4DF9328F" w14:textId="77777777" w:rsidR="00F9187F" w:rsidRDefault="00F9187F" w:rsidP="005E1CD9">
            <w:pPr>
              <w:pStyle w:val="TableParagraph"/>
              <w:spacing w:line="269"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875</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2277</w:t>
            </w:r>
          </w:p>
        </w:tc>
        <w:tc>
          <w:tcPr>
            <w:tcW w:w="3018" w:type="dxa"/>
            <w:tcBorders>
              <w:top w:val="single" w:sz="5" w:space="0" w:color="000000"/>
              <w:left w:val="single" w:sz="5" w:space="0" w:color="000000"/>
              <w:bottom w:val="single" w:sz="5" w:space="0" w:color="000000"/>
              <w:right w:val="single" w:sz="5" w:space="0" w:color="000000"/>
            </w:tcBorders>
          </w:tcPr>
          <w:p w14:paraId="6C1580B2" w14:textId="77777777" w:rsidR="00F9187F" w:rsidRDefault="00F9187F" w:rsidP="005E1CD9">
            <w:pPr>
              <w:pStyle w:val="TableParagraph"/>
              <w:spacing w:line="269" w:lineRule="exact"/>
              <w:ind w:left="102"/>
              <w:rPr>
                <w:rFonts w:ascii="Times New Roman" w:eastAsia="Times New Roman" w:hAnsi="Times New Roman" w:cs="Times New Roman"/>
                <w:sz w:val="24"/>
                <w:szCs w:val="24"/>
              </w:rPr>
            </w:pPr>
            <w:hyperlink r:id="rId134">
              <w:r>
                <w:rPr>
                  <w:rFonts w:ascii="Times New Roman" w:eastAsia="Times New Roman" w:hAnsi="Times New Roman" w:cs="Times New Roman"/>
                  <w:color w:val="0000FF"/>
                  <w:sz w:val="24"/>
                  <w:szCs w:val="24"/>
                  <w:u w:val="single" w:color="0000FF"/>
                </w:rPr>
                <w:t>lau</w:t>
              </w:r>
              <w:r>
                <w:rPr>
                  <w:rFonts w:ascii="Times New Roman" w:eastAsia="Times New Roman" w:hAnsi="Times New Roman" w:cs="Times New Roman"/>
                  <w:color w:val="0000FF"/>
                  <w:spacing w:val="-2"/>
                  <w:sz w:val="24"/>
                  <w:szCs w:val="24"/>
                  <w:u w:val="single" w:color="0000FF"/>
                </w:rPr>
                <w:t>r</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z w:val="24"/>
                  <w:szCs w:val="24"/>
                  <w:u w:val="single" w:color="0000FF"/>
                </w:rPr>
                <w:t>lpwd@</w:t>
              </w:r>
              <w:r>
                <w:rPr>
                  <w:rFonts w:ascii="Times New Roman" w:eastAsia="Times New Roman" w:hAnsi="Times New Roman" w:cs="Times New Roman"/>
                  <w:color w:val="0000FF"/>
                  <w:spacing w:val="-2"/>
                  <w:sz w:val="24"/>
                  <w:szCs w:val="24"/>
                  <w:u w:val="single" w:color="0000FF"/>
                </w:rPr>
                <w:t>c</w:t>
              </w:r>
              <w:r>
                <w:rPr>
                  <w:rFonts w:ascii="Times New Roman" w:eastAsia="Times New Roman" w:hAnsi="Times New Roman" w:cs="Times New Roman"/>
                  <w:color w:val="0000FF"/>
                  <w:sz w:val="24"/>
                  <w:szCs w:val="24"/>
                  <w:u w:val="single" w:color="0000FF"/>
                </w:rPr>
                <w:t>o</w:t>
              </w:r>
              <w:r>
                <w:rPr>
                  <w:rFonts w:ascii="Times New Roman" w:eastAsia="Times New Roman" w:hAnsi="Times New Roman" w:cs="Times New Roman"/>
                  <w:color w:val="0000FF"/>
                  <w:spacing w:val="2"/>
                  <w:sz w:val="24"/>
                  <w:szCs w:val="24"/>
                  <w:u w:val="single" w:color="0000FF"/>
                </w:rPr>
                <w:t>m</w:t>
              </w:r>
              <w:r>
                <w:rPr>
                  <w:rFonts w:ascii="Times New Roman" w:eastAsia="Times New Roman" w:hAnsi="Times New Roman" w:cs="Times New Roman"/>
                  <w:color w:val="0000FF"/>
                  <w:spacing w:val="-1"/>
                  <w:sz w:val="24"/>
                  <w:szCs w:val="24"/>
                  <w:u w:val="single" w:color="0000FF"/>
                </w:rPr>
                <w:t>ca</w:t>
              </w:r>
              <w:r>
                <w:rPr>
                  <w:rFonts w:ascii="Times New Roman" w:eastAsia="Times New Roman" w:hAnsi="Times New Roman" w:cs="Times New Roman"/>
                  <w:color w:val="0000FF"/>
                  <w:sz w:val="24"/>
                  <w:szCs w:val="24"/>
                  <w:u w:val="single" w:color="0000FF"/>
                </w:rPr>
                <w:t>st.net</w:t>
              </w:r>
            </w:hyperlink>
          </w:p>
          <w:p w14:paraId="0FF72A52" w14:textId="77777777" w:rsidR="00F9187F" w:rsidRDefault="00F9187F" w:rsidP="005E1CD9">
            <w:pPr>
              <w:pStyle w:val="TableParagraph"/>
              <w:ind w:left="102"/>
              <w:rPr>
                <w:rFonts w:ascii="Times New Roman" w:eastAsia="Times New Roman" w:hAnsi="Times New Roman" w:cs="Times New Roman"/>
                <w:sz w:val="24"/>
                <w:szCs w:val="24"/>
              </w:rPr>
            </w:pPr>
            <w:hyperlink r:id="rId135">
              <w:r>
                <w:rPr>
                  <w:rFonts w:ascii="Times New Roman" w:eastAsia="Times New Roman" w:hAnsi="Times New Roman" w:cs="Times New Roman"/>
                  <w:color w:val="0000FF"/>
                  <w:sz w:val="24"/>
                  <w:szCs w:val="24"/>
                  <w:u w:val="single" w:color="0000FF"/>
                </w:rPr>
                <w:t>lau</w:t>
              </w:r>
              <w:r>
                <w:rPr>
                  <w:rFonts w:ascii="Times New Roman" w:eastAsia="Times New Roman" w:hAnsi="Times New Roman" w:cs="Times New Roman"/>
                  <w:color w:val="0000FF"/>
                  <w:spacing w:val="-2"/>
                  <w:sz w:val="24"/>
                  <w:szCs w:val="24"/>
                  <w:u w:val="single" w:color="0000FF"/>
                </w:rPr>
                <w:t>r</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z w:val="24"/>
                  <w:szCs w:val="24"/>
                  <w:u w:val="single" w:color="0000FF"/>
                </w:rPr>
                <w:t>lop@comc</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z w:val="24"/>
                  <w:szCs w:val="24"/>
                  <w:u w:val="single" w:color="0000FF"/>
                </w:rPr>
                <w:t>st.net</w:t>
              </w:r>
            </w:hyperlink>
          </w:p>
        </w:tc>
      </w:tr>
      <w:tr w:rsidR="00F9187F" w14:paraId="36658795" w14:textId="77777777" w:rsidTr="005E1CD9">
        <w:trPr>
          <w:trHeight w:hRule="exact" w:val="459"/>
        </w:trPr>
        <w:tc>
          <w:tcPr>
            <w:tcW w:w="1652" w:type="dxa"/>
            <w:tcBorders>
              <w:top w:val="single" w:sz="5" w:space="0" w:color="000000"/>
              <w:left w:val="single" w:sz="5" w:space="0" w:color="000000"/>
              <w:bottom w:val="single" w:sz="5" w:space="0" w:color="000000"/>
              <w:right w:val="single" w:sz="5" w:space="0" w:color="000000"/>
            </w:tcBorders>
          </w:tcPr>
          <w:p w14:paraId="05517CC5" w14:textId="77777777" w:rsidR="00F9187F" w:rsidRDefault="00F9187F" w:rsidP="005E1CD9">
            <w:pPr>
              <w:pStyle w:val="TableParagraph"/>
              <w:spacing w:line="268"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lm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p>
        </w:tc>
        <w:tc>
          <w:tcPr>
            <w:tcW w:w="4028" w:type="dxa"/>
            <w:tcBorders>
              <w:top w:val="single" w:sz="5" w:space="0" w:color="000000"/>
              <w:left w:val="single" w:sz="5" w:space="0" w:color="000000"/>
              <w:bottom w:val="single" w:sz="5" w:space="0" w:color="000000"/>
              <w:right w:val="single" w:sz="5" w:space="0" w:color="000000"/>
            </w:tcBorders>
          </w:tcPr>
          <w:p w14:paraId="222C4EEF" w14:textId="77777777" w:rsidR="00F9187F" w:rsidRDefault="00F9187F" w:rsidP="005E1CD9"/>
        </w:tc>
        <w:tc>
          <w:tcPr>
            <w:tcW w:w="1577" w:type="dxa"/>
            <w:tcBorders>
              <w:top w:val="single" w:sz="5" w:space="0" w:color="000000"/>
              <w:left w:val="single" w:sz="5" w:space="0" w:color="000000"/>
              <w:bottom w:val="single" w:sz="5" w:space="0" w:color="000000"/>
              <w:right w:val="single" w:sz="5" w:space="0" w:color="000000"/>
            </w:tcBorders>
          </w:tcPr>
          <w:p w14:paraId="18DCF79A" w14:textId="77777777" w:rsidR="00F9187F" w:rsidRDefault="00F9187F" w:rsidP="005E1CD9"/>
        </w:tc>
        <w:tc>
          <w:tcPr>
            <w:tcW w:w="3018" w:type="dxa"/>
            <w:tcBorders>
              <w:top w:val="single" w:sz="5" w:space="0" w:color="000000"/>
              <w:left w:val="single" w:sz="5" w:space="0" w:color="000000"/>
              <w:bottom w:val="single" w:sz="5" w:space="0" w:color="000000"/>
              <w:right w:val="single" w:sz="5" w:space="0" w:color="000000"/>
            </w:tcBorders>
          </w:tcPr>
          <w:p w14:paraId="70137B13" w14:textId="77777777" w:rsidR="00F9187F" w:rsidRDefault="00F9187F" w:rsidP="005E1CD9"/>
        </w:tc>
      </w:tr>
      <w:tr w:rsidR="00F9187F" w14:paraId="0869C971" w14:textId="77777777" w:rsidTr="005E1CD9">
        <w:trPr>
          <w:trHeight w:hRule="exact" w:val="461"/>
        </w:trPr>
        <w:tc>
          <w:tcPr>
            <w:tcW w:w="1652" w:type="dxa"/>
            <w:tcBorders>
              <w:top w:val="single" w:sz="5" w:space="0" w:color="000000"/>
              <w:left w:val="single" w:sz="5" w:space="0" w:color="000000"/>
              <w:bottom w:val="single" w:sz="5" w:space="0" w:color="000000"/>
              <w:right w:val="single" w:sz="5" w:space="0" w:color="000000"/>
            </w:tcBorders>
          </w:tcPr>
          <w:p w14:paraId="700F2662"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w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stle</w:t>
            </w:r>
          </w:p>
        </w:tc>
        <w:tc>
          <w:tcPr>
            <w:tcW w:w="4028" w:type="dxa"/>
            <w:tcBorders>
              <w:top w:val="single" w:sz="5" w:space="0" w:color="000000"/>
              <w:left w:val="single" w:sz="5" w:space="0" w:color="000000"/>
              <w:bottom w:val="single" w:sz="5" w:space="0" w:color="000000"/>
              <w:right w:val="single" w:sz="5" w:space="0" w:color="000000"/>
            </w:tcBorders>
          </w:tcPr>
          <w:p w14:paraId="104073D7" w14:textId="77777777" w:rsidR="00F9187F" w:rsidRDefault="00F9187F" w:rsidP="005E1CD9"/>
        </w:tc>
        <w:tc>
          <w:tcPr>
            <w:tcW w:w="1577" w:type="dxa"/>
            <w:tcBorders>
              <w:top w:val="single" w:sz="5" w:space="0" w:color="000000"/>
              <w:left w:val="single" w:sz="5" w:space="0" w:color="000000"/>
              <w:bottom w:val="single" w:sz="5" w:space="0" w:color="000000"/>
              <w:right w:val="single" w:sz="5" w:space="0" w:color="000000"/>
            </w:tcBorders>
          </w:tcPr>
          <w:p w14:paraId="13A8CADC" w14:textId="77777777" w:rsidR="00F9187F" w:rsidRDefault="00F9187F" w:rsidP="005E1CD9"/>
        </w:tc>
        <w:tc>
          <w:tcPr>
            <w:tcW w:w="3018" w:type="dxa"/>
            <w:tcBorders>
              <w:top w:val="single" w:sz="5" w:space="0" w:color="000000"/>
              <w:left w:val="single" w:sz="5" w:space="0" w:color="000000"/>
              <w:bottom w:val="single" w:sz="5" w:space="0" w:color="000000"/>
              <w:right w:val="single" w:sz="5" w:space="0" w:color="000000"/>
            </w:tcBorders>
          </w:tcPr>
          <w:p w14:paraId="4D7B25E6" w14:textId="77777777" w:rsidR="00F9187F" w:rsidRDefault="00F9187F" w:rsidP="005E1CD9"/>
        </w:tc>
      </w:tr>
      <w:tr w:rsidR="00F9187F" w14:paraId="2D39A9B7" w14:textId="77777777" w:rsidTr="005E1CD9">
        <w:trPr>
          <w:trHeight w:hRule="exact" w:val="461"/>
        </w:trPr>
        <w:tc>
          <w:tcPr>
            <w:tcW w:w="1652" w:type="dxa"/>
            <w:tcBorders>
              <w:top w:val="single" w:sz="5" w:space="0" w:color="000000"/>
              <w:left w:val="single" w:sz="5" w:space="0" w:color="000000"/>
              <w:bottom w:val="single" w:sz="5" w:space="0" w:color="000000"/>
              <w:right w:val="single" w:sz="5" w:space="0" w:color="000000"/>
            </w:tcBorders>
          </w:tcPr>
          <w:p w14:paraId="5D61A235"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Middletown</w:t>
            </w:r>
          </w:p>
        </w:tc>
        <w:tc>
          <w:tcPr>
            <w:tcW w:w="4028" w:type="dxa"/>
            <w:tcBorders>
              <w:top w:val="single" w:sz="5" w:space="0" w:color="000000"/>
              <w:left w:val="single" w:sz="5" w:space="0" w:color="000000"/>
              <w:bottom w:val="single" w:sz="5" w:space="0" w:color="000000"/>
              <w:right w:val="single" w:sz="5" w:space="0" w:color="000000"/>
            </w:tcBorders>
          </w:tcPr>
          <w:p w14:paraId="0598A0E7" w14:textId="77777777" w:rsidR="00F9187F" w:rsidRDefault="00F9187F" w:rsidP="005E1CD9"/>
        </w:tc>
        <w:tc>
          <w:tcPr>
            <w:tcW w:w="1577" w:type="dxa"/>
            <w:tcBorders>
              <w:top w:val="single" w:sz="5" w:space="0" w:color="000000"/>
              <w:left w:val="single" w:sz="5" w:space="0" w:color="000000"/>
              <w:bottom w:val="single" w:sz="5" w:space="0" w:color="000000"/>
              <w:right w:val="single" w:sz="5" w:space="0" w:color="000000"/>
            </w:tcBorders>
          </w:tcPr>
          <w:p w14:paraId="4B6162A2" w14:textId="77777777" w:rsidR="00F9187F" w:rsidRDefault="00F9187F" w:rsidP="005E1CD9"/>
        </w:tc>
        <w:tc>
          <w:tcPr>
            <w:tcW w:w="3018" w:type="dxa"/>
            <w:tcBorders>
              <w:top w:val="single" w:sz="5" w:space="0" w:color="000000"/>
              <w:left w:val="single" w:sz="5" w:space="0" w:color="000000"/>
              <w:bottom w:val="single" w:sz="5" w:space="0" w:color="000000"/>
              <w:right w:val="single" w:sz="5" w:space="0" w:color="000000"/>
            </w:tcBorders>
          </w:tcPr>
          <w:p w14:paraId="7211BAD6" w14:textId="77777777" w:rsidR="00F9187F" w:rsidRDefault="00F9187F" w:rsidP="005E1CD9"/>
        </w:tc>
      </w:tr>
      <w:tr w:rsidR="00F9187F" w14:paraId="375C93D7" w14:textId="77777777" w:rsidTr="005E1CD9">
        <w:trPr>
          <w:trHeight w:hRule="exact" w:val="458"/>
        </w:trPr>
        <w:tc>
          <w:tcPr>
            <w:tcW w:w="1652" w:type="dxa"/>
            <w:tcBorders>
              <w:top w:val="single" w:sz="5" w:space="0" w:color="000000"/>
              <w:left w:val="single" w:sz="5" w:space="0" w:color="000000"/>
              <w:bottom w:val="single" w:sz="5" w:space="0" w:color="000000"/>
              <w:right w:val="single" w:sz="5" w:space="0" w:color="000000"/>
            </w:tcBorders>
          </w:tcPr>
          <w:p w14:paraId="1830A2A1"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rmi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3"/>
                <w:sz w:val="24"/>
                <w:szCs w:val="24"/>
              </w:rPr>
              <w:t>g</w:t>
            </w:r>
            <w:r>
              <w:rPr>
                <w:rFonts w:ascii="Times New Roman" w:eastAsia="Times New Roman" w:hAnsi="Times New Roman" w:cs="Times New Roman"/>
                <w:sz w:val="24"/>
                <w:szCs w:val="24"/>
              </w:rPr>
              <w:t>ton</w:t>
            </w:r>
          </w:p>
        </w:tc>
        <w:tc>
          <w:tcPr>
            <w:tcW w:w="4028" w:type="dxa"/>
            <w:tcBorders>
              <w:top w:val="single" w:sz="5" w:space="0" w:color="000000"/>
              <w:left w:val="single" w:sz="5" w:space="0" w:color="000000"/>
              <w:bottom w:val="single" w:sz="5" w:space="0" w:color="000000"/>
              <w:right w:val="single" w:sz="5" w:space="0" w:color="000000"/>
            </w:tcBorders>
          </w:tcPr>
          <w:p w14:paraId="1CDBC977" w14:textId="77777777" w:rsidR="00F9187F" w:rsidRDefault="00F9187F" w:rsidP="005E1CD9"/>
        </w:tc>
        <w:tc>
          <w:tcPr>
            <w:tcW w:w="1577" w:type="dxa"/>
            <w:tcBorders>
              <w:top w:val="single" w:sz="5" w:space="0" w:color="000000"/>
              <w:left w:val="single" w:sz="5" w:space="0" w:color="000000"/>
              <w:bottom w:val="single" w:sz="5" w:space="0" w:color="000000"/>
              <w:right w:val="single" w:sz="5" w:space="0" w:color="000000"/>
            </w:tcBorders>
          </w:tcPr>
          <w:p w14:paraId="36CC9EF1" w14:textId="77777777" w:rsidR="00F9187F" w:rsidRDefault="00F9187F" w:rsidP="005E1CD9"/>
        </w:tc>
        <w:tc>
          <w:tcPr>
            <w:tcW w:w="3018" w:type="dxa"/>
            <w:tcBorders>
              <w:top w:val="single" w:sz="5" w:space="0" w:color="000000"/>
              <w:left w:val="single" w:sz="5" w:space="0" w:color="000000"/>
              <w:bottom w:val="single" w:sz="5" w:space="0" w:color="000000"/>
              <w:right w:val="single" w:sz="5" w:space="0" w:color="000000"/>
            </w:tcBorders>
          </w:tcPr>
          <w:p w14:paraId="62FA4CAE" w14:textId="77777777" w:rsidR="00F9187F" w:rsidRDefault="00F9187F" w:rsidP="005E1CD9"/>
        </w:tc>
      </w:tr>
      <w:tr w:rsidR="00F9187F" w14:paraId="2E4E6E76" w14:textId="77777777" w:rsidTr="005E1CD9">
        <w:trPr>
          <w:trHeight w:hRule="exact" w:val="461"/>
        </w:trPr>
        <w:tc>
          <w:tcPr>
            <w:tcW w:w="1652" w:type="dxa"/>
            <w:tcBorders>
              <w:top w:val="single" w:sz="5" w:space="0" w:color="000000"/>
              <w:left w:val="single" w:sz="5" w:space="0" w:color="000000"/>
              <w:bottom w:val="single" w:sz="5" w:space="0" w:color="000000"/>
              <w:right w:val="single" w:sz="5" w:space="0" w:color="000000"/>
            </w:tcBorders>
          </w:tcPr>
          <w:p w14:paraId="75A076C5"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wood</w:t>
            </w:r>
          </w:p>
        </w:tc>
        <w:tc>
          <w:tcPr>
            <w:tcW w:w="4028" w:type="dxa"/>
            <w:tcBorders>
              <w:top w:val="single" w:sz="5" w:space="0" w:color="000000"/>
              <w:left w:val="single" w:sz="5" w:space="0" w:color="000000"/>
              <w:bottom w:val="single" w:sz="5" w:space="0" w:color="000000"/>
              <w:right w:val="single" w:sz="5" w:space="0" w:color="000000"/>
            </w:tcBorders>
          </w:tcPr>
          <w:p w14:paraId="27F95157" w14:textId="77777777" w:rsidR="00F9187F" w:rsidRDefault="00F9187F" w:rsidP="005E1CD9"/>
        </w:tc>
        <w:tc>
          <w:tcPr>
            <w:tcW w:w="1577" w:type="dxa"/>
            <w:tcBorders>
              <w:top w:val="single" w:sz="5" w:space="0" w:color="000000"/>
              <w:left w:val="single" w:sz="5" w:space="0" w:color="000000"/>
              <w:bottom w:val="single" w:sz="5" w:space="0" w:color="000000"/>
              <w:right w:val="single" w:sz="5" w:space="0" w:color="000000"/>
            </w:tcBorders>
          </w:tcPr>
          <w:p w14:paraId="22B22E21" w14:textId="77777777" w:rsidR="00F9187F" w:rsidRDefault="00F9187F" w:rsidP="005E1CD9"/>
        </w:tc>
        <w:tc>
          <w:tcPr>
            <w:tcW w:w="3018" w:type="dxa"/>
            <w:tcBorders>
              <w:top w:val="single" w:sz="5" w:space="0" w:color="000000"/>
              <w:left w:val="single" w:sz="5" w:space="0" w:color="000000"/>
              <w:bottom w:val="single" w:sz="5" w:space="0" w:color="000000"/>
              <w:right w:val="single" w:sz="5" w:space="0" w:color="000000"/>
            </w:tcBorders>
          </w:tcPr>
          <w:p w14:paraId="28A07252" w14:textId="77777777" w:rsidR="00F9187F" w:rsidRDefault="00F9187F" w:rsidP="005E1CD9"/>
        </w:tc>
      </w:tr>
      <w:tr w:rsidR="00F9187F" w14:paraId="6A5895F9" w14:textId="77777777" w:rsidTr="005E1CD9">
        <w:trPr>
          <w:trHeight w:hRule="exact" w:val="461"/>
        </w:trPr>
        <w:tc>
          <w:tcPr>
            <w:tcW w:w="1652" w:type="dxa"/>
            <w:tcBorders>
              <w:top w:val="single" w:sz="5" w:space="0" w:color="000000"/>
              <w:left w:val="single" w:sz="5" w:space="0" w:color="000000"/>
              <w:bottom w:val="single" w:sz="5" w:space="0" w:color="000000"/>
              <w:right w:val="single" w:sz="5" w:space="0" w:color="000000"/>
            </w:tcBorders>
          </w:tcPr>
          <w:p w14:paraId="11F060F6" w14:textId="77777777" w:rsidR="00F9187F" w:rsidRDefault="00F9187F" w:rsidP="005E1CD9">
            <w:pPr>
              <w:pStyle w:val="TableParagraph"/>
              <w:spacing w:line="267" w:lineRule="exac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3"/>
                <w:sz w:val="24"/>
                <w:szCs w:val="24"/>
              </w:rPr>
              <w:t>g</w:t>
            </w:r>
            <w:r>
              <w:rPr>
                <w:rFonts w:ascii="Times New Roman" w:eastAsia="Times New Roman" w:hAnsi="Times New Roman" w:cs="Times New Roman"/>
                <w:sz w:val="24"/>
                <w:szCs w:val="24"/>
              </w:rPr>
              <w:t>ton</w:t>
            </w:r>
          </w:p>
        </w:tc>
        <w:tc>
          <w:tcPr>
            <w:tcW w:w="4028" w:type="dxa"/>
            <w:tcBorders>
              <w:top w:val="single" w:sz="5" w:space="0" w:color="000000"/>
              <w:left w:val="single" w:sz="5" w:space="0" w:color="000000"/>
              <w:bottom w:val="single" w:sz="5" w:space="0" w:color="000000"/>
              <w:right w:val="single" w:sz="5" w:space="0" w:color="000000"/>
            </w:tcBorders>
          </w:tcPr>
          <w:p w14:paraId="4DC48AC5" w14:textId="77777777" w:rsidR="00F9187F" w:rsidRDefault="00F9187F" w:rsidP="005E1CD9"/>
        </w:tc>
        <w:tc>
          <w:tcPr>
            <w:tcW w:w="1577" w:type="dxa"/>
            <w:tcBorders>
              <w:top w:val="single" w:sz="5" w:space="0" w:color="000000"/>
              <w:left w:val="single" w:sz="5" w:space="0" w:color="000000"/>
              <w:bottom w:val="single" w:sz="5" w:space="0" w:color="000000"/>
              <w:right w:val="single" w:sz="5" w:space="0" w:color="000000"/>
            </w:tcBorders>
          </w:tcPr>
          <w:p w14:paraId="080C7366" w14:textId="77777777" w:rsidR="00F9187F" w:rsidRDefault="00F9187F" w:rsidP="005E1CD9"/>
        </w:tc>
        <w:tc>
          <w:tcPr>
            <w:tcW w:w="3018" w:type="dxa"/>
            <w:tcBorders>
              <w:top w:val="single" w:sz="5" w:space="0" w:color="000000"/>
              <w:left w:val="single" w:sz="5" w:space="0" w:color="000000"/>
              <w:bottom w:val="single" w:sz="5" w:space="0" w:color="000000"/>
              <w:right w:val="single" w:sz="5" w:space="0" w:color="000000"/>
            </w:tcBorders>
          </w:tcPr>
          <w:p w14:paraId="60B3BCA3" w14:textId="77777777" w:rsidR="00F9187F" w:rsidRDefault="00F9187F" w:rsidP="005E1CD9"/>
        </w:tc>
      </w:tr>
    </w:tbl>
    <w:p w14:paraId="637E6CB6" w14:textId="77777777" w:rsidR="00F9187F" w:rsidRDefault="00F9187F" w:rsidP="00F9187F"/>
    <w:p w14:paraId="041D7A9B" w14:textId="77777777" w:rsidR="00F9187F" w:rsidRDefault="00F9187F" w:rsidP="00F9187F">
      <w:pPr>
        <w:jc w:val="center"/>
        <w:rPr>
          <w:b/>
          <w:i/>
        </w:rPr>
      </w:pPr>
    </w:p>
    <w:p w14:paraId="79F542C7" w14:textId="77777777" w:rsidR="00F9187F" w:rsidRDefault="00F9187F" w:rsidP="00F9187F">
      <w:pPr>
        <w:jc w:val="center"/>
        <w:rPr>
          <w:b/>
          <w:i/>
        </w:rPr>
      </w:pPr>
    </w:p>
    <w:p w14:paraId="510FCE85" w14:textId="77777777" w:rsidR="00F9187F" w:rsidRDefault="00F9187F" w:rsidP="00F9187F">
      <w:pPr>
        <w:jc w:val="center"/>
        <w:rPr>
          <w:b/>
          <w:i/>
        </w:rPr>
      </w:pPr>
    </w:p>
    <w:p w14:paraId="66729277" w14:textId="77777777" w:rsidR="00F9187F" w:rsidRDefault="00F9187F" w:rsidP="00F9187F">
      <w:pPr>
        <w:jc w:val="center"/>
        <w:rPr>
          <w:b/>
          <w:i/>
        </w:rPr>
      </w:pPr>
    </w:p>
    <w:p w14:paraId="5469CA61" w14:textId="77777777" w:rsidR="00F9187F" w:rsidRDefault="00F9187F" w:rsidP="00F9187F">
      <w:pPr>
        <w:jc w:val="center"/>
        <w:rPr>
          <w:b/>
          <w:i/>
        </w:rPr>
      </w:pPr>
    </w:p>
    <w:p w14:paraId="7985BB55" w14:textId="77777777" w:rsidR="00F9187F" w:rsidRDefault="00F9187F" w:rsidP="00F9187F">
      <w:pPr>
        <w:jc w:val="center"/>
        <w:rPr>
          <w:b/>
          <w:i/>
        </w:rPr>
      </w:pPr>
    </w:p>
    <w:p w14:paraId="1A70B2C1" w14:textId="77777777" w:rsidR="00F9187F" w:rsidRDefault="00F9187F" w:rsidP="00F9187F">
      <w:pPr>
        <w:jc w:val="center"/>
        <w:rPr>
          <w:b/>
          <w:i/>
        </w:rPr>
      </w:pPr>
    </w:p>
    <w:p w14:paraId="7C4E80E8" w14:textId="77777777" w:rsidR="00652D87" w:rsidRDefault="00652D87" w:rsidP="00F9187F">
      <w:pPr>
        <w:pStyle w:val="Appendix"/>
      </w:pPr>
      <w:bookmarkStart w:id="293" w:name="_Toc423436476"/>
      <w:bookmarkStart w:id="294" w:name="_Toc521932003"/>
    </w:p>
    <w:p w14:paraId="213E1497" w14:textId="77777777" w:rsidR="00652D87" w:rsidRDefault="00652D87" w:rsidP="00F9187F">
      <w:pPr>
        <w:pStyle w:val="Appendix"/>
      </w:pPr>
    </w:p>
    <w:p w14:paraId="0FFCE5A6" w14:textId="77777777" w:rsidR="00652D87" w:rsidRDefault="00652D87" w:rsidP="00F9187F">
      <w:pPr>
        <w:pStyle w:val="Appendix"/>
      </w:pPr>
    </w:p>
    <w:p w14:paraId="2A9FCEAE" w14:textId="77777777" w:rsidR="00652D87" w:rsidRDefault="00652D87" w:rsidP="00F9187F">
      <w:pPr>
        <w:pStyle w:val="Appendix"/>
      </w:pPr>
    </w:p>
    <w:p w14:paraId="63E41BE9" w14:textId="77777777" w:rsidR="00652D87" w:rsidRDefault="00652D87" w:rsidP="00F9187F">
      <w:pPr>
        <w:pStyle w:val="Appendix"/>
      </w:pPr>
    </w:p>
    <w:p w14:paraId="1000F20C" w14:textId="77777777" w:rsidR="00652D87" w:rsidRDefault="00652D87" w:rsidP="00F9187F">
      <w:pPr>
        <w:pStyle w:val="Appendix"/>
      </w:pPr>
    </w:p>
    <w:p w14:paraId="67B30869" w14:textId="77777777" w:rsidR="00652D87" w:rsidRDefault="00652D87" w:rsidP="00F9187F">
      <w:pPr>
        <w:pStyle w:val="Appendix"/>
      </w:pPr>
    </w:p>
    <w:p w14:paraId="48DA7CC8" w14:textId="77777777" w:rsidR="00652D87" w:rsidRDefault="00652D87" w:rsidP="00F9187F">
      <w:pPr>
        <w:pStyle w:val="Appendix"/>
      </w:pPr>
    </w:p>
    <w:p w14:paraId="57D5181F" w14:textId="77777777" w:rsidR="00652D87" w:rsidRDefault="00652D87" w:rsidP="00F9187F">
      <w:pPr>
        <w:pStyle w:val="Appendix"/>
      </w:pPr>
    </w:p>
    <w:p w14:paraId="3B5BF16D" w14:textId="77777777" w:rsidR="00652D87" w:rsidRDefault="00652D87" w:rsidP="00F9187F">
      <w:pPr>
        <w:pStyle w:val="Appendix"/>
      </w:pPr>
    </w:p>
    <w:p w14:paraId="708647CA" w14:textId="4D1B1602" w:rsidR="00F9187F" w:rsidRPr="00652D87" w:rsidRDefault="00652D87" w:rsidP="00652D87">
      <w:pPr>
        <w:pStyle w:val="References"/>
        <w:jc w:val="left"/>
        <w:outlineLvl w:val="0"/>
        <w:rPr>
          <w:sz w:val="28"/>
          <w:szCs w:val="28"/>
        </w:rPr>
      </w:pPr>
      <w:bookmarkStart w:id="295" w:name="_Toc112868068"/>
      <w:r w:rsidRPr="00652D87">
        <w:rPr>
          <w:sz w:val="28"/>
          <w:szCs w:val="28"/>
        </w:rPr>
        <w:t xml:space="preserve">Appendix </w:t>
      </w:r>
      <w:r w:rsidRPr="00652D87">
        <w:rPr>
          <w:sz w:val="28"/>
          <w:szCs w:val="28"/>
        </w:rPr>
        <w:t>F</w:t>
      </w:r>
      <w:r w:rsidRPr="00652D87">
        <w:rPr>
          <w:sz w:val="28"/>
          <w:szCs w:val="28"/>
        </w:rPr>
        <w:t xml:space="preserve"> </w:t>
      </w:r>
      <w:r w:rsidR="00F9187F" w:rsidRPr="00652D87">
        <w:rPr>
          <w:sz w:val="28"/>
          <w:szCs w:val="28"/>
        </w:rPr>
        <w:t>Mapping of Jurisdiction BMP Verification Protocol Components to the Relevant QAPP Sections</w:t>
      </w:r>
      <w:bookmarkEnd w:id="293"/>
      <w:bookmarkEnd w:id="294"/>
      <w:bookmarkEnd w:id="295"/>
    </w:p>
    <w:p w14:paraId="6A7CFAA1" w14:textId="77777777" w:rsidR="00F9187F" w:rsidRPr="00714B42" w:rsidRDefault="00F9187F" w:rsidP="00F9187F">
      <w:pPr>
        <w:rPr>
          <w:b/>
        </w:rPr>
      </w:pPr>
    </w:p>
    <w:p w14:paraId="57A7E235" w14:textId="77777777" w:rsidR="00F9187F" w:rsidRPr="009F273C" w:rsidRDefault="00F9187F" w:rsidP="00F9187F">
      <w:pPr>
        <w:rPr>
          <w:b/>
        </w:rPr>
      </w:pPr>
      <w:r w:rsidRPr="009F273C">
        <w:rPr>
          <w:b/>
        </w:rPr>
        <w:t>Table F-1. Mapping of Jurisdiction BMP Verification Protocol Components to the Relevant QAPP Sections – Agriculture.</w:t>
      </w:r>
    </w:p>
    <w:p w14:paraId="5E9DDE6C" w14:textId="77777777" w:rsidR="00F9187F" w:rsidRDefault="00F9187F" w:rsidP="00F9187F">
      <w:pPr>
        <w:rPr>
          <w:b/>
        </w:rPr>
      </w:pPr>
    </w:p>
    <w:tbl>
      <w:tblPr>
        <w:tblW w:w="9625" w:type="dxa"/>
        <w:tblInd w:w="113" w:type="dxa"/>
        <w:tblLook w:val="04A0" w:firstRow="1" w:lastRow="0" w:firstColumn="1" w:lastColumn="0" w:noHBand="0" w:noVBand="1"/>
      </w:tblPr>
      <w:tblGrid>
        <w:gridCol w:w="960"/>
        <w:gridCol w:w="4300"/>
        <w:gridCol w:w="4365"/>
      </w:tblGrid>
      <w:tr w:rsidR="00F9187F" w:rsidRPr="00F30831" w14:paraId="077E1F74" w14:textId="77777777" w:rsidTr="005E1CD9">
        <w:trPr>
          <w:trHeight w:val="3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AC6E6" w14:textId="77777777" w:rsidR="00F9187F" w:rsidRPr="00F30831" w:rsidRDefault="00F9187F" w:rsidP="005E1CD9">
            <w:pPr>
              <w:rPr>
                <w:rFonts w:ascii="Calibri" w:hAnsi="Calibri"/>
                <w:b/>
                <w:bCs/>
                <w:color w:val="000000"/>
              </w:rPr>
            </w:pPr>
            <w:r w:rsidRPr="00F30831">
              <w:rPr>
                <w:rFonts w:ascii="Calibri" w:hAnsi="Calibri"/>
                <w:b/>
                <w:bCs/>
                <w:color w:val="000000"/>
              </w:rPr>
              <w:t>Sector:</w:t>
            </w:r>
          </w:p>
        </w:tc>
        <w:tc>
          <w:tcPr>
            <w:tcW w:w="4300" w:type="dxa"/>
            <w:tcBorders>
              <w:top w:val="single" w:sz="4" w:space="0" w:color="auto"/>
              <w:left w:val="nil"/>
              <w:bottom w:val="single" w:sz="4" w:space="0" w:color="auto"/>
              <w:right w:val="single" w:sz="4" w:space="0" w:color="auto"/>
            </w:tcBorders>
            <w:shd w:val="clear" w:color="auto" w:fill="auto"/>
            <w:noWrap/>
            <w:vAlign w:val="bottom"/>
            <w:hideMark/>
          </w:tcPr>
          <w:p w14:paraId="405D5473" w14:textId="77777777" w:rsidR="00F9187F" w:rsidRPr="00F30831" w:rsidRDefault="00F9187F" w:rsidP="005E1CD9">
            <w:pPr>
              <w:rPr>
                <w:rFonts w:ascii="Calibri" w:hAnsi="Calibri"/>
                <w:b/>
                <w:bCs/>
                <w:color w:val="000000"/>
              </w:rPr>
            </w:pPr>
            <w:r w:rsidRPr="00F30831">
              <w:rPr>
                <w:rFonts w:ascii="Calibri" w:hAnsi="Calibri"/>
                <w:b/>
                <w:bCs/>
                <w:color w:val="000000"/>
              </w:rPr>
              <w:t xml:space="preserve">Agriculture </w:t>
            </w:r>
          </w:p>
        </w:tc>
        <w:tc>
          <w:tcPr>
            <w:tcW w:w="4365" w:type="dxa"/>
            <w:tcBorders>
              <w:top w:val="single" w:sz="4" w:space="0" w:color="auto"/>
              <w:left w:val="nil"/>
              <w:bottom w:val="single" w:sz="4" w:space="0" w:color="auto"/>
              <w:right w:val="single" w:sz="4" w:space="0" w:color="auto"/>
            </w:tcBorders>
            <w:shd w:val="clear" w:color="auto" w:fill="auto"/>
            <w:noWrap/>
            <w:vAlign w:val="bottom"/>
            <w:hideMark/>
          </w:tcPr>
          <w:p w14:paraId="577D9306" w14:textId="77777777" w:rsidR="00F9187F" w:rsidRPr="00F30831" w:rsidRDefault="00F9187F" w:rsidP="005E1CD9">
            <w:pPr>
              <w:rPr>
                <w:rFonts w:ascii="Calibri" w:hAnsi="Calibri"/>
                <w:b/>
                <w:bCs/>
                <w:color w:val="000000"/>
              </w:rPr>
            </w:pPr>
            <w:r w:rsidRPr="00F30831">
              <w:rPr>
                <w:rFonts w:ascii="Calibri" w:hAnsi="Calibri"/>
                <w:b/>
                <w:bCs/>
                <w:color w:val="000000"/>
              </w:rPr>
              <w:t> </w:t>
            </w:r>
          </w:p>
        </w:tc>
      </w:tr>
      <w:tr w:rsidR="00F9187F" w:rsidRPr="00F30831" w14:paraId="3DB0348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0C89698E" w14:textId="77777777" w:rsidR="00F9187F" w:rsidRPr="00F30831" w:rsidRDefault="00F9187F" w:rsidP="005E1CD9">
            <w:pPr>
              <w:rPr>
                <w:rFonts w:ascii="Calibri" w:hAnsi="Calibri"/>
                <w:b/>
                <w:bCs/>
                <w:color w:val="000000"/>
              </w:rPr>
            </w:pPr>
            <w:r w:rsidRPr="00F30831">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0EA319D9" w14:textId="77777777" w:rsidR="00F9187F" w:rsidRPr="00F30831" w:rsidRDefault="00F9187F" w:rsidP="005E1CD9">
            <w:pPr>
              <w:rPr>
                <w:rFonts w:ascii="Calibri" w:hAnsi="Calibri"/>
                <w:b/>
                <w:bCs/>
                <w:color w:val="000000"/>
              </w:rPr>
            </w:pPr>
            <w:r w:rsidRPr="00F30831">
              <w:rPr>
                <w:rFonts w:ascii="Calibri" w:hAnsi="Calibri"/>
                <w:b/>
                <w:bCs/>
                <w:color w:val="000000"/>
              </w:rPr>
              <w:t>BMP Verification Component</w:t>
            </w:r>
          </w:p>
        </w:tc>
        <w:tc>
          <w:tcPr>
            <w:tcW w:w="4365" w:type="dxa"/>
            <w:tcBorders>
              <w:top w:val="nil"/>
              <w:left w:val="nil"/>
              <w:bottom w:val="single" w:sz="4" w:space="0" w:color="auto"/>
              <w:right w:val="single" w:sz="4" w:space="0" w:color="auto"/>
            </w:tcBorders>
            <w:shd w:val="clear" w:color="000000" w:fill="D9D9D9"/>
            <w:vAlign w:val="bottom"/>
            <w:hideMark/>
          </w:tcPr>
          <w:p w14:paraId="22234238" w14:textId="77777777" w:rsidR="00F9187F" w:rsidRPr="00F30831" w:rsidRDefault="00F9187F" w:rsidP="005E1CD9">
            <w:pPr>
              <w:rPr>
                <w:rFonts w:ascii="Calibri" w:hAnsi="Calibri"/>
                <w:b/>
                <w:bCs/>
                <w:color w:val="000000"/>
              </w:rPr>
            </w:pPr>
            <w:r w:rsidRPr="00F30831">
              <w:rPr>
                <w:rFonts w:ascii="Calibri" w:hAnsi="Calibri"/>
                <w:b/>
                <w:bCs/>
                <w:color w:val="000000"/>
              </w:rPr>
              <w:t>QAPP Section</w:t>
            </w:r>
          </w:p>
        </w:tc>
      </w:tr>
      <w:tr w:rsidR="00F9187F" w:rsidRPr="00F30831" w14:paraId="2463DCF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BDB5B16" w14:textId="77777777" w:rsidR="00F9187F" w:rsidRPr="00F30831" w:rsidRDefault="00F9187F" w:rsidP="005E1CD9">
            <w:pPr>
              <w:jc w:val="right"/>
              <w:rPr>
                <w:rFonts w:ascii="Calibri" w:hAnsi="Calibri"/>
                <w:b/>
                <w:bCs/>
                <w:color w:val="000000"/>
              </w:rPr>
            </w:pPr>
            <w:r w:rsidRPr="00F30831">
              <w:rPr>
                <w:rFonts w:ascii="Calibri" w:hAnsi="Calibri"/>
                <w:b/>
                <w:bCs/>
                <w:color w:val="000000"/>
              </w:rPr>
              <w:t>1</w:t>
            </w:r>
          </w:p>
        </w:tc>
        <w:tc>
          <w:tcPr>
            <w:tcW w:w="4300" w:type="dxa"/>
            <w:tcBorders>
              <w:top w:val="nil"/>
              <w:left w:val="nil"/>
              <w:bottom w:val="single" w:sz="4" w:space="0" w:color="auto"/>
              <w:right w:val="single" w:sz="4" w:space="0" w:color="auto"/>
            </w:tcBorders>
            <w:shd w:val="clear" w:color="000000" w:fill="FFFFCC"/>
            <w:vAlign w:val="bottom"/>
            <w:hideMark/>
          </w:tcPr>
          <w:p w14:paraId="19421823" w14:textId="77777777" w:rsidR="00F9187F" w:rsidRPr="00F30831" w:rsidRDefault="00F9187F" w:rsidP="005E1CD9">
            <w:pPr>
              <w:rPr>
                <w:rFonts w:ascii="Calibri" w:hAnsi="Calibri"/>
                <w:b/>
                <w:bCs/>
                <w:color w:val="000000"/>
              </w:rPr>
            </w:pPr>
            <w:r w:rsidRPr="00F30831">
              <w:rPr>
                <w:rFonts w:ascii="Calibri" w:hAnsi="Calibri"/>
                <w:b/>
                <w:bCs/>
                <w:color w:val="000000"/>
              </w:rPr>
              <w:t>BMP's Collected</w:t>
            </w:r>
          </w:p>
        </w:tc>
        <w:tc>
          <w:tcPr>
            <w:tcW w:w="4365" w:type="dxa"/>
            <w:tcBorders>
              <w:top w:val="nil"/>
              <w:left w:val="nil"/>
              <w:bottom w:val="single" w:sz="4" w:space="0" w:color="auto"/>
              <w:right w:val="single" w:sz="4" w:space="0" w:color="auto"/>
            </w:tcBorders>
            <w:shd w:val="clear" w:color="000000" w:fill="D9D9D9"/>
            <w:vAlign w:val="bottom"/>
            <w:hideMark/>
          </w:tcPr>
          <w:p w14:paraId="17A4B296" w14:textId="77777777" w:rsidR="00F9187F" w:rsidRPr="00F30831" w:rsidRDefault="00F9187F" w:rsidP="005E1CD9">
            <w:pPr>
              <w:rPr>
                <w:rFonts w:ascii="Calibri" w:hAnsi="Calibri"/>
                <w:b/>
                <w:bCs/>
                <w:color w:val="000000"/>
              </w:rPr>
            </w:pPr>
            <w:r w:rsidRPr="00F30831">
              <w:rPr>
                <w:rFonts w:ascii="Calibri" w:hAnsi="Calibri"/>
                <w:b/>
                <w:bCs/>
                <w:color w:val="000000"/>
              </w:rPr>
              <w:t> </w:t>
            </w:r>
          </w:p>
        </w:tc>
      </w:tr>
      <w:tr w:rsidR="00F9187F" w:rsidRPr="00F30831" w14:paraId="152F855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621AE1A"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520ED44" w14:textId="77777777" w:rsidR="00F9187F" w:rsidRPr="00F30831" w:rsidRDefault="00F9187F" w:rsidP="005E1CD9">
            <w:pPr>
              <w:rPr>
                <w:rFonts w:ascii="Calibri" w:hAnsi="Calibri"/>
                <w:color w:val="000000"/>
              </w:rPr>
            </w:pPr>
            <w:r w:rsidRPr="00F30831">
              <w:rPr>
                <w:rFonts w:ascii="Calibri" w:hAnsi="Calibri"/>
                <w:color w:val="000000"/>
              </w:rPr>
              <w:t>Type (structural, management, annual, etc.)</w:t>
            </w:r>
          </w:p>
        </w:tc>
        <w:tc>
          <w:tcPr>
            <w:tcW w:w="4365" w:type="dxa"/>
            <w:tcBorders>
              <w:top w:val="nil"/>
              <w:left w:val="nil"/>
              <w:bottom w:val="single" w:sz="4" w:space="0" w:color="auto"/>
              <w:right w:val="single" w:sz="4" w:space="0" w:color="auto"/>
            </w:tcBorders>
            <w:shd w:val="clear" w:color="000000" w:fill="FFFFCC"/>
            <w:vAlign w:val="bottom"/>
            <w:hideMark/>
          </w:tcPr>
          <w:p w14:paraId="0B3B3108" w14:textId="77777777" w:rsidR="00F9187F" w:rsidRPr="00F30831" w:rsidRDefault="00F9187F" w:rsidP="005E1CD9">
            <w:pPr>
              <w:rPr>
                <w:rFonts w:ascii="Calibri" w:hAnsi="Calibri"/>
                <w:color w:val="000000"/>
              </w:rPr>
            </w:pPr>
            <w:r w:rsidRPr="00F30831">
              <w:rPr>
                <w:rFonts w:ascii="Calibri" w:hAnsi="Calibri"/>
                <w:color w:val="000000"/>
              </w:rPr>
              <w:t>Verification Design Protocol Tables</w:t>
            </w:r>
          </w:p>
          <w:p w14:paraId="78D4C5F6" w14:textId="77777777" w:rsidR="00F9187F" w:rsidRPr="00F30831" w:rsidRDefault="00F9187F" w:rsidP="005E1CD9">
            <w:pPr>
              <w:rPr>
                <w:rFonts w:ascii="Calibri" w:hAnsi="Calibri"/>
                <w:color w:val="000000"/>
              </w:rPr>
            </w:pPr>
            <w:r w:rsidRPr="00F30831">
              <w:rPr>
                <w:rFonts w:ascii="Calibri" w:hAnsi="Calibri"/>
                <w:color w:val="000000"/>
              </w:rPr>
              <w:t>Cover Crops 2.1.1.1</w:t>
            </w:r>
          </w:p>
          <w:p w14:paraId="15BB6834" w14:textId="77777777" w:rsidR="00F9187F" w:rsidRPr="00F30831" w:rsidRDefault="00F9187F" w:rsidP="005E1CD9">
            <w:pPr>
              <w:rPr>
                <w:rFonts w:ascii="Calibri" w:hAnsi="Calibri"/>
                <w:color w:val="000000"/>
              </w:rPr>
            </w:pPr>
            <w:r w:rsidRPr="00F30831">
              <w:rPr>
                <w:rFonts w:ascii="Calibri" w:hAnsi="Calibri"/>
                <w:color w:val="000000"/>
              </w:rPr>
              <w:t>Conservation Plans 2.1.2.1</w:t>
            </w:r>
          </w:p>
          <w:p w14:paraId="519953DA" w14:textId="77777777" w:rsidR="00F9187F" w:rsidRPr="00F30831" w:rsidRDefault="00F9187F" w:rsidP="005E1CD9">
            <w:pPr>
              <w:rPr>
                <w:rFonts w:ascii="Calibri" w:hAnsi="Calibri"/>
                <w:color w:val="000000"/>
              </w:rPr>
            </w:pPr>
            <w:r w:rsidRPr="00F30831">
              <w:rPr>
                <w:rFonts w:ascii="Calibri" w:hAnsi="Calibri"/>
                <w:color w:val="000000"/>
              </w:rPr>
              <w:t>Nutrient Management Plans 2.1.3.1</w:t>
            </w:r>
          </w:p>
          <w:p w14:paraId="0232BE8C" w14:textId="77777777" w:rsidR="00F9187F" w:rsidRPr="00F30831" w:rsidRDefault="00F9187F" w:rsidP="005E1CD9">
            <w:pPr>
              <w:rPr>
                <w:rFonts w:ascii="Calibri" w:hAnsi="Calibri"/>
                <w:color w:val="000000"/>
              </w:rPr>
            </w:pPr>
            <w:r w:rsidRPr="00F30831">
              <w:rPr>
                <w:rFonts w:ascii="Calibri" w:hAnsi="Calibri"/>
                <w:color w:val="000000"/>
              </w:rPr>
              <w:t>Manure Relocation 2.1.4.1</w:t>
            </w:r>
          </w:p>
          <w:p w14:paraId="6FC4A6FF" w14:textId="77777777" w:rsidR="00F9187F" w:rsidRPr="00F30831" w:rsidRDefault="00F9187F" w:rsidP="005E1CD9">
            <w:pPr>
              <w:rPr>
                <w:rFonts w:ascii="Calibri" w:hAnsi="Calibri"/>
                <w:color w:val="000000"/>
              </w:rPr>
            </w:pPr>
            <w:r w:rsidRPr="00F30831">
              <w:rPr>
                <w:rFonts w:ascii="Calibri" w:hAnsi="Calibri"/>
                <w:color w:val="000000"/>
              </w:rPr>
              <w:t>Conservation Tillage 2.1.5.1</w:t>
            </w:r>
          </w:p>
          <w:p w14:paraId="66476FEF" w14:textId="77777777" w:rsidR="00F9187F" w:rsidRPr="00F30831" w:rsidRDefault="00F9187F" w:rsidP="005E1CD9">
            <w:pPr>
              <w:rPr>
                <w:rFonts w:ascii="Calibri" w:hAnsi="Calibri"/>
                <w:color w:val="000000"/>
              </w:rPr>
            </w:pPr>
            <w:r w:rsidRPr="00F30831">
              <w:rPr>
                <w:rFonts w:ascii="Calibri" w:hAnsi="Calibri"/>
                <w:color w:val="000000"/>
              </w:rPr>
              <w:t>Multi-Year Animal BMPs 2.1.6.1</w:t>
            </w:r>
          </w:p>
          <w:p w14:paraId="5D9E18F0" w14:textId="77777777" w:rsidR="00F9187F" w:rsidRPr="00F30831" w:rsidRDefault="00F9187F" w:rsidP="005E1CD9">
            <w:pPr>
              <w:rPr>
                <w:rFonts w:ascii="Calibri" w:hAnsi="Calibri"/>
                <w:color w:val="000000"/>
              </w:rPr>
            </w:pPr>
            <w:r w:rsidRPr="00F30831">
              <w:rPr>
                <w:rFonts w:ascii="Calibri" w:hAnsi="Calibri"/>
                <w:color w:val="000000"/>
              </w:rPr>
              <w:t>Multi-Year Land BMPs 2.1.7.1</w:t>
            </w:r>
          </w:p>
        </w:tc>
      </w:tr>
      <w:tr w:rsidR="00F9187F" w:rsidRPr="00F30831" w14:paraId="08881A6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B1BC98D" w14:textId="77777777" w:rsidR="00F9187F" w:rsidRPr="00F30831" w:rsidRDefault="00F9187F" w:rsidP="005E1CD9">
            <w:pPr>
              <w:rPr>
                <w:rFonts w:ascii="Calibri" w:hAnsi="Calibri"/>
                <w:color w:val="000000"/>
              </w:rPr>
            </w:pPr>
          </w:p>
        </w:tc>
        <w:tc>
          <w:tcPr>
            <w:tcW w:w="4300" w:type="dxa"/>
            <w:tcBorders>
              <w:top w:val="nil"/>
              <w:left w:val="nil"/>
              <w:bottom w:val="single" w:sz="4" w:space="0" w:color="auto"/>
              <w:right w:val="single" w:sz="4" w:space="0" w:color="auto"/>
            </w:tcBorders>
            <w:shd w:val="clear" w:color="000000" w:fill="FFFFCC"/>
            <w:vAlign w:val="bottom"/>
            <w:hideMark/>
          </w:tcPr>
          <w:p w14:paraId="541009BA" w14:textId="77777777" w:rsidR="00F9187F" w:rsidRPr="00F30831" w:rsidRDefault="00F9187F" w:rsidP="005E1CD9">
            <w:pPr>
              <w:rPr>
                <w:rFonts w:ascii="Calibri" w:hAnsi="Calibri"/>
                <w:color w:val="000000"/>
              </w:rPr>
            </w:pPr>
            <w:r w:rsidRPr="00F30831">
              <w:rPr>
                <w:rFonts w:ascii="Calibri" w:hAnsi="Calibri"/>
                <w:color w:val="000000"/>
              </w:rPr>
              <w:t>BMP Funding/Cost shared (federal, state, NGO, non-cost shared)</w:t>
            </w:r>
          </w:p>
        </w:tc>
        <w:tc>
          <w:tcPr>
            <w:tcW w:w="4365" w:type="dxa"/>
            <w:tcBorders>
              <w:top w:val="nil"/>
              <w:left w:val="nil"/>
              <w:bottom w:val="single" w:sz="4" w:space="0" w:color="auto"/>
              <w:right w:val="single" w:sz="4" w:space="0" w:color="auto"/>
            </w:tcBorders>
            <w:shd w:val="clear" w:color="000000" w:fill="FFFFCC"/>
            <w:vAlign w:val="bottom"/>
            <w:hideMark/>
          </w:tcPr>
          <w:p w14:paraId="065206CE"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13DBC556"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712E2611"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1277525D"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069F7AC0"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2F34DDBC"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1A2B41CD"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2FF1A1F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869E5D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1A25B31" w14:textId="77777777" w:rsidR="00F9187F" w:rsidRPr="00F30831" w:rsidRDefault="00F9187F" w:rsidP="005E1CD9">
            <w:pPr>
              <w:rPr>
                <w:rFonts w:ascii="Calibri" w:hAnsi="Calibri"/>
                <w:color w:val="000000"/>
              </w:rPr>
            </w:pPr>
            <w:r w:rsidRPr="00F30831">
              <w:rPr>
                <w:rFonts w:ascii="Calibri" w:hAnsi="Calibri"/>
                <w:color w:val="000000"/>
              </w:rPr>
              <w:t>Distinct state standards/specifications</w:t>
            </w:r>
          </w:p>
        </w:tc>
        <w:tc>
          <w:tcPr>
            <w:tcW w:w="4365" w:type="dxa"/>
            <w:tcBorders>
              <w:top w:val="nil"/>
              <w:left w:val="nil"/>
              <w:bottom w:val="single" w:sz="4" w:space="0" w:color="auto"/>
              <w:right w:val="single" w:sz="4" w:space="0" w:color="auto"/>
            </w:tcBorders>
            <w:shd w:val="clear" w:color="000000" w:fill="FFFFCC"/>
            <w:vAlign w:val="bottom"/>
            <w:hideMark/>
          </w:tcPr>
          <w:p w14:paraId="0C913F98"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3B416710"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571B972B"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58833BF7"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3DA0496C"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492D9424"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74991619"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40BDC50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3DE3A8B"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F78D5D7" w14:textId="77777777" w:rsidR="00F9187F" w:rsidRPr="00F30831" w:rsidRDefault="00F9187F" w:rsidP="005E1CD9">
            <w:pPr>
              <w:rPr>
                <w:rFonts w:ascii="Calibri" w:hAnsi="Calibri"/>
                <w:color w:val="000000"/>
              </w:rPr>
            </w:pPr>
            <w:r w:rsidRPr="00F30831">
              <w:rPr>
                <w:rFonts w:ascii="Calibri" w:hAnsi="Calibri"/>
                <w:color w:val="000000"/>
              </w:rPr>
              <w:t>Matching CBP BMP definition/efficiencies</w:t>
            </w:r>
          </w:p>
        </w:tc>
        <w:tc>
          <w:tcPr>
            <w:tcW w:w="4365" w:type="dxa"/>
            <w:tcBorders>
              <w:top w:val="nil"/>
              <w:left w:val="nil"/>
              <w:bottom w:val="single" w:sz="4" w:space="0" w:color="auto"/>
              <w:right w:val="single" w:sz="4" w:space="0" w:color="auto"/>
            </w:tcBorders>
            <w:shd w:val="clear" w:color="000000" w:fill="FFFFCC"/>
            <w:vAlign w:val="bottom"/>
            <w:hideMark/>
          </w:tcPr>
          <w:p w14:paraId="39B06FCC" w14:textId="77777777" w:rsidR="00F9187F" w:rsidRPr="00F30831" w:rsidRDefault="00F9187F" w:rsidP="005E1CD9">
            <w:pPr>
              <w:rPr>
                <w:rFonts w:ascii="Calibri" w:hAnsi="Calibri"/>
                <w:color w:val="000000"/>
              </w:rPr>
            </w:pPr>
            <w:r w:rsidRPr="00F30831">
              <w:rPr>
                <w:rFonts w:ascii="Calibri" w:hAnsi="Calibri"/>
                <w:color w:val="000000"/>
              </w:rPr>
              <w:t>Spreadsheet: NEIEN NPS BMP CBP Section 10.1.1</w:t>
            </w:r>
          </w:p>
        </w:tc>
      </w:tr>
      <w:tr w:rsidR="00F9187F" w:rsidRPr="00F30831" w14:paraId="0BD51CF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B3C1779" w14:textId="77777777" w:rsidR="00F9187F" w:rsidRPr="00F30831" w:rsidRDefault="00F9187F" w:rsidP="005E1CD9">
            <w:pPr>
              <w:jc w:val="right"/>
              <w:rPr>
                <w:rFonts w:ascii="Calibri" w:hAnsi="Calibri"/>
                <w:b/>
                <w:bCs/>
                <w:color w:val="000000"/>
              </w:rPr>
            </w:pPr>
            <w:r w:rsidRPr="00F30831">
              <w:rPr>
                <w:rFonts w:ascii="Calibri" w:hAnsi="Calibri"/>
                <w:b/>
                <w:bCs/>
                <w:color w:val="000000"/>
              </w:rPr>
              <w:t>2</w:t>
            </w:r>
          </w:p>
        </w:tc>
        <w:tc>
          <w:tcPr>
            <w:tcW w:w="4300" w:type="dxa"/>
            <w:tcBorders>
              <w:top w:val="nil"/>
              <w:left w:val="nil"/>
              <w:bottom w:val="single" w:sz="4" w:space="0" w:color="auto"/>
              <w:right w:val="single" w:sz="4" w:space="0" w:color="auto"/>
            </w:tcBorders>
            <w:shd w:val="clear" w:color="000000" w:fill="FFFFCC"/>
            <w:vAlign w:val="bottom"/>
            <w:hideMark/>
          </w:tcPr>
          <w:p w14:paraId="5B5D61CF" w14:textId="77777777" w:rsidR="00F9187F" w:rsidRPr="00F30831" w:rsidRDefault="00F9187F" w:rsidP="005E1CD9">
            <w:pPr>
              <w:rPr>
                <w:rFonts w:ascii="Calibri" w:hAnsi="Calibri"/>
                <w:b/>
                <w:bCs/>
                <w:color w:val="000000"/>
              </w:rPr>
            </w:pPr>
            <w:r w:rsidRPr="00F30831">
              <w:rPr>
                <w:rFonts w:ascii="Calibri" w:hAnsi="Calibri"/>
                <w:b/>
                <w:bCs/>
                <w:color w:val="000000"/>
              </w:rPr>
              <w:t>Method/System of Verification/Assessment</w:t>
            </w:r>
          </w:p>
        </w:tc>
        <w:tc>
          <w:tcPr>
            <w:tcW w:w="4365" w:type="dxa"/>
            <w:tcBorders>
              <w:top w:val="nil"/>
              <w:left w:val="nil"/>
              <w:bottom w:val="single" w:sz="4" w:space="0" w:color="auto"/>
              <w:right w:val="single" w:sz="4" w:space="0" w:color="auto"/>
            </w:tcBorders>
            <w:shd w:val="clear" w:color="000000" w:fill="D9D9D9"/>
            <w:vAlign w:val="bottom"/>
            <w:hideMark/>
          </w:tcPr>
          <w:p w14:paraId="287E2EC6"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56FE7C0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9C55B65"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34FEA7C" w14:textId="77777777" w:rsidR="00F9187F" w:rsidRPr="00F30831" w:rsidRDefault="00F9187F" w:rsidP="005E1CD9">
            <w:pPr>
              <w:rPr>
                <w:rFonts w:ascii="Calibri" w:hAnsi="Calibri"/>
                <w:color w:val="000000"/>
              </w:rPr>
            </w:pPr>
            <w:r w:rsidRPr="00F30831">
              <w:rPr>
                <w:rFonts w:ascii="Calibri" w:hAnsi="Calibri"/>
                <w:color w:val="000000"/>
              </w:rPr>
              <w:t>Description of methods/systems to be used</w:t>
            </w:r>
          </w:p>
        </w:tc>
        <w:tc>
          <w:tcPr>
            <w:tcW w:w="4365" w:type="dxa"/>
            <w:tcBorders>
              <w:top w:val="nil"/>
              <w:left w:val="nil"/>
              <w:bottom w:val="single" w:sz="4" w:space="0" w:color="auto"/>
              <w:right w:val="single" w:sz="4" w:space="0" w:color="auto"/>
            </w:tcBorders>
            <w:shd w:val="clear" w:color="000000" w:fill="FFFFCC"/>
            <w:vAlign w:val="bottom"/>
            <w:hideMark/>
          </w:tcPr>
          <w:p w14:paraId="5BE38B1C"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435C98F3"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52646BB5"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7184D8E4"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10819060"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558C7BEE"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097B3720"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7B419BF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BE9C5C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2545E72" w14:textId="77777777" w:rsidR="00F9187F" w:rsidRPr="00F30831" w:rsidRDefault="00F9187F" w:rsidP="005E1CD9">
            <w:pPr>
              <w:rPr>
                <w:rFonts w:ascii="Calibri" w:hAnsi="Calibri"/>
                <w:color w:val="000000"/>
              </w:rPr>
            </w:pPr>
            <w:r w:rsidRPr="00F30831">
              <w:rPr>
                <w:rFonts w:ascii="Calibri" w:hAnsi="Calibri"/>
                <w:color w:val="000000"/>
              </w:rPr>
              <w:t>Documentation of procedures used to verify BMPs</w:t>
            </w:r>
          </w:p>
        </w:tc>
        <w:tc>
          <w:tcPr>
            <w:tcW w:w="4365" w:type="dxa"/>
            <w:tcBorders>
              <w:top w:val="nil"/>
              <w:left w:val="nil"/>
              <w:bottom w:val="single" w:sz="4" w:space="0" w:color="auto"/>
              <w:right w:val="single" w:sz="4" w:space="0" w:color="auto"/>
            </w:tcBorders>
            <w:shd w:val="clear" w:color="000000" w:fill="FFFFCC"/>
            <w:vAlign w:val="bottom"/>
            <w:hideMark/>
          </w:tcPr>
          <w:p w14:paraId="09B81375"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75CF3363"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28F34C89"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18CBE915"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61B97EC7"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24418252"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00313818"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62B733D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F08B211"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BA3F08C" w14:textId="77777777" w:rsidR="00F9187F" w:rsidRPr="00F30831" w:rsidRDefault="00F9187F" w:rsidP="005E1CD9">
            <w:pPr>
              <w:rPr>
                <w:rFonts w:ascii="Calibri" w:hAnsi="Calibri"/>
                <w:color w:val="000000"/>
              </w:rPr>
            </w:pPr>
            <w:r w:rsidRPr="00F30831">
              <w:rPr>
                <w:rFonts w:ascii="Calibri" w:hAnsi="Calibri"/>
                <w:color w:val="000000"/>
              </w:rPr>
              <w:t xml:space="preserve">Instruction manual for system users </w:t>
            </w:r>
          </w:p>
        </w:tc>
        <w:tc>
          <w:tcPr>
            <w:tcW w:w="4365" w:type="dxa"/>
            <w:tcBorders>
              <w:top w:val="nil"/>
              <w:left w:val="nil"/>
              <w:bottom w:val="single" w:sz="4" w:space="0" w:color="auto"/>
              <w:right w:val="single" w:sz="4" w:space="0" w:color="auto"/>
            </w:tcBorders>
            <w:shd w:val="clear" w:color="000000" w:fill="FFFFCC"/>
            <w:vAlign w:val="bottom"/>
            <w:hideMark/>
          </w:tcPr>
          <w:p w14:paraId="4B4FF171"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54EE59EF"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56FD1684"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4655A6FC"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5EF3F400"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4FE497C3"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0F9F0609"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2E20B7A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94D0EF5" w14:textId="77777777" w:rsidR="00F9187F" w:rsidRPr="00F30831" w:rsidRDefault="00F9187F" w:rsidP="005E1CD9">
            <w:pPr>
              <w:jc w:val="right"/>
              <w:rPr>
                <w:rFonts w:ascii="Calibri" w:hAnsi="Calibri"/>
                <w:b/>
                <w:bCs/>
                <w:color w:val="000000"/>
              </w:rPr>
            </w:pPr>
            <w:r w:rsidRPr="00F30831">
              <w:rPr>
                <w:rFonts w:ascii="Calibri" w:hAnsi="Calibri"/>
                <w:b/>
                <w:bCs/>
                <w:color w:val="000000"/>
              </w:rPr>
              <w:t>3</w:t>
            </w:r>
          </w:p>
        </w:tc>
        <w:tc>
          <w:tcPr>
            <w:tcW w:w="4300" w:type="dxa"/>
            <w:tcBorders>
              <w:top w:val="nil"/>
              <w:left w:val="nil"/>
              <w:bottom w:val="single" w:sz="4" w:space="0" w:color="auto"/>
              <w:right w:val="single" w:sz="4" w:space="0" w:color="auto"/>
            </w:tcBorders>
            <w:shd w:val="clear" w:color="000000" w:fill="FFFFCC"/>
            <w:vAlign w:val="bottom"/>
            <w:hideMark/>
          </w:tcPr>
          <w:p w14:paraId="0C43A1E7" w14:textId="77777777" w:rsidR="00F9187F" w:rsidRPr="00F30831" w:rsidRDefault="00F9187F" w:rsidP="005E1CD9">
            <w:pPr>
              <w:rPr>
                <w:rFonts w:ascii="Calibri" w:hAnsi="Calibri"/>
                <w:b/>
                <w:bCs/>
                <w:color w:val="000000"/>
              </w:rPr>
            </w:pPr>
            <w:r w:rsidRPr="00F30831">
              <w:rPr>
                <w:rFonts w:ascii="Calibri" w:hAnsi="Calibri"/>
                <w:b/>
                <w:bCs/>
                <w:color w:val="000000"/>
              </w:rPr>
              <w:t>Who Will Complete the Verification</w:t>
            </w:r>
          </w:p>
        </w:tc>
        <w:tc>
          <w:tcPr>
            <w:tcW w:w="4365" w:type="dxa"/>
            <w:tcBorders>
              <w:top w:val="nil"/>
              <w:left w:val="nil"/>
              <w:bottom w:val="single" w:sz="4" w:space="0" w:color="auto"/>
              <w:right w:val="single" w:sz="4" w:space="0" w:color="auto"/>
            </w:tcBorders>
            <w:shd w:val="clear" w:color="000000" w:fill="D9D9D9"/>
            <w:vAlign w:val="bottom"/>
            <w:hideMark/>
          </w:tcPr>
          <w:p w14:paraId="19A6C6AE"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547CA24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833907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D38E6B0" w14:textId="77777777" w:rsidR="00F9187F" w:rsidRPr="00F30831" w:rsidRDefault="00F9187F" w:rsidP="005E1CD9">
            <w:pPr>
              <w:rPr>
                <w:rFonts w:ascii="Calibri" w:hAnsi="Calibri"/>
                <w:color w:val="000000"/>
              </w:rPr>
            </w:pPr>
            <w:r w:rsidRPr="00F30831">
              <w:rPr>
                <w:rFonts w:ascii="Calibri" w:hAnsi="Calibri"/>
                <w:color w:val="000000"/>
              </w:rPr>
              <w:t>Qualification requirements</w:t>
            </w:r>
          </w:p>
        </w:tc>
        <w:tc>
          <w:tcPr>
            <w:tcW w:w="4365" w:type="dxa"/>
            <w:tcBorders>
              <w:top w:val="nil"/>
              <w:left w:val="nil"/>
              <w:bottom w:val="single" w:sz="4" w:space="0" w:color="auto"/>
              <w:right w:val="single" w:sz="4" w:space="0" w:color="auto"/>
            </w:tcBorders>
            <w:shd w:val="clear" w:color="000000" w:fill="FFFFCC"/>
            <w:vAlign w:val="bottom"/>
            <w:hideMark/>
          </w:tcPr>
          <w:p w14:paraId="7AF6CB25" w14:textId="77777777" w:rsidR="00F9187F" w:rsidRPr="00F30831" w:rsidRDefault="00F9187F" w:rsidP="005E1CD9">
            <w:pPr>
              <w:rPr>
                <w:rFonts w:ascii="Calibri" w:hAnsi="Calibri"/>
                <w:color w:val="000000"/>
              </w:rPr>
            </w:pPr>
            <w:r w:rsidRPr="00F30831">
              <w:rPr>
                <w:rFonts w:ascii="Calibri" w:hAnsi="Calibri"/>
                <w:color w:val="000000"/>
              </w:rPr>
              <w:t>Cover Crops</w:t>
            </w:r>
          </w:p>
          <w:p w14:paraId="68DC4925" w14:textId="77777777" w:rsidR="00F9187F" w:rsidRPr="00F30831" w:rsidRDefault="00F9187F" w:rsidP="005E1CD9">
            <w:pPr>
              <w:rPr>
                <w:rFonts w:ascii="Calibri" w:hAnsi="Calibri"/>
                <w:color w:val="000000"/>
              </w:rPr>
            </w:pPr>
            <w:r w:rsidRPr="00F30831">
              <w:rPr>
                <w:rFonts w:ascii="Calibri" w:hAnsi="Calibri"/>
                <w:color w:val="000000"/>
              </w:rPr>
              <w:t>Conservation Plans</w:t>
            </w:r>
          </w:p>
          <w:p w14:paraId="65EEF046" w14:textId="77777777" w:rsidR="00F9187F" w:rsidRPr="00F30831" w:rsidRDefault="00F9187F" w:rsidP="005E1CD9">
            <w:pPr>
              <w:rPr>
                <w:rFonts w:ascii="Calibri" w:hAnsi="Calibri"/>
                <w:color w:val="000000"/>
              </w:rPr>
            </w:pPr>
            <w:r w:rsidRPr="00F30831">
              <w:rPr>
                <w:rFonts w:ascii="Calibri" w:hAnsi="Calibri"/>
                <w:color w:val="000000"/>
              </w:rPr>
              <w:t>Nutrient Management Plans</w:t>
            </w:r>
          </w:p>
          <w:p w14:paraId="1A84937C" w14:textId="77777777" w:rsidR="00F9187F" w:rsidRPr="00F30831" w:rsidRDefault="00F9187F" w:rsidP="005E1CD9">
            <w:pPr>
              <w:rPr>
                <w:rFonts w:ascii="Calibri" w:hAnsi="Calibri"/>
                <w:color w:val="000000"/>
              </w:rPr>
            </w:pPr>
            <w:r w:rsidRPr="00F30831">
              <w:rPr>
                <w:rFonts w:ascii="Calibri" w:hAnsi="Calibri"/>
                <w:color w:val="000000"/>
              </w:rPr>
              <w:t>Manure Relocation</w:t>
            </w:r>
          </w:p>
          <w:p w14:paraId="6B1ABEA8" w14:textId="77777777" w:rsidR="00F9187F" w:rsidRPr="00F30831" w:rsidRDefault="00F9187F" w:rsidP="005E1CD9">
            <w:pPr>
              <w:rPr>
                <w:rFonts w:ascii="Calibri" w:hAnsi="Calibri"/>
                <w:color w:val="000000"/>
              </w:rPr>
            </w:pPr>
            <w:r w:rsidRPr="00F30831">
              <w:rPr>
                <w:rFonts w:ascii="Calibri" w:hAnsi="Calibri"/>
                <w:color w:val="000000"/>
              </w:rPr>
              <w:t>Conservation Tillage</w:t>
            </w:r>
          </w:p>
          <w:p w14:paraId="7C111F39" w14:textId="77777777" w:rsidR="00F9187F" w:rsidRPr="00F30831" w:rsidRDefault="00F9187F" w:rsidP="005E1CD9">
            <w:pPr>
              <w:rPr>
                <w:rFonts w:ascii="Calibri" w:hAnsi="Calibri"/>
                <w:color w:val="000000"/>
              </w:rPr>
            </w:pPr>
            <w:r w:rsidRPr="00F30831">
              <w:rPr>
                <w:rFonts w:ascii="Calibri" w:hAnsi="Calibri"/>
                <w:color w:val="000000"/>
              </w:rPr>
              <w:t>Multi-Year Animal BMPs</w:t>
            </w:r>
          </w:p>
          <w:p w14:paraId="37E7D900" w14:textId="77777777" w:rsidR="00F9187F" w:rsidRPr="00F30831" w:rsidRDefault="00F9187F" w:rsidP="005E1CD9">
            <w:pPr>
              <w:rPr>
                <w:rFonts w:ascii="Calibri" w:hAnsi="Calibri"/>
                <w:color w:val="000000"/>
              </w:rPr>
            </w:pPr>
            <w:r w:rsidRPr="00F30831">
              <w:rPr>
                <w:rFonts w:ascii="Calibri" w:hAnsi="Calibri"/>
                <w:color w:val="000000"/>
              </w:rPr>
              <w:t>Multi-Year Land BMPs</w:t>
            </w:r>
          </w:p>
        </w:tc>
      </w:tr>
      <w:tr w:rsidR="00F9187F" w:rsidRPr="00F30831" w14:paraId="769906C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C695581"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002110E" w14:textId="77777777" w:rsidR="00F9187F" w:rsidRPr="00F30831" w:rsidRDefault="00F9187F" w:rsidP="005E1CD9">
            <w:pPr>
              <w:rPr>
                <w:rFonts w:ascii="Calibri" w:hAnsi="Calibri"/>
                <w:color w:val="000000"/>
              </w:rPr>
            </w:pPr>
            <w:r w:rsidRPr="00F30831">
              <w:rPr>
                <w:rFonts w:ascii="Calibri" w:hAnsi="Calibri"/>
                <w:color w:val="000000"/>
              </w:rPr>
              <w:t>Training requirements</w:t>
            </w:r>
          </w:p>
        </w:tc>
        <w:tc>
          <w:tcPr>
            <w:tcW w:w="4365" w:type="dxa"/>
            <w:tcBorders>
              <w:top w:val="nil"/>
              <w:left w:val="nil"/>
              <w:bottom w:val="single" w:sz="4" w:space="0" w:color="auto"/>
              <w:right w:val="single" w:sz="4" w:space="0" w:color="auto"/>
            </w:tcBorders>
            <w:shd w:val="clear" w:color="000000" w:fill="FFFFCC"/>
            <w:vAlign w:val="bottom"/>
            <w:hideMark/>
          </w:tcPr>
          <w:p w14:paraId="6A54FBBB"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594A373C"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0F35DBA1"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2037795F"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0B37E8BD"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AE8491D"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3C49CF0D"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50C1495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7A4FC91"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F7A3A97" w14:textId="77777777" w:rsidR="00F9187F" w:rsidRPr="00F30831" w:rsidRDefault="00F9187F" w:rsidP="005E1CD9">
            <w:pPr>
              <w:rPr>
                <w:rFonts w:ascii="Calibri" w:hAnsi="Calibri"/>
                <w:color w:val="000000"/>
              </w:rPr>
            </w:pPr>
            <w:r w:rsidRPr="00F30831">
              <w:rPr>
                <w:rFonts w:ascii="Calibri" w:hAnsi="Calibri"/>
                <w:color w:val="000000"/>
              </w:rPr>
              <w:t>Certification requirements</w:t>
            </w:r>
          </w:p>
        </w:tc>
        <w:tc>
          <w:tcPr>
            <w:tcW w:w="4365" w:type="dxa"/>
            <w:tcBorders>
              <w:top w:val="nil"/>
              <w:left w:val="nil"/>
              <w:bottom w:val="single" w:sz="4" w:space="0" w:color="auto"/>
              <w:right w:val="single" w:sz="4" w:space="0" w:color="auto"/>
            </w:tcBorders>
            <w:shd w:val="clear" w:color="000000" w:fill="FFFFCC"/>
            <w:vAlign w:val="bottom"/>
            <w:hideMark/>
          </w:tcPr>
          <w:p w14:paraId="4F268C9E"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14ED7A78"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758004BD"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4B42BAE0"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5A07F2B9"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DF78AC1"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1C930F5E"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48FFF41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22841D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D7197E8" w14:textId="77777777" w:rsidR="00F9187F" w:rsidRPr="00F30831" w:rsidRDefault="00F9187F" w:rsidP="005E1CD9">
            <w:pPr>
              <w:rPr>
                <w:rFonts w:ascii="Calibri" w:hAnsi="Calibri"/>
                <w:color w:val="000000"/>
              </w:rPr>
            </w:pPr>
            <w:r w:rsidRPr="00F30831">
              <w:rPr>
                <w:rFonts w:ascii="Calibri" w:hAnsi="Calibri"/>
                <w:color w:val="000000"/>
              </w:rPr>
              <w:t>CEU follow-up training requirements in the future</w:t>
            </w:r>
          </w:p>
        </w:tc>
        <w:tc>
          <w:tcPr>
            <w:tcW w:w="4365" w:type="dxa"/>
            <w:tcBorders>
              <w:top w:val="nil"/>
              <w:left w:val="nil"/>
              <w:bottom w:val="single" w:sz="4" w:space="0" w:color="auto"/>
              <w:right w:val="single" w:sz="4" w:space="0" w:color="auto"/>
            </w:tcBorders>
            <w:shd w:val="clear" w:color="000000" w:fill="FFFFCC"/>
            <w:vAlign w:val="bottom"/>
            <w:hideMark/>
          </w:tcPr>
          <w:p w14:paraId="09DDAD33"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184A3234"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7174C2F7"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276861E9"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6A80FBF0"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14E0D49"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5A60A753"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54136BA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E440780" w14:textId="77777777" w:rsidR="00F9187F" w:rsidRPr="00F30831" w:rsidRDefault="00F9187F" w:rsidP="005E1CD9">
            <w:pPr>
              <w:jc w:val="right"/>
              <w:rPr>
                <w:rFonts w:ascii="Calibri" w:hAnsi="Calibri"/>
                <w:color w:val="000000"/>
              </w:rPr>
            </w:pPr>
            <w:r w:rsidRPr="00F30831">
              <w:rPr>
                <w:rFonts w:ascii="Calibri" w:hAnsi="Calibri"/>
                <w:color w:val="000000"/>
              </w:rPr>
              <w:t>4</w:t>
            </w:r>
          </w:p>
        </w:tc>
        <w:tc>
          <w:tcPr>
            <w:tcW w:w="4300" w:type="dxa"/>
            <w:tcBorders>
              <w:top w:val="nil"/>
              <w:left w:val="nil"/>
              <w:bottom w:val="single" w:sz="4" w:space="0" w:color="auto"/>
              <w:right w:val="single" w:sz="4" w:space="0" w:color="auto"/>
            </w:tcBorders>
            <w:shd w:val="clear" w:color="000000" w:fill="FFFFCC"/>
            <w:vAlign w:val="bottom"/>
            <w:hideMark/>
          </w:tcPr>
          <w:p w14:paraId="32E0779E" w14:textId="77777777" w:rsidR="00F9187F" w:rsidRPr="00F30831" w:rsidRDefault="00F9187F" w:rsidP="005E1CD9">
            <w:pPr>
              <w:rPr>
                <w:rFonts w:ascii="Calibri" w:hAnsi="Calibri"/>
                <w:b/>
                <w:bCs/>
                <w:color w:val="000000"/>
              </w:rPr>
            </w:pPr>
            <w:r w:rsidRPr="00F30831">
              <w:rPr>
                <w:rFonts w:ascii="Calibri" w:hAnsi="Calibri"/>
                <w:b/>
                <w:bCs/>
                <w:color w:val="000000"/>
              </w:rPr>
              <w:t>Documentation of Verification Finding</w:t>
            </w:r>
          </w:p>
        </w:tc>
        <w:tc>
          <w:tcPr>
            <w:tcW w:w="4365" w:type="dxa"/>
            <w:tcBorders>
              <w:top w:val="nil"/>
              <w:left w:val="nil"/>
              <w:bottom w:val="single" w:sz="4" w:space="0" w:color="auto"/>
              <w:right w:val="single" w:sz="4" w:space="0" w:color="auto"/>
            </w:tcBorders>
            <w:shd w:val="clear" w:color="000000" w:fill="D9D9D9"/>
            <w:vAlign w:val="bottom"/>
            <w:hideMark/>
          </w:tcPr>
          <w:p w14:paraId="6859B220"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3D54DF4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8152948"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EDD5333" w14:textId="77777777" w:rsidR="00F9187F" w:rsidRPr="00F30831" w:rsidRDefault="00F9187F" w:rsidP="005E1CD9">
            <w:pPr>
              <w:rPr>
                <w:rFonts w:ascii="Calibri" w:hAnsi="Calibri"/>
                <w:color w:val="000000"/>
              </w:rPr>
            </w:pPr>
            <w:r w:rsidRPr="00F30831">
              <w:rPr>
                <w:rFonts w:ascii="Calibri" w:hAnsi="Calibri"/>
                <w:color w:val="000000"/>
              </w:rPr>
              <w:t>Date of installation</w:t>
            </w:r>
          </w:p>
        </w:tc>
        <w:tc>
          <w:tcPr>
            <w:tcW w:w="4365" w:type="dxa"/>
            <w:tcBorders>
              <w:top w:val="nil"/>
              <w:left w:val="nil"/>
              <w:bottom w:val="single" w:sz="4" w:space="0" w:color="auto"/>
              <w:right w:val="single" w:sz="4" w:space="0" w:color="auto"/>
            </w:tcBorders>
            <w:shd w:val="clear" w:color="000000" w:fill="FFFFCC"/>
            <w:vAlign w:val="bottom"/>
            <w:hideMark/>
          </w:tcPr>
          <w:p w14:paraId="7BCD8D29"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17AD6298"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71AC2F11"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759694CF"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2CD7D04C"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6E5EBA44"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431CA78F"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2FC9E50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C07A2AD"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BF8C3E7" w14:textId="77777777" w:rsidR="00F9187F" w:rsidRPr="00F30831" w:rsidRDefault="00F9187F" w:rsidP="005E1CD9">
            <w:pPr>
              <w:rPr>
                <w:rFonts w:ascii="Calibri" w:hAnsi="Calibri"/>
                <w:color w:val="000000"/>
              </w:rPr>
            </w:pPr>
            <w:r w:rsidRPr="00F30831">
              <w:rPr>
                <w:rFonts w:ascii="Calibri" w:hAnsi="Calibri"/>
                <w:color w:val="000000"/>
              </w:rPr>
              <w:t>Location (lat/long if applicable)</w:t>
            </w:r>
          </w:p>
        </w:tc>
        <w:tc>
          <w:tcPr>
            <w:tcW w:w="4365" w:type="dxa"/>
            <w:tcBorders>
              <w:top w:val="nil"/>
              <w:left w:val="nil"/>
              <w:bottom w:val="single" w:sz="4" w:space="0" w:color="auto"/>
              <w:right w:val="single" w:sz="4" w:space="0" w:color="auto"/>
            </w:tcBorders>
            <w:shd w:val="clear" w:color="000000" w:fill="FFFFCC"/>
            <w:vAlign w:val="bottom"/>
            <w:hideMark/>
          </w:tcPr>
          <w:p w14:paraId="218054E7"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5345EF8B"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3D03883B"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4B8E0604"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2289A557"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1598C4F0"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20C7E5DC"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638AE84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F6397DA"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AC57862" w14:textId="77777777" w:rsidR="00F9187F" w:rsidRPr="00F30831" w:rsidRDefault="00F9187F" w:rsidP="005E1CD9">
            <w:pPr>
              <w:rPr>
                <w:rFonts w:ascii="Calibri" w:hAnsi="Calibri"/>
                <w:color w:val="000000"/>
              </w:rPr>
            </w:pPr>
            <w:r w:rsidRPr="00F30831">
              <w:rPr>
                <w:rFonts w:ascii="Calibri" w:hAnsi="Calibri"/>
                <w:color w:val="000000"/>
              </w:rPr>
              <w:t>Level of reporting (watershed, HUC, county, sitespecific, etc.)</w:t>
            </w:r>
          </w:p>
        </w:tc>
        <w:tc>
          <w:tcPr>
            <w:tcW w:w="4365" w:type="dxa"/>
            <w:tcBorders>
              <w:top w:val="nil"/>
              <w:left w:val="nil"/>
              <w:bottom w:val="single" w:sz="4" w:space="0" w:color="auto"/>
              <w:right w:val="single" w:sz="4" w:space="0" w:color="auto"/>
            </w:tcBorders>
            <w:shd w:val="clear" w:color="000000" w:fill="FFFFCC"/>
            <w:vAlign w:val="bottom"/>
            <w:hideMark/>
          </w:tcPr>
          <w:p w14:paraId="64A840E9"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25CF0768"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125BF5AE"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6CECBFF7"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518D69EE"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3925AB66"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752D3D05"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159EEF4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2FD77DB"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0EBEFC4" w14:textId="77777777" w:rsidR="00F9187F" w:rsidRPr="00F30831" w:rsidRDefault="00F9187F" w:rsidP="005E1CD9">
            <w:pPr>
              <w:rPr>
                <w:rFonts w:ascii="Calibri" w:hAnsi="Calibri"/>
                <w:color w:val="000000"/>
              </w:rPr>
            </w:pPr>
            <w:r w:rsidRPr="00F30831">
              <w:rPr>
                <w:rFonts w:ascii="Calibri" w:hAnsi="Calibri"/>
                <w:color w:val="000000"/>
              </w:rPr>
              <w:t>Units (number, acres, length, etc.) needed for NEIEN</w:t>
            </w:r>
          </w:p>
        </w:tc>
        <w:tc>
          <w:tcPr>
            <w:tcW w:w="4365" w:type="dxa"/>
            <w:tcBorders>
              <w:top w:val="nil"/>
              <w:left w:val="nil"/>
              <w:bottom w:val="single" w:sz="4" w:space="0" w:color="auto"/>
              <w:right w:val="single" w:sz="4" w:space="0" w:color="auto"/>
            </w:tcBorders>
            <w:shd w:val="clear" w:color="000000" w:fill="FFFFCC"/>
            <w:vAlign w:val="bottom"/>
            <w:hideMark/>
          </w:tcPr>
          <w:p w14:paraId="6659F88F"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24A1754B"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611D94F0"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46E79B18"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3E35D4BD"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322F3B84"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590AFD29"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03A9E892" w14:textId="77777777" w:rsidTr="005E1CD9">
        <w:trPr>
          <w:trHeight w:val="701"/>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D4F3BE9"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3BA1271" w14:textId="77777777" w:rsidR="00F9187F" w:rsidRPr="00F30831" w:rsidRDefault="00F9187F" w:rsidP="005E1CD9">
            <w:pPr>
              <w:rPr>
                <w:rFonts w:ascii="Calibri" w:hAnsi="Calibri"/>
                <w:color w:val="000000"/>
              </w:rPr>
            </w:pPr>
            <w:r w:rsidRPr="00F30831">
              <w:rPr>
                <w:rFonts w:ascii="Calibri" w:hAnsi="Calibri"/>
                <w:color w:val="000000"/>
              </w:rPr>
              <w:t>Ownership (public, private)</w:t>
            </w:r>
          </w:p>
        </w:tc>
        <w:tc>
          <w:tcPr>
            <w:tcW w:w="4365" w:type="dxa"/>
            <w:tcBorders>
              <w:top w:val="nil"/>
              <w:left w:val="nil"/>
              <w:bottom w:val="single" w:sz="4" w:space="0" w:color="auto"/>
              <w:right w:val="single" w:sz="4" w:space="0" w:color="auto"/>
            </w:tcBorders>
            <w:shd w:val="clear" w:color="000000" w:fill="FFFFCC"/>
            <w:vAlign w:val="bottom"/>
            <w:hideMark/>
          </w:tcPr>
          <w:p w14:paraId="046246C1"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49411B73"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61C6F39A"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287C3935"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40AB6D10"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0B83CB3E"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5A18C77D"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315D1BF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84BDA92"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10CC8FE" w14:textId="77777777" w:rsidR="00F9187F" w:rsidRPr="00F30831" w:rsidRDefault="00F9187F" w:rsidP="005E1CD9">
            <w:pPr>
              <w:rPr>
                <w:rFonts w:ascii="Calibri" w:hAnsi="Calibri"/>
                <w:color w:val="000000"/>
              </w:rPr>
            </w:pPr>
            <w:r w:rsidRPr="00F30831">
              <w:rPr>
                <w:rFonts w:ascii="Calibri" w:hAnsi="Calibri"/>
                <w:color w:val="000000"/>
              </w:rPr>
              <w:t>Documentation:</w:t>
            </w:r>
          </w:p>
        </w:tc>
        <w:tc>
          <w:tcPr>
            <w:tcW w:w="4365" w:type="dxa"/>
            <w:tcBorders>
              <w:top w:val="nil"/>
              <w:left w:val="nil"/>
              <w:bottom w:val="single" w:sz="4" w:space="0" w:color="auto"/>
              <w:right w:val="single" w:sz="4" w:space="0" w:color="auto"/>
            </w:tcBorders>
            <w:shd w:val="clear" w:color="000000" w:fill="FFFFCC"/>
            <w:vAlign w:val="bottom"/>
            <w:hideMark/>
          </w:tcPr>
          <w:p w14:paraId="6287635B" w14:textId="77777777" w:rsidR="00F9187F" w:rsidRPr="00F30831" w:rsidRDefault="00F9187F" w:rsidP="005E1CD9">
            <w:pPr>
              <w:rPr>
                <w:rFonts w:ascii="Calibri" w:hAnsi="Calibri"/>
                <w:color w:val="000000"/>
              </w:rPr>
            </w:pPr>
            <w:r w:rsidRPr="00F30831">
              <w:rPr>
                <w:rFonts w:ascii="Calibri" w:hAnsi="Calibri"/>
                <w:color w:val="000000"/>
              </w:rPr>
              <w:t> Cover Crops 2.1.1.2</w:t>
            </w:r>
          </w:p>
          <w:p w14:paraId="7EFB84E7"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12269E56"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6E950C00"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66FA5622"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2CC73330"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7103944C"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366DE36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C06FCBE"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31AE456" w14:textId="77777777" w:rsidR="00F9187F" w:rsidRPr="00F30831" w:rsidRDefault="00F9187F" w:rsidP="005E1CD9">
            <w:pPr>
              <w:rPr>
                <w:rFonts w:ascii="Calibri" w:hAnsi="Calibri"/>
                <w:color w:val="000000"/>
              </w:rPr>
            </w:pPr>
            <w:r w:rsidRPr="00F30831">
              <w:rPr>
                <w:rFonts w:ascii="Calibri" w:hAnsi="Calibri"/>
                <w:color w:val="000000"/>
              </w:rPr>
              <w:t>Pictures</w:t>
            </w:r>
          </w:p>
        </w:tc>
        <w:tc>
          <w:tcPr>
            <w:tcW w:w="4365" w:type="dxa"/>
            <w:tcBorders>
              <w:top w:val="nil"/>
              <w:left w:val="nil"/>
              <w:bottom w:val="single" w:sz="4" w:space="0" w:color="auto"/>
              <w:right w:val="single" w:sz="4" w:space="0" w:color="auto"/>
            </w:tcBorders>
            <w:shd w:val="clear" w:color="000000" w:fill="FFFFCC"/>
            <w:vAlign w:val="bottom"/>
            <w:hideMark/>
          </w:tcPr>
          <w:p w14:paraId="09B66C85" w14:textId="77777777" w:rsidR="00F9187F" w:rsidRPr="00F30831" w:rsidRDefault="00F9187F" w:rsidP="005E1CD9">
            <w:pPr>
              <w:rPr>
                <w:rFonts w:ascii="Calibri" w:hAnsi="Calibri"/>
                <w:color w:val="000000"/>
              </w:rPr>
            </w:pPr>
            <w:r w:rsidRPr="00F30831">
              <w:rPr>
                <w:rFonts w:ascii="Calibri" w:hAnsi="Calibri"/>
                <w:color w:val="000000"/>
              </w:rPr>
              <w:t>N/A</w:t>
            </w:r>
          </w:p>
        </w:tc>
      </w:tr>
      <w:tr w:rsidR="00F9187F" w:rsidRPr="00F30831" w14:paraId="21C8FD9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0BA1CB8"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EEC960F" w14:textId="77777777" w:rsidR="00F9187F" w:rsidRPr="00F30831" w:rsidRDefault="00F9187F" w:rsidP="005E1CD9">
            <w:pPr>
              <w:rPr>
                <w:rFonts w:ascii="Calibri" w:hAnsi="Calibri"/>
                <w:color w:val="000000"/>
              </w:rPr>
            </w:pPr>
            <w:r w:rsidRPr="00F30831">
              <w:rPr>
                <w:rFonts w:ascii="Calibri" w:hAnsi="Calibri"/>
                <w:color w:val="000000"/>
              </w:rPr>
              <w:t>Worksheets</w:t>
            </w:r>
          </w:p>
        </w:tc>
        <w:tc>
          <w:tcPr>
            <w:tcW w:w="4365" w:type="dxa"/>
            <w:tcBorders>
              <w:top w:val="nil"/>
              <w:left w:val="nil"/>
              <w:bottom w:val="single" w:sz="4" w:space="0" w:color="auto"/>
              <w:right w:val="single" w:sz="4" w:space="0" w:color="auto"/>
            </w:tcBorders>
            <w:shd w:val="clear" w:color="000000" w:fill="FFFFCC"/>
            <w:vAlign w:val="bottom"/>
            <w:hideMark/>
          </w:tcPr>
          <w:p w14:paraId="0545A7C7"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5C42272D"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70E5D7CA"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3C94568C"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tc>
      </w:tr>
      <w:tr w:rsidR="00F9187F" w:rsidRPr="00F30831" w14:paraId="7593DF0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6B4932C"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87EBD40" w14:textId="77777777" w:rsidR="00F9187F" w:rsidRPr="00F30831" w:rsidRDefault="00F9187F" w:rsidP="005E1CD9">
            <w:pPr>
              <w:rPr>
                <w:rFonts w:ascii="Calibri" w:hAnsi="Calibri"/>
                <w:color w:val="000000"/>
              </w:rPr>
            </w:pPr>
            <w:r w:rsidRPr="00F30831">
              <w:rPr>
                <w:rFonts w:ascii="Calibri" w:hAnsi="Calibri"/>
                <w:color w:val="000000"/>
              </w:rPr>
              <w:t>Electronic Tool</w:t>
            </w:r>
          </w:p>
        </w:tc>
        <w:tc>
          <w:tcPr>
            <w:tcW w:w="4365" w:type="dxa"/>
            <w:tcBorders>
              <w:top w:val="nil"/>
              <w:left w:val="nil"/>
              <w:bottom w:val="single" w:sz="4" w:space="0" w:color="auto"/>
              <w:right w:val="single" w:sz="4" w:space="0" w:color="auto"/>
            </w:tcBorders>
            <w:shd w:val="clear" w:color="000000" w:fill="FFFFCC"/>
            <w:vAlign w:val="bottom"/>
            <w:hideMark/>
          </w:tcPr>
          <w:p w14:paraId="412F17EB"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46B559C7"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3642051B"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1DCAA02C"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016F76C7"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2C2C6C03"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3F388004"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5920867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4DFC8F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82C7E6C" w14:textId="77777777" w:rsidR="00F9187F" w:rsidRPr="00F30831" w:rsidRDefault="00F9187F" w:rsidP="005E1CD9">
            <w:pPr>
              <w:rPr>
                <w:rFonts w:ascii="Calibri" w:hAnsi="Calibri"/>
                <w:color w:val="000000"/>
              </w:rPr>
            </w:pPr>
            <w:r w:rsidRPr="00F30831">
              <w:rPr>
                <w:rFonts w:ascii="Calibri" w:hAnsi="Calibri"/>
                <w:color w:val="000000"/>
              </w:rPr>
              <w:t>Aerial Photos</w:t>
            </w:r>
          </w:p>
        </w:tc>
        <w:tc>
          <w:tcPr>
            <w:tcW w:w="4365" w:type="dxa"/>
            <w:tcBorders>
              <w:top w:val="nil"/>
              <w:left w:val="nil"/>
              <w:bottom w:val="single" w:sz="4" w:space="0" w:color="auto"/>
              <w:right w:val="single" w:sz="4" w:space="0" w:color="auto"/>
            </w:tcBorders>
            <w:shd w:val="clear" w:color="000000" w:fill="FFFFCC"/>
            <w:vAlign w:val="bottom"/>
            <w:hideMark/>
          </w:tcPr>
          <w:p w14:paraId="3DFAC9E7" w14:textId="77777777" w:rsidR="00F9187F" w:rsidRPr="00F30831" w:rsidRDefault="00F9187F" w:rsidP="005E1CD9">
            <w:pPr>
              <w:rPr>
                <w:rFonts w:ascii="Calibri" w:hAnsi="Calibri"/>
                <w:color w:val="000000"/>
              </w:rPr>
            </w:pPr>
            <w:r w:rsidRPr="00F30831">
              <w:rPr>
                <w:rFonts w:ascii="Calibri" w:hAnsi="Calibri"/>
                <w:color w:val="000000"/>
              </w:rPr>
              <w:t>N/A</w:t>
            </w:r>
          </w:p>
        </w:tc>
      </w:tr>
      <w:tr w:rsidR="00F9187F" w:rsidRPr="00F30831" w14:paraId="7CF9950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FD49F56"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AF180FB" w14:textId="77777777" w:rsidR="00F9187F" w:rsidRPr="00F30831" w:rsidRDefault="00F9187F" w:rsidP="005E1CD9">
            <w:pPr>
              <w:rPr>
                <w:rFonts w:ascii="Calibri" w:hAnsi="Calibri"/>
                <w:color w:val="000000"/>
              </w:rPr>
            </w:pPr>
            <w:r w:rsidRPr="00F30831">
              <w:rPr>
                <w:rFonts w:ascii="Calibri" w:hAnsi="Calibri"/>
                <w:color w:val="000000"/>
              </w:rPr>
              <w:t>Maps</w:t>
            </w:r>
          </w:p>
        </w:tc>
        <w:tc>
          <w:tcPr>
            <w:tcW w:w="4365" w:type="dxa"/>
            <w:tcBorders>
              <w:top w:val="nil"/>
              <w:left w:val="nil"/>
              <w:bottom w:val="single" w:sz="4" w:space="0" w:color="auto"/>
              <w:right w:val="single" w:sz="4" w:space="0" w:color="auto"/>
            </w:tcBorders>
            <w:shd w:val="clear" w:color="000000" w:fill="FFFFCC"/>
            <w:vAlign w:val="bottom"/>
            <w:hideMark/>
          </w:tcPr>
          <w:p w14:paraId="0DEDF5C1" w14:textId="77777777" w:rsidR="00F9187F" w:rsidRPr="00F30831" w:rsidRDefault="00F9187F" w:rsidP="005E1CD9">
            <w:pPr>
              <w:rPr>
                <w:rFonts w:ascii="Calibri" w:hAnsi="Calibri"/>
                <w:color w:val="000000"/>
              </w:rPr>
            </w:pPr>
            <w:r w:rsidRPr="00F30831">
              <w:rPr>
                <w:rFonts w:ascii="Calibri" w:hAnsi="Calibri"/>
                <w:color w:val="000000"/>
              </w:rPr>
              <w:t>N/A</w:t>
            </w:r>
          </w:p>
        </w:tc>
      </w:tr>
      <w:tr w:rsidR="00F9187F" w:rsidRPr="00F30831" w14:paraId="215B9C2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DD7E672"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EB06B46" w14:textId="77777777" w:rsidR="00F9187F" w:rsidRPr="00F30831" w:rsidRDefault="00F9187F" w:rsidP="005E1CD9">
            <w:pPr>
              <w:rPr>
                <w:rFonts w:ascii="Calibri" w:hAnsi="Calibri"/>
                <w:color w:val="000000"/>
              </w:rPr>
            </w:pPr>
            <w:r w:rsidRPr="00F30831">
              <w:rPr>
                <w:rFonts w:ascii="Calibri" w:hAnsi="Calibri"/>
                <w:color w:val="000000"/>
              </w:rPr>
              <w:t>Other</w:t>
            </w:r>
          </w:p>
        </w:tc>
        <w:tc>
          <w:tcPr>
            <w:tcW w:w="4365" w:type="dxa"/>
            <w:tcBorders>
              <w:top w:val="nil"/>
              <w:left w:val="nil"/>
              <w:bottom w:val="single" w:sz="4" w:space="0" w:color="auto"/>
              <w:right w:val="single" w:sz="4" w:space="0" w:color="auto"/>
            </w:tcBorders>
            <w:shd w:val="clear" w:color="000000" w:fill="FFFFCC"/>
            <w:vAlign w:val="bottom"/>
            <w:hideMark/>
          </w:tcPr>
          <w:p w14:paraId="41101753" w14:textId="77777777" w:rsidR="00F9187F" w:rsidRPr="00F30831" w:rsidRDefault="00F9187F" w:rsidP="005E1CD9">
            <w:pPr>
              <w:rPr>
                <w:rFonts w:ascii="Calibri" w:hAnsi="Calibri"/>
                <w:color w:val="000000"/>
              </w:rPr>
            </w:pPr>
            <w:r w:rsidRPr="00F30831">
              <w:rPr>
                <w:rFonts w:ascii="Calibri" w:hAnsi="Calibri"/>
                <w:color w:val="000000"/>
              </w:rPr>
              <w:t>N/A</w:t>
            </w:r>
          </w:p>
        </w:tc>
      </w:tr>
      <w:tr w:rsidR="00F9187F" w:rsidRPr="00F30831" w14:paraId="48624D3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2824534"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AA5CF34" w14:textId="77777777" w:rsidR="00F9187F" w:rsidRPr="00F30831" w:rsidRDefault="00F9187F" w:rsidP="005E1CD9">
            <w:pPr>
              <w:rPr>
                <w:rFonts w:ascii="Calibri" w:hAnsi="Calibri"/>
                <w:color w:val="000000"/>
              </w:rPr>
            </w:pPr>
            <w:r w:rsidRPr="00F30831">
              <w:rPr>
                <w:rFonts w:ascii="Calibri" w:hAnsi="Calibri"/>
                <w:color w:val="000000"/>
              </w:rPr>
              <w:t>Report Generator</w:t>
            </w:r>
          </w:p>
        </w:tc>
        <w:tc>
          <w:tcPr>
            <w:tcW w:w="4365" w:type="dxa"/>
            <w:tcBorders>
              <w:top w:val="nil"/>
              <w:left w:val="nil"/>
              <w:bottom w:val="single" w:sz="4" w:space="0" w:color="auto"/>
              <w:right w:val="single" w:sz="4" w:space="0" w:color="auto"/>
            </w:tcBorders>
            <w:shd w:val="clear" w:color="000000" w:fill="FFFFCC"/>
            <w:vAlign w:val="bottom"/>
            <w:hideMark/>
          </w:tcPr>
          <w:p w14:paraId="760AECA2"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1C24EE87"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4FDF6544"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483CD2B2"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606BCD34"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22AC3C3A"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448F4BF8"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0AF41E1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E386AC6" w14:textId="77777777" w:rsidR="00F9187F" w:rsidRPr="00F30831" w:rsidRDefault="00F9187F" w:rsidP="005E1CD9">
            <w:pPr>
              <w:jc w:val="right"/>
              <w:rPr>
                <w:rFonts w:ascii="Calibri" w:hAnsi="Calibri"/>
                <w:b/>
                <w:bCs/>
                <w:color w:val="000000"/>
              </w:rPr>
            </w:pPr>
            <w:r w:rsidRPr="00F30831">
              <w:rPr>
                <w:rFonts w:ascii="Calibri" w:hAnsi="Calibri"/>
                <w:b/>
                <w:bCs/>
                <w:color w:val="000000"/>
              </w:rPr>
              <w:t>5</w:t>
            </w:r>
          </w:p>
        </w:tc>
        <w:tc>
          <w:tcPr>
            <w:tcW w:w="4300" w:type="dxa"/>
            <w:tcBorders>
              <w:top w:val="nil"/>
              <w:left w:val="nil"/>
              <w:bottom w:val="single" w:sz="4" w:space="0" w:color="auto"/>
              <w:right w:val="single" w:sz="4" w:space="0" w:color="auto"/>
            </w:tcBorders>
            <w:shd w:val="clear" w:color="000000" w:fill="FFFFCC"/>
            <w:vAlign w:val="bottom"/>
            <w:hideMark/>
          </w:tcPr>
          <w:p w14:paraId="5565388C" w14:textId="77777777" w:rsidR="00F9187F" w:rsidRPr="00F30831" w:rsidRDefault="00F9187F" w:rsidP="005E1CD9">
            <w:pPr>
              <w:rPr>
                <w:rFonts w:ascii="Calibri" w:hAnsi="Calibri"/>
                <w:b/>
                <w:bCs/>
                <w:color w:val="000000"/>
              </w:rPr>
            </w:pPr>
            <w:r w:rsidRPr="00F30831">
              <w:rPr>
                <w:rFonts w:ascii="Calibri" w:hAnsi="Calibri"/>
                <w:b/>
                <w:bCs/>
                <w:color w:val="000000"/>
              </w:rPr>
              <w:t>How Often Reviewed (Cycle of review)</w:t>
            </w:r>
          </w:p>
        </w:tc>
        <w:tc>
          <w:tcPr>
            <w:tcW w:w="4365" w:type="dxa"/>
            <w:tcBorders>
              <w:top w:val="nil"/>
              <w:left w:val="nil"/>
              <w:bottom w:val="single" w:sz="4" w:space="0" w:color="auto"/>
              <w:right w:val="single" w:sz="4" w:space="0" w:color="auto"/>
            </w:tcBorders>
            <w:shd w:val="clear" w:color="000000" w:fill="D9D9D9"/>
            <w:vAlign w:val="bottom"/>
            <w:hideMark/>
          </w:tcPr>
          <w:p w14:paraId="27372E33"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61005D3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234123B"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2AC3727" w14:textId="77777777" w:rsidR="00F9187F" w:rsidRPr="00F30831" w:rsidRDefault="00F9187F" w:rsidP="005E1CD9">
            <w:pPr>
              <w:rPr>
                <w:rFonts w:ascii="Calibri" w:hAnsi="Calibri"/>
                <w:color w:val="000000"/>
              </w:rPr>
            </w:pPr>
            <w:r w:rsidRPr="00F30831">
              <w:rPr>
                <w:rFonts w:ascii="Calibri" w:hAnsi="Calibri"/>
                <w:color w:val="000000"/>
              </w:rPr>
              <w:t xml:space="preserve">1-2 years </w:t>
            </w:r>
          </w:p>
        </w:tc>
        <w:tc>
          <w:tcPr>
            <w:tcW w:w="4365" w:type="dxa"/>
            <w:tcBorders>
              <w:top w:val="nil"/>
              <w:left w:val="nil"/>
              <w:bottom w:val="single" w:sz="4" w:space="0" w:color="auto"/>
              <w:right w:val="single" w:sz="4" w:space="0" w:color="auto"/>
            </w:tcBorders>
            <w:shd w:val="clear" w:color="000000" w:fill="FFFFCC"/>
            <w:hideMark/>
          </w:tcPr>
          <w:p w14:paraId="13CCA538" w14:textId="77777777" w:rsidR="00F9187F" w:rsidRPr="00F30831" w:rsidRDefault="00F9187F" w:rsidP="005E1CD9">
            <w:pPr>
              <w:rPr>
                <w:rFonts w:ascii="Calibri" w:hAnsi="Calibri"/>
                <w:color w:val="000000"/>
              </w:rPr>
            </w:pPr>
            <w:r w:rsidRPr="00F30831">
              <w:rPr>
                <w:rFonts w:ascii="Calibri" w:hAnsi="Calibri"/>
                <w:color w:val="000000"/>
              </w:rPr>
              <w:t>Verification Design Protocol Tables</w:t>
            </w:r>
          </w:p>
          <w:p w14:paraId="2CEB04DA" w14:textId="77777777" w:rsidR="00F9187F" w:rsidRPr="00F30831" w:rsidRDefault="00F9187F" w:rsidP="005E1CD9">
            <w:pPr>
              <w:rPr>
                <w:rFonts w:ascii="Calibri" w:hAnsi="Calibri"/>
                <w:color w:val="000000"/>
              </w:rPr>
            </w:pPr>
            <w:r w:rsidRPr="00F30831">
              <w:rPr>
                <w:rFonts w:ascii="Calibri" w:hAnsi="Calibri"/>
                <w:color w:val="000000"/>
              </w:rPr>
              <w:t>Cover Crops 2.1.1.1</w:t>
            </w:r>
          </w:p>
          <w:p w14:paraId="4F25D8D1" w14:textId="77777777" w:rsidR="00F9187F" w:rsidRPr="00F30831" w:rsidRDefault="00F9187F" w:rsidP="005E1CD9">
            <w:pPr>
              <w:rPr>
                <w:rFonts w:ascii="Calibri" w:hAnsi="Calibri"/>
                <w:color w:val="000000"/>
              </w:rPr>
            </w:pPr>
            <w:r w:rsidRPr="00F30831">
              <w:rPr>
                <w:rFonts w:ascii="Calibri" w:hAnsi="Calibri"/>
                <w:color w:val="000000"/>
              </w:rPr>
              <w:t>Conservation Plans 2.1.2.1</w:t>
            </w:r>
          </w:p>
          <w:p w14:paraId="79FB978C" w14:textId="77777777" w:rsidR="00F9187F" w:rsidRPr="00F30831" w:rsidRDefault="00F9187F" w:rsidP="005E1CD9">
            <w:pPr>
              <w:rPr>
                <w:rFonts w:ascii="Calibri" w:hAnsi="Calibri"/>
                <w:color w:val="000000"/>
              </w:rPr>
            </w:pPr>
            <w:r w:rsidRPr="00F30831">
              <w:rPr>
                <w:rFonts w:ascii="Calibri" w:hAnsi="Calibri"/>
                <w:color w:val="000000"/>
              </w:rPr>
              <w:t>Nutrient Management Plans 2.1.3.1</w:t>
            </w:r>
          </w:p>
          <w:p w14:paraId="43F1DCF5" w14:textId="77777777" w:rsidR="00F9187F" w:rsidRPr="00F30831" w:rsidRDefault="00F9187F" w:rsidP="005E1CD9">
            <w:pPr>
              <w:rPr>
                <w:rFonts w:ascii="Calibri" w:hAnsi="Calibri"/>
                <w:color w:val="000000"/>
              </w:rPr>
            </w:pPr>
            <w:r w:rsidRPr="00F30831">
              <w:rPr>
                <w:rFonts w:ascii="Calibri" w:hAnsi="Calibri"/>
                <w:color w:val="000000"/>
              </w:rPr>
              <w:t>Manure Relocation 2.1.4.1</w:t>
            </w:r>
          </w:p>
          <w:p w14:paraId="30B669AA" w14:textId="77777777" w:rsidR="00F9187F" w:rsidRPr="00F30831" w:rsidRDefault="00F9187F" w:rsidP="005E1CD9">
            <w:pPr>
              <w:rPr>
                <w:rFonts w:ascii="Calibri" w:hAnsi="Calibri"/>
                <w:color w:val="000000"/>
              </w:rPr>
            </w:pPr>
            <w:r w:rsidRPr="00F30831">
              <w:rPr>
                <w:rFonts w:ascii="Calibri" w:hAnsi="Calibri"/>
                <w:color w:val="000000"/>
              </w:rPr>
              <w:t>Conservation Tillage 2.1.5.1</w:t>
            </w:r>
          </w:p>
        </w:tc>
      </w:tr>
      <w:tr w:rsidR="00F9187F" w:rsidRPr="00F30831" w14:paraId="1DC7E68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6062675"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4FE37EA" w14:textId="77777777" w:rsidR="00F9187F" w:rsidRPr="00F30831" w:rsidRDefault="00F9187F" w:rsidP="005E1CD9">
            <w:pPr>
              <w:rPr>
                <w:rFonts w:ascii="Calibri" w:hAnsi="Calibri"/>
                <w:color w:val="000000"/>
              </w:rPr>
            </w:pPr>
            <w:r w:rsidRPr="00F30831">
              <w:rPr>
                <w:rFonts w:ascii="Calibri" w:hAnsi="Calibri"/>
                <w:color w:val="000000"/>
              </w:rPr>
              <w:t>5 years</w:t>
            </w:r>
          </w:p>
        </w:tc>
        <w:tc>
          <w:tcPr>
            <w:tcW w:w="4365" w:type="dxa"/>
            <w:tcBorders>
              <w:top w:val="nil"/>
              <w:left w:val="nil"/>
              <w:bottom w:val="single" w:sz="4" w:space="0" w:color="auto"/>
              <w:right w:val="single" w:sz="4" w:space="0" w:color="auto"/>
            </w:tcBorders>
            <w:shd w:val="clear" w:color="000000" w:fill="FFFFCC"/>
            <w:hideMark/>
          </w:tcPr>
          <w:p w14:paraId="77B3C493" w14:textId="77777777" w:rsidR="00F9187F" w:rsidRPr="00F30831" w:rsidRDefault="00F9187F" w:rsidP="005E1CD9">
            <w:pPr>
              <w:rPr>
                <w:rFonts w:ascii="Calibri" w:hAnsi="Calibri"/>
                <w:color w:val="000000"/>
              </w:rPr>
            </w:pPr>
            <w:r w:rsidRPr="00F30831">
              <w:rPr>
                <w:rFonts w:ascii="Calibri" w:hAnsi="Calibri"/>
                <w:color w:val="000000"/>
              </w:rPr>
              <w:t>Verification Design Protocol Tables</w:t>
            </w:r>
          </w:p>
          <w:p w14:paraId="468940ED" w14:textId="77777777" w:rsidR="00F9187F" w:rsidRPr="00F30831" w:rsidRDefault="00F9187F" w:rsidP="005E1CD9">
            <w:pPr>
              <w:rPr>
                <w:rFonts w:ascii="Calibri" w:hAnsi="Calibri"/>
                <w:color w:val="000000"/>
              </w:rPr>
            </w:pPr>
            <w:r w:rsidRPr="00F30831">
              <w:rPr>
                <w:rFonts w:ascii="Calibri" w:hAnsi="Calibri"/>
                <w:color w:val="000000"/>
              </w:rPr>
              <w:t>Multi-Year Animal BMPs 2.1.6.1</w:t>
            </w:r>
          </w:p>
          <w:p w14:paraId="1A8C91F3" w14:textId="77777777" w:rsidR="00F9187F" w:rsidRPr="00F30831" w:rsidRDefault="00F9187F" w:rsidP="005E1CD9">
            <w:r w:rsidRPr="00F30831">
              <w:rPr>
                <w:rFonts w:ascii="Calibri" w:hAnsi="Calibri"/>
                <w:color w:val="000000"/>
              </w:rPr>
              <w:t>Multi-Year Land BMPs 2.1.7.1</w:t>
            </w:r>
          </w:p>
        </w:tc>
      </w:tr>
      <w:tr w:rsidR="00F9187F" w:rsidRPr="00F30831" w14:paraId="6A6FDE2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8E48FCF"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36DB0D9" w14:textId="77777777" w:rsidR="00F9187F" w:rsidRPr="00F30831" w:rsidRDefault="00F9187F" w:rsidP="005E1CD9">
            <w:pPr>
              <w:rPr>
                <w:rFonts w:ascii="Calibri" w:hAnsi="Calibri"/>
                <w:color w:val="000000"/>
              </w:rPr>
            </w:pPr>
            <w:r w:rsidRPr="00F30831">
              <w:rPr>
                <w:rFonts w:ascii="Calibri" w:hAnsi="Calibri"/>
                <w:color w:val="000000"/>
              </w:rPr>
              <w:t>10 years</w:t>
            </w:r>
          </w:p>
        </w:tc>
        <w:tc>
          <w:tcPr>
            <w:tcW w:w="4365" w:type="dxa"/>
            <w:tcBorders>
              <w:top w:val="nil"/>
              <w:left w:val="nil"/>
              <w:bottom w:val="single" w:sz="4" w:space="0" w:color="auto"/>
              <w:right w:val="single" w:sz="4" w:space="0" w:color="auto"/>
            </w:tcBorders>
            <w:shd w:val="clear" w:color="000000" w:fill="FFFFCC"/>
            <w:hideMark/>
          </w:tcPr>
          <w:p w14:paraId="72263498" w14:textId="77777777" w:rsidR="00F9187F" w:rsidRPr="00F30831" w:rsidRDefault="00F9187F" w:rsidP="005E1CD9">
            <w:pPr>
              <w:rPr>
                <w:rFonts w:ascii="Calibri" w:hAnsi="Calibri"/>
                <w:color w:val="000000"/>
              </w:rPr>
            </w:pPr>
            <w:r w:rsidRPr="00F30831">
              <w:rPr>
                <w:rFonts w:ascii="Calibri" w:hAnsi="Calibri"/>
                <w:color w:val="000000"/>
              </w:rPr>
              <w:t>Verification Design Protocol Tables</w:t>
            </w:r>
          </w:p>
          <w:p w14:paraId="3EBC9B29" w14:textId="77777777" w:rsidR="00F9187F" w:rsidRPr="00F30831" w:rsidRDefault="00F9187F" w:rsidP="005E1CD9">
            <w:pPr>
              <w:rPr>
                <w:rFonts w:ascii="Calibri" w:hAnsi="Calibri"/>
                <w:color w:val="000000"/>
              </w:rPr>
            </w:pPr>
            <w:r w:rsidRPr="00F30831">
              <w:rPr>
                <w:rFonts w:ascii="Calibri" w:hAnsi="Calibri"/>
                <w:color w:val="000000"/>
              </w:rPr>
              <w:t>Multi-Year Animal BMPs 2.1.6.1</w:t>
            </w:r>
          </w:p>
          <w:p w14:paraId="64995C1E" w14:textId="77777777" w:rsidR="00F9187F" w:rsidRPr="00F30831" w:rsidRDefault="00F9187F" w:rsidP="005E1CD9">
            <w:r w:rsidRPr="00F30831">
              <w:rPr>
                <w:rFonts w:ascii="Calibri" w:hAnsi="Calibri"/>
                <w:color w:val="000000"/>
              </w:rPr>
              <w:t>Multi-Year Land BMPs 2.1.7.1</w:t>
            </w:r>
          </w:p>
        </w:tc>
      </w:tr>
      <w:tr w:rsidR="00F9187F" w:rsidRPr="00F30831" w14:paraId="72D92A2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0A9CC7D"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D16C733" w14:textId="77777777" w:rsidR="00F9187F" w:rsidRPr="00F30831" w:rsidRDefault="00F9187F" w:rsidP="005E1CD9">
            <w:pPr>
              <w:rPr>
                <w:rFonts w:ascii="Calibri" w:hAnsi="Calibri"/>
                <w:color w:val="000000"/>
              </w:rPr>
            </w:pPr>
            <w:r w:rsidRPr="00F30831">
              <w:rPr>
                <w:rFonts w:ascii="Calibri" w:hAnsi="Calibri"/>
                <w:color w:val="000000"/>
              </w:rPr>
              <w:t>Other</w:t>
            </w:r>
          </w:p>
        </w:tc>
        <w:tc>
          <w:tcPr>
            <w:tcW w:w="4365" w:type="dxa"/>
            <w:tcBorders>
              <w:top w:val="nil"/>
              <w:left w:val="nil"/>
              <w:bottom w:val="single" w:sz="4" w:space="0" w:color="auto"/>
              <w:right w:val="single" w:sz="4" w:space="0" w:color="auto"/>
            </w:tcBorders>
            <w:shd w:val="clear" w:color="000000" w:fill="FFFFCC"/>
            <w:hideMark/>
          </w:tcPr>
          <w:p w14:paraId="1DE4F008" w14:textId="77777777" w:rsidR="00F9187F" w:rsidRPr="00F30831" w:rsidRDefault="00F9187F" w:rsidP="005E1CD9">
            <w:r w:rsidRPr="00F30831">
              <w:t>N/A</w:t>
            </w:r>
          </w:p>
        </w:tc>
      </w:tr>
      <w:tr w:rsidR="00F9187F" w:rsidRPr="00F30831" w14:paraId="1B3BEFE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0335D22" w14:textId="77777777" w:rsidR="00F9187F" w:rsidRPr="00F30831" w:rsidRDefault="00F9187F" w:rsidP="005E1CD9">
            <w:pPr>
              <w:jc w:val="right"/>
              <w:rPr>
                <w:rFonts w:ascii="Calibri" w:hAnsi="Calibri"/>
                <w:b/>
                <w:bCs/>
                <w:color w:val="000000"/>
              </w:rPr>
            </w:pPr>
            <w:r w:rsidRPr="00F30831">
              <w:rPr>
                <w:rFonts w:ascii="Calibri" w:hAnsi="Calibri"/>
                <w:b/>
                <w:bCs/>
                <w:color w:val="000000"/>
              </w:rPr>
              <w:t>6</w:t>
            </w:r>
          </w:p>
        </w:tc>
        <w:tc>
          <w:tcPr>
            <w:tcW w:w="4300" w:type="dxa"/>
            <w:tcBorders>
              <w:top w:val="nil"/>
              <w:left w:val="nil"/>
              <w:bottom w:val="single" w:sz="4" w:space="0" w:color="auto"/>
              <w:right w:val="single" w:sz="4" w:space="0" w:color="auto"/>
            </w:tcBorders>
            <w:shd w:val="clear" w:color="000000" w:fill="FFFFCC"/>
            <w:vAlign w:val="bottom"/>
            <w:hideMark/>
          </w:tcPr>
          <w:p w14:paraId="1D88AD1B" w14:textId="77777777" w:rsidR="00F9187F" w:rsidRPr="00F30831" w:rsidRDefault="00F9187F" w:rsidP="005E1CD9">
            <w:pPr>
              <w:rPr>
                <w:rFonts w:ascii="Calibri" w:hAnsi="Calibri"/>
                <w:b/>
                <w:bCs/>
                <w:color w:val="000000"/>
              </w:rPr>
            </w:pPr>
            <w:r w:rsidRPr="00F30831">
              <w:rPr>
                <w:rFonts w:ascii="Calibri" w:hAnsi="Calibri"/>
                <w:b/>
                <w:bCs/>
                <w:color w:val="000000"/>
              </w:rPr>
              <w:t>Independent Verification of Finding</w:t>
            </w:r>
          </w:p>
        </w:tc>
        <w:tc>
          <w:tcPr>
            <w:tcW w:w="4365" w:type="dxa"/>
            <w:tcBorders>
              <w:top w:val="nil"/>
              <w:left w:val="nil"/>
              <w:bottom w:val="single" w:sz="4" w:space="0" w:color="auto"/>
              <w:right w:val="single" w:sz="4" w:space="0" w:color="auto"/>
            </w:tcBorders>
            <w:shd w:val="clear" w:color="000000" w:fill="D9D9D9"/>
            <w:vAlign w:val="bottom"/>
            <w:hideMark/>
          </w:tcPr>
          <w:p w14:paraId="1F65B0CA"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47E2CFF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56F456F"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8C7AF54" w14:textId="77777777" w:rsidR="00F9187F" w:rsidRPr="00F30831" w:rsidRDefault="00F9187F" w:rsidP="005E1CD9">
            <w:pPr>
              <w:rPr>
                <w:rFonts w:ascii="Calibri" w:hAnsi="Calibri"/>
                <w:color w:val="000000"/>
              </w:rPr>
            </w:pPr>
            <w:r w:rsidRPr="00F30831">
              <w:rPr>
                <w:rFonts w:ascii="Calibri" w:hAnsi="Calibri"/>
                <w:color w:val="000000"/>
              </w:rPr>
              <w:t>Is this a requirement?</w:t>
            </w:r>
          </w:p>
        </w:tc>
        <w:tc>
          <w:tcPr>
            <w:tcW w:w="4365" w:type="dxa"/>
            <w:tcBorders>
              <w:top w:val="nil"/>
              <w:left w:val="nil"/>
              <w:bottom w:val="single" w:sz="4" w:space="0" w:color="auto"/>
              <w:right w:val="single" w:sz="4" w:space="0" w:color="auto"/>
            </w:tcBorders>
            <w:shd w:val="clear" w:color="000000" w:fill="FFFFCC"/>
            <w:vAlign w:val="bottom"/>
            <w:hideMark/>
          </w:tcPr>
          <w:p w14:paraId="1F9E1AF6"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0F7D0325"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49EE699F"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5A56E807"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53104AA1"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330BE685"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6A974299"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5747975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350C4D1"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C9B6576" w14:textId="77777777" w:rsidR="00F9187F" w:rsidRPr="00F30831" w:rsidRDefault="00F9187F" w:rsidP="005E1CD9">
            <w:pPr>
              <w:rPr>
                <w:rFonts w:ascii="Calibri" w:hAnsi="Calibri"/>
                <w:color w:val="000000"/>
              </w:rPr>
            </w:pPr>
            <w:r w:rsidRPr="00F30831">
              <w:rPr>
                <w:rFonts w:ascii="Calibri" w:hAnsi="Calibri"/>
                <w:color w:val="000000"/>
              </w:rPr>
              <w:t>Internal Independent</w:t>
            </w:r>
          </w:p>
        </w:tc>
        <w:tc>
          <w:tcPr>
            <w:tcW w:w="4365" w:type="dxa"/>
            <w:tcBorders>
              <w:top w:val="nil"/>
              <w:left w:val="nil"/>
              <w:bottom w:val="single" w:sz="4" w:space="0" w:color="auto"/>
              <w:right w:val="single" w:sz="4" w:space="0" w:color="auto"/>
            </w:tcBorders>
            <w:shd w:val="clear" w:color="000000" w:fill="FFFFCC"/>
            <w:vAlign w:val="bottom"/>
            <w:hideMark/>
          </w:tcPr>
          <w:p w14:paraId="60902A0B"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15A9E175"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313B09D7"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40F549C2"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1D1B6A5A"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3FCBAE20"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03E3DAA5"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0B445EF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0852B82"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FE30AB2" w14:textId="77777777" w:rsidR="00F9187F" w:rsidRPr="00F30831" w:rsidRDefault="00F9187F" w:rsidP="005E1CD9">
            <w:pPr>
              <w:rPr>
                <w:rFonts w:ascii="Calibri" w:hAnsi="Calibri"/>
                <w:color w:val="000000"/>
              </w:rPr>
            </w:pPr>
            <w:r w:rsidRPr="00F30831">
              <w:rPr>
                <w:rFonts w:ascii="Calibri" w:hAnsi="Calibri"/>
                <w:color w:val="000000"/>
              </w:rPr>
              <w:t>External Independent</w:t>
            </w:r>
          </w:p>
        </w:tc>
        <w:tc>
          <w:tcPr>
            <w:tcW w:w="4365" w:type="dxa"/>
            <w:tcBorders>
              <w:top w:val="nil"/>
              <w:left w:val="nil"/>
              <w:bottom w:val="single" w:sz="4" w:space="0" w:color="auto"/>
              <w:right w:val="single" w:sz="4" w:space="0" w:color="auto"/>
            </w:tcBorders>
            <w:shd w:val="clear" w:color="000000" w:fill="FFFFCC"/>
            <w:vAlign w:val="bottom"/>
            <w:hideMark/>
          </w:tcPr>
          <w:p w14:paraId="041E1ADF" w14:textId="77777777" w:rsidR="00F9187F" w:rsidRPr="00F30831" w:rsidRDefault="00F9187F" w:rsidP="005E1CD9">
            <w:pPr>
              <w:rPr>
                <w:rFonts w:ascii="Calibri" w:hAnsi="Calibri"/>
                <w:color w:val="000000"/>
              </w:rPr>
            </w:pPr>
            <w:r w:rsidRPr="00F30831">
              <w:rPr>
                <w:rFonts w:ascii="Calibri" w:hAnsi="Calibri"/>
                <w:color w:val="000000"/>
              </w:rPr>
              <w:t>Cover Crops 2.1.1.2</w:t>
            </w:r>
          </w:p>
          <w:p w14:paraId="11F98613" w14:textId="77777777" w:rsidR="00F9187F" w:rsidRPr="00F30831" w:rsidRDefault="00F9187F" w:rsidP="005E1CD9">
            <w:pPr>
              <w:rPr>
                <w:rFonts w:ascii="Calibri" w:hAnsi="Calibri"/>
                <w:color w:val="000000"/>
              </w:rPr>
            </w:pPr>
            <w:r w:rsidRPr="00F30831">
              <w:rPr>
                <w:rFonts w:ascii="Calibri" w:hAnsi="Calibri"/>
                <w:color w:val="000000"/>
              </w:rPr>
              <w:t>Conservation Plans 2.1.2.2</w:t>
            </w:r>
          </w:p>
          <w:p w14:paraId="2C994F0F" w14:textId="77777777" w:rsidR="00F9187F" w:rsidRPr="00F30831" w:rsidRDefault="00F9187F" w:rsidP="005E1CD9">
            <w:pPr>
              <w:rPr>
                <w:rFonts w:ascii="Calibri" w:hAnsi="Calibri"/>
                <w:color w:val="000000"/>
              </w:rPr>
            </w:pPr>
            <w:r w:rsidRPr="00F30831">
              <w:rPr>
                <w:rFonts w:ascii="Calibri" w:hAnsi="Calibri"/>
                <w:color w:val="000000"/>
              </w:rPr>
              <w:t>Nutrient Management Plans 2.1.3.2</w:t>
            </w:r>
          </w:p>
          <w:p w14:paraId="107AC938" w14:textId="77777777" w:rsidR="00F9187F" w:rsidRPr="00F30831" w:rsidRDefault="00F9187F" w:rsidP="005E1CD9">
            <w:pPr>
              <w:rPr>
                <w:rFonts w:ascii="Calibri" w:hAnsi="Calibri"/>
                <w:color w:val="000000"/>
              </w:rPr>
            </w:pPr>
            <w:r w:rsidRPr="00F30831">
              <w:rPr>
                <w:rFonts w:ascii="Calibri" w:hAnsi="Calibri"/>
                <w:color w:val="000000"/>
              </w:rPr>
              <w:t>Manure Relocation 2.1.4.2</w:t>
            </w:r>
          </w:p>
          <w:p w14:paraId="518629DB" w14:textId="77777777" w:rsidR="00F9187F" w:rsidRPr="00F30831" w:rsidRDefault="00F9187F" w:rsidP="005E1CD9">
            <w:pPr>
              <w:rPr>
                <w:rFonts w:ascii="Calibri" w:hAnsi="Calibri"/>
                <w:color w:val="000000"/>
              </w:rPr>
            </w:pPr>
            <w:r w:rsidRPr="00F30831">
              <w:rPr>
                <w:rFonts w:ascii="Calibri" w:hAnsi="Calibri"/>
                <w:color w:val="000000"/>
              </w:rPr>
              <w:t>Conservation Tillage 2.1.5.2</w:t>
            </w:r>
          </w:p>
          <w:p w14:paraId="23009F76" w14:textId="77777777" w:rsidR="00F9187F" w:rsidRPr="00F30831" w:rsidRDefault="00F9187F" w:rsidP="005E1CD9">
            <w:pPr>
              <w:rPr>
                <w:rFonts w:ascii="Calibri" w:hAnsi="Calibri"/>
                <w:color w:val="000000"/>
              </w:rPr>
            </w:pPr>
            <w:r w:rsidRPr="00F30831">
              <w:rPr>
                <w:rFonts w:ascii="Calibri" w:hAnsi="Calibri"/>
                <w:color w:val="000000"/>
              </w:rPr>
              <w:t>Multi-Year Animal BMPs 2.1.6.2</w:t>
            </w:r>
          </w:p>
          <w:p w14:paraId="69F230BB" w14:textId="77777777" w:rsidR="00F9187F" w:rsidRPr="00F30831" w:rsidRDefault="00F9187F" w:rsidP="005E1CD9">
            <w:pPr>
              <w:rPr>
                <w:rFonts w:ascii="Calibri" w:hAnsi="Calibri"/>
                <w:color w:val="000000"/>
              </w:rPr>
            </w:pPr>
            <w:r w:rsidRPr="00F30831">
              <w:rPr>
                <w:rFonts w:ascii="Calibri" w:hAnsi="Calibri"/>
                <w:color w:val="000000"/>
              </w:rPr>
              <w:t>Multi-Year Land BMPs 2.1.7.2</w:t>
            </w:r>
          </w:p>
        </w:tc>
      </w:tr>
      <w:tr w:rsidR="00F9187F" w:rsidRPr="00F30831" w14:paraId="7C7CE15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58FCB659" w14:textId="77777777" w:rsidR="00F9187F" w:rsidRPr="00F30831" w:rsidRDefault="00F9187F" w:rsidP="005E1CD9">
            <w:pPr>
              <w:rPr>
                <w:rFonts w:ascii="Calibri" w:hAnsi="Calibri"/>
                <w:b/>
                <w:bCs/>
                <w:color w:val="000000"/>
              </w:rPr>
            </w:pPr>
            <w:r w:rsidRPr="00F30831">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71EC5523" w14:textId="77777777" w:rsidR="00F9187F" w:rsidRPr="00F30831" w:rsidRDefault="00F9187F" w:rsidP="005E1CD9">
            <w:pPr>
              <w:rPr>
                <w:rFonts w:ascii="Calibri" w:hAnsi="Calibri"/>
                <w:b/>
                <w:bCs/>
                <w:color w:val="000000"/>
              </w:rPr>
            </w:pPr>
            <w:r w:rsidRPr="00F30831">
              <w:rPr>
                <w:rFonts w:ascii="Calibri" w:hAnsi="Calibri"/>
                <w:b/>
                <w:bCs/>
                <w:color w:val="000000"/>
              </w:rPr>
              <w:t>BMP Data Validation</w:t>
            </w:r>
          </w:p>
        </w:tc>
        <w:tc>
          <w:tcPr>
            <w:tcW w:w="4365" w:type="dxa"/>
            <w:tcBorders>
              <w:top w:val="nil"/>
              <w:left w:val="nil"/>
              <w:bottom w:val="single" w:sz="4" w:space="0" w:color="auto"/>
              <w:right w:val="single" w:sz="4" w:space="0" w:color="auto"/>
            </w:tcBorders>
            <w:shd w:val="clear" w:color="000000" w:fill="D9D9D9"/>
            <w:vAlign w:val="bottom"/>
            <w:hideMark/>
          </w:tcPr>
          <w:p w14:paraId="128B13A2" w14:textId="77777777" w:rsidR="00F9187F" w:rsidRPr="00F30831" w:rsidRDefault="00F9187F" w:rsidP="005E1CD9">
            <w:pPr>
              <w:rPr>
                <w:rFonts w:ascii="Calibri" w:hAnsi="Calibri"/>
                <w:b/>
                <w:bCs/>
                <w:color w:val="000000"/>
              </w:rPr>
            </w:pPr>
            <w:r w:rsidRPr="00F30831">
              <w:rPr>
                <w:rFonts w:ascii="Calibri" w:hAnsi="Calibri"/>
                <w:b/>
                <w:bCs/>
                <w:color w:val="000000"/>
              </w:rPr>
              <w:t> </w:t>
            </w:r>
          </w:p>
        </w:tc>
      </w:tr>
      <w:tr w:rsidR="00F9187F" w:rsidRPr="00F30831" w14:paraId="11FDE40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DDD2530" w14:textId="77777777" w:rsidR="00F9187F" w:rsidRPr="00F30831" w:rsidRDefault="00F9187F" w:rsidP="005E1CD9">
            <w:pPr>
              <w:jc w:val="right"/>
              <w:rPr>
                <w:rFonts w:ascii="Calibri" w:hAnsi="Calibri"/>
                <w:b/>
                <w:bCs/>
                <w:color w:val="000000"/>
              </w:rPr>
            </w:pPr>
            <w:r w:rsidRPr="00F30831">
              <w:rPr>
                <w:rFonts w:ascii="Calibri" w:hAnsi="Calibri"/>
                <w:b/>
                <w:bCs/>
                <w:color w:val="000000"/>
              </w:rPr>
              <w:t>7</w:t>
            </w:r>
          </w:p>
        </w:tc>
        <w:tc>
          <w:tcPr>
            <w:tcW w:w="4300" w:type="dxa"/>
            <w:tcBorders>
              <w:top w:val="nil"/>
              <w:left w:val="nil"/>
              <w:bottom w:val="single" w:sz="4" w:space="0" w:color="auto"/>
              <w:right w:val="single" w:sz="4" w:space="0" w:color="auto"/>
            </w:tcBorders>
            <w:shd w:val="clear" w:color="000000" w:fill="BDD7EE"/>
            <w:vAlign w:val="bottom"/>
            <w:hideMark/>
          </w:tcPr>
          <w:p w14:paraId="07E87BFB" w14:textId="77777777" w:rsidR="00F9187F" w:rsidRPr="00F30831" w:rsidRDefault="00F9187F" w:rsidP="005E1CD9">
            <w:pPr>
              <w:rPr>
                <w:rFonts w:ascii="Calibri" w:hAnsi="Calibri"/>
                <w:b/>
                <w:bCs/>
                <w:color w:val="000000"/>
              </w:rPr>
            </w:pPr>
            <w:r w:rsidRPr="00F30831">
              <w:rPr>
                <w:rFonts w:ascii="Calibri" w:hAnsi="Calibri"/>
                <w:b/>
                <w:bCs/>
                <w:color w:val="000000"/>
              </w:rPr>
              <w:t>Quality Assurance/Spot Checking</w:t>
            </w:r>
          </w:p>
        </w:tc>
        <w:tc>
          <w:tcPr>
            <w:tcW w:w="4365" w:type="dxa"/>
            <w:tcBorders>
              <w:top w:val="nil"/>
              <w:left w:val="nil"/>
              <w:bottom w:val="single" w:sz="4" w:space="0" w:color="auto"/>
              <w:right w:val="single" w:sz="4" w:space="0" w:color="auto"/>
            </w:tcBorders>
            <w:shd w:val="clear" w:color="000000" w:fill="D9D9D9"/>
            <w:vAlign w:val="bottom"/>
            <w:hideMark/>
          </w:tcPr>
          <w:p w14:paraId="7CE901FB"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4459271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422E04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901D80E" w14:textId="77777777" w:rsidR="00F9187F" w:rsidRPr="00F30831" w:rsidRDefault="00F9187F" w:rsidP="005E1CD9">
            <w:pPr>
              <w:rPr>
                <w:rFonts w:ascii="Calibri" w:hAnsi="Calibri"/>
                <w:color w:val="000000"/>
              </w:rPr>
            </w:pPr>
            <w:r w:rsidRPr="00F30831">
              <w:rPr>
                <w:rFonts w:ascii="Calibri" w:hAnsi="Calibri"/>
                <w:color w:val="000000"/>
              </w:rPr>
              <w:t>Who-qualifications/training/certification</w:t>
            </w:r>
          </w:p>
        </w:tc>
        <w:tc>
          <w:tcPr>
            <w:tcW w:w="4365" w:type="dxa"/>
            <w:tcBorders>
              <w:top w:val="nil"/>
              <w:left w:val="nil"/>
              <w:bottom w:val="single" w:sz="4" w:space="0" w:color="auto"/>
              <w:right w:val="single" w:sz="4" w:space="0" w:color="auto"/>
            </w:tcBorders>
            <w:shd w:val="clear" w:color="000000" w:fill="BDD7EE"/>
            <w:vAlign w:val="bottom"/>
            <w:hideMark/>
          </w:tcPr>
          <w:p w14:paraId="36CA8500"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125D2AC4"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1B3E6BE9"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44BE80CB"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5B5FB998"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25FF1DC"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35CE3F24"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325978C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B3D7420"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F9CB023" w14:textId="77777777" w:rsidR="00F9187F" w:rsidRPr="00F30831" w:rsidRDefault="00F9187F" w:rsidP="005E1CD9">
            <w:pPr>
              <w:rPr>
                <w:rFonts w:ascii="Calibri" w:hAnsi="Calibri"/>
                <w:color w:val="000000"/>
              </w:rPr>
            </w:pPr>
            <w:r w:rsidRPr="00F30831">
              <w:rPr>
                <w:rFonts w:ascii="Calibri" w:hAnsi="Calibri"/>
                <w:color w:val="000000"/>
              </w:rPr>
              <w:t>Method to select BMP for follow-up check</w:t>
            </w:r>
          </w:p>
        </w:tc>
        <w:tc>
          <w:tcPr>
            <w:tcW w:w="4365" w:type="dxa"/>
            <w:tcBorders>
              <w:top w:val="nil"/>
              <w:left w:val="nil"/>
              <w:bottom w:val="single" w:sz="4" w:space="0" w:color="auto"/>
              <w:right w:val="single" w:sz="4" w:space="0" w:color="auto"/>
            </w:tcBorders>
            <w:shd w:val="clear" w:color="000000" w:fill="BDD7EE"/>
            <w:vAlign w:val="bottom"/>
            <w:hideMark/>
          </w:tcPr>
          <w:p w14:paraId="691E179D"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427CC743"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47F53E64"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26674F22"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645385CB"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340B0A8"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13C61D29"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5C736DA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D7A22D6"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197315A" w14:textId="77777777" w:rsidR="00F9187F" w:rsidRPr="00F30831" w:rsidRDefault="00F9187F" w:rsidP="005E1CD9">
            <w:pPr>
              <w:rPr>
                <w:rFonts w:ascii="Calibri" w:hAnsi="Calibri"/>
                <w:color w:val="000000"/>
              </w:rPr>
            </w:pPr>
            <w:r w:rsidRPr="00F30831">
              <w:rPr>
                <w:rFonts w:ascii="Calibri" w:hAnsi="Calibri"/>
                <w:color w:val="000000"/>
              </w:rPr>
              <w:t>Method to select the number of BMPs to review</w:t>
            </w:r>
          </w:p>
        </w:tc>
        <w:tc>
          <w:tcPr>
            <w:tcW w:w="4365" w:type="dxa"/>
            <w:tcBorders>
              <w:top w:val="nil"/>
              <w:left w:val="nil"/>
              <w:bottom w:val="single" w:sz="4" w:space="0" w:color="auto"/>
              <w:right w:val="single" w:sz="4" w:space="0" w:color="auto"/>
            </w:tcBorders>
            <w:shd w:val="clear" w:color="000000" w:fill="BDD7EE"/>
            <w:vAlign w:val="bottom"/>
            <w:hideMark/>
          </w:tcPr>
          <w:p w14:paraId="604D19B8"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08E08163"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27D068C4"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014FEAB8"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71EC3B34"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EA83A19"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66C98801"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6DD6B71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3433B1F"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53FF3B8" w14:textId="77777777" w:rsidR="00F9187F" w:rsidRPr="00F30831" w:rsidRDefault="00F9187F" w:rsidP="005E1CD9">
            <w:pPr>
              <w:rPr>
                <w:rFonts w:ascii="Calibri" w:hAnsi="Calibri"/>
                <w:color w:val="000000"/>
              </w:rPr>
            </w:pPr>
            <w:r w:rsidRPr="00F30831">
              <w:rPr>
                <w:rFonts w:ascii="Calibri" w:hAnsi="Calibri"/>
                <w:color w:val="000000"/>
              </w:rPr>
              <w:t>Other</w:t>
            </w:r>
          </w:p>
        </w:tc>
        <w:tc>
          <w:tcPr>
            <w:tcW w:w="4365" w:type="dxa"/>
            <w:tcBorders>
              <w:top w:val="nil"/>
              <w:left w:val="nil"/>
              <w:bottom w:val="single" w:sz="4" w:space="0" w:color="auto"/>
              <w:right w:val="single" w:sz="4" w:space="0" w:color="auto"/>
            </w:tcBorders>
            <w:shd w:val="clear" w:color="000000" w:fill="BDD7EE"/>
            <w:vAlign w:val="bottom"/>
            <w:hideMark/>
          </w:tcPr>
          <w:p w14:paraId="1175C36C" w14:textId="77777777" w:rsidR="00F9187F" w:rsidRPr="00F30831" w:rsidRDefault="00F9187F" w:rsidP="005E1CD9">
            <w:pPr>
              <w:rPr>
                <w:rFonts w:ascii="Calibri" w:hAnsi="Calibri"/>
                <w:color w:val="000000"/>
              </w:rPr>
            </w:pPr>
            <w:r w:rsidRPr="00F30831">
              <w:rPr>
                <w:rFonts w:ascii="Calibri" w:hAnsi="Calibri"/>
                <w:color w:val="000000"/>
              </w:rPr>
              <w:t>N/A</w:t>
            </w:r>
          </w:p>
        </w:tc>
      </w:tr>
      <w:tr w:rsidR="00F9187F" w:rsidRPr="00F30831" w14:paraId="59631E4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613AB150" w14:textId="77777777" w:rsidR="00F9187F" w:rsidRPr="00F30831" w:rsidRDefault="00F9187F" w:rsidP="005E1CD9">
            <w:pPr>
              <w:jc w:val="right"/>
              <w:rPr>
                <w:rFonts w:ascii="Calibri" w:hAnsi="Calibri"/>
                <w:b/>
                <w:bCs/>
                <w:color w:val="000000"/>
              </w:rPr>
            </w:pPr>
            <w:r w:rsidRPr="00F30831">
              <w:rPr>
                <w:rFonts w:ascii="Calibri" w:hAnsi="Calibri"/>
                <w:b/>
                <w:bCs/>
                <w:color w:val="000000"/>
              </w:rPr>
              <w:t>8</w:t>
            </w:r>
          </w:p>
        </w:tc>
        <w:tc>
          <w:tcPr>
            <w:tcW w:w="4300" w:type="dxa"/>
            <w:tcBorders>
              <w:top w:val="nil"/>
              <w:left w:val="nil"/>
              <w:bottom w:val="single" w:sz="4" w:space="0" w:color="auto"/>
              <w:right w:val="single" w:sz="4" w:space="0" w:color="auto"/>
            </w:tcBorders>
            <w:shd w:val="clear" w:color="000000" w:fill="BDD7EE"/>
            <w:vAlign w:val="bottom"/>
            <w:hideMark/>
          </w:tcPr>
          <w:p w14:paraId="23B140AD" w14:textId="77777777" w:rsidR="00F9187F" w:rsidRPr="00F30831" w:rsidRDefault="00F9187F" w:rsidP="005E1CD9">
            <w:pPr>
              <w:rPr>
                <w:rFonts w:ascii="Calibri" w:hAnsi="Calibri"/>
                <w:b/>
                <w:bCs/>
                <w:color w:val="000000"/>
              </w:rPr>
            </w:pPr>
            <w:r w:rsidRPr="00F30831">
              <w:rPr>
                <w:rFonts w:ascii="Calibri" w:hAnsi="Calibri"/>
                <w:b/>
                <w:bCs/>
                <w:color w:val="000000"/>
              </w:rPr>
              <w:t>Data Entry of BMP Implementation</w:t>
            </w:r>
          </w:p>
        </w:tc>
        <w:tc>
          <w:tcPr>
            <w:tcW w:w="4365" w:type="dxa"/>
            <w:tcBorders>
              <w:top w:val="nil"/>
              <w:left w:val="nil"/>
              <w:bottom w:val="single" w:sz="4" w:space="0" w:color="auto"/>
              <w:right w:val="single" w:sz="4" w:space="0" w:color="auto"/>
            </w:tcBorders>
            <w:shd w:val="clear" w:color="000000" w:fill="D9D9D9"/>
            <w:vAlign w:val="bottom"/>
            <w:hideMark/>
          </w:tcPr>
          <w:p w14:paraId="620AF4ED"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1CB9628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A8CB4F9"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13079CFC" w14:textId="77777777" w:rsidR="00F9187F" w:rsidRPr="00F30831" w:rsidRDefault="00F9187F" w:rsidP="005E1CD9">
            <w:pPr>
              <w:rPr>
                <w:rFonts w:ascii="Calibri" w:hAnsi="Calibri"/>
                <w:color w:val="000000"/>
              </w:rPr>
            </w:pPr>
            <w:r w:rsidRPr="00F30831">
              <w:rPr>
                <w:rFonts w:ascii="Calibri" w:hAnsi="Calibri"/>
                <w:color w:val="000000"/>
              </w:rPr>
              <w:t>What is the system?</w:t>
            </w:r>
          </w:p>
        </w:tc>
        <w:tc>
          <w:tcPr>
            <w:tcW w:w="4365" w:type="dxa"/>
            <w:tcBorders>
              <w:top w:val="nil"/>
              <w:left w:val="nil"/>
              <w:bottom w:val="single" w:sz="4" w:space="0" w:color="auto"/>
              <w:right w:val="single" w:sz="4" w:space="0" w:color="auto"/>
            </w:tcBorders>
            <w:shd w:val="clear" w:color="000000" w:fill="BDD7EE"/>
            <w:vAlign w:val="bottom"/>
            <w:hideMark/>
          </w:tcPr>
          <w:p w14:paraId="261E31EF"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6F6E751D"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7B8FCAD3"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5664F311"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79CDBB19"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648FABCF"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76BF1C9B"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48EF9B5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F062845"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A439443" w14:textId="77777777" w:rsidR="00F9187F" w:rsidRPr="00F30831" w:rsidRDefault="00F9187F" w:rsidP="005E1CD9">
            <w:pPr>
              <w:rPr>
                <w:rFonts w:ascii="Calibri" w:hAnsi="Calibri"/>
                <w:color w:val="000000"/>
              </w:rPr>
            </w:pPr>
            <w:r w:rsidRPr="00F30831">
              <w:rPr>
                <w:rFonts w:ascii="Calibri" w:hAnsi="Calibri"/>
                <w:color w:val="000000"/>
              </w:rPr>
              <w:t>Who enters data (training/certification)?</w:t>
            </w:r>
          </w:p>
        </w:tc>
        <w:tc>
          <w:tcPr>
            <w:tcW w:w="4365" w:type="dxa"/>
            <w:tcBorders>
              <w:top w:val="nil"/>
              <w:left w:val="nil"/>
              <w:bottom w:val="single" w:sz="4" w:space="0" w:color="auto"/>
              <w:right w:val="single" w:sz="4" w:space="0" w:color="auto"/>
            </w:tcBorders>
            <w:shd w:val="clear" w:color="000000" w:fill="BDD7EE"/>
            <w:vAlign w:val="bottom"/>
            <w:hideMark/>
          </w:tcPr>
          <w:p w14:paraId="0D9BCD32"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2D1BBE92"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1C6AC4DA"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470EA28E"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177F06BE"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F3262BD"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4B02E3F2"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7459198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B277668"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3F63BCA" w14:textId="77777777" w:rsidR="00F9187F" w:rsidRPr="00F30831" w:rsidRDefault="00F9187F" w:rsidP="005E1CD9">
            <w:pPr>
              <w:rPr>
                <w:rFonts w:ascii="Calibri" w:hAnsi="Calibri"/>
                <w:color w:val="000000"/>
              </w:rPr>
            </w:pPr>
            <w:r w:rsidRPr="00F30831">
              <w:rPr>
                <w:rFonts w:ascii="Calibri" w:hAnsi="Calibri"/>
                <w:color w:val="000000"/>
              </w:rPr>
              <w:t>Does the system connect to NEIEN?</w:t>
            </w:r>
          </w:p>
        </w:tc>
        <w:tc>
          <w:tcPr>
            <w:tcW w:w="4365" w:type="dxa"/>
            <w:tcBorders>
              <w:top w:val="nil"/>
              <w:left w:val="nil"/>
              <w:bottom w:val="single" w:sz="4" w:space="0" w:color="auto"/>
              <w:right w:val="single" w:sz="4" w:space="0" w:color="auto"/>
            </w:tcBorders>
            <w:shd w:val="clear" w:color="000000" w:fill="BDD7EE"/>
            <w:vAlign w:val="bottom"/>
            <w:hideMark/>
          </w:tcPr>
          <w:p w14:paraId="38607D37"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68B06FBC"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53BB6772"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577C6CAF"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5B626178"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68422803"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4D05D8C0"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162EE2E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9358A2B"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6024E97" w14:textId="77777777" w:rsidR="00F9187F" w:rsidRPr="00F30831" w:rsidRDefault="00F9187F" w:rsidP="005E1CD9">
            <w:pPr>
              <w:rPr>
                <w:rFonts w:ascii="Calibri" w:hAnsi="Calibri"/>
                <w:color w:val="000000"/>
              </w:rPr>
            </w:pPr>
            <w:r w:rsidRPr="00F30831">
              <w:rPr>
                <w:rFonts w:ascii="Calibri" w:hAnsi="Calibri"/>
                <w:color w:val="000000"/>
              </w:rPr>
              <w:t>System in place prevent double counting</w:t>
            </w:r>
          </w:p>
        </w:tc>
        <w:tc>
          <w:tcPr>
            <w:tcW w:w="4365" w:type="dxa"/>
            <w:tcBorders>
              <w:top w:val="nil"/>
              <w:left w:val="nil"/>
              <w:bottom w:val="single" w:sz="4" w:space="0" w:color="auto"/>
              <w:right w:val="single" w:sz="4" w:space="0" w:color="auto"/>
            </w:tcBorders>
            <w:shd w:val="clear" w:color="000000" w:fill="BDD7EE"/>
            <w:vAlign w:val="bottom"/>
            <w:hideMark/>
          </w:tcPr>
          <w:p w14:paraId="118DCED3"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08443193"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3B2E7B5E"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013F8A03"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7D9E45CA"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3BE85922"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5BB05161"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7E7764A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FC2E07B" w14:textId="77777777" w:rsidR="00F9187F" w:rsidRPr="00F30831" w:rsidRDefault="00F9187F" w:rsidP="005E1CD9">
            <w:pPr>
              <w:jc w:val="right"/>
              <w:rPr>
                <w:rFonts w:ascii="Calibri" w:hAnsi="Calibri"/>
                <w:b/>
                <w:bCs/>
                <w:color w:val="000000"/>
              </w:rPr>
            </w:pPr>
            <w:r w:rsidRPr="00F30831">
              <w:rPr>
                <w:rFonts w:ascii="Calibri" w:hAnsi="Calibri"/>
                <w:b/>
                <w:bCs/>
                <w:color w:val="000000"/>
              </w:rPr>
              <w:t>9</w:t>
            </w:r>
          </w:p>
        </w:tc>
        <w:tc>
          <w:tcPr>
            <w:tcW w:w="4300" w:type="dxa"/>
            <w:tcBorders>
              <w:top w:val="nil"/>
              <w:left w:val="nil"/>
              <w:bottom w:val="single" w:sz="4" w:space="0" w:color="auto"/>
              <w:right w:val="single" w:sz="4" w:space="0" w:color="auto"/>
            </w:tcBorders>
            <w:shd w:val="clear" w:color="000000" w:fill="BDD7EE"/>
            <w:vAlign w:val="bottom"/>
            <w:hideMark/>
          </w:tcPr>
          <w:p w14:paraId="122A8323" w14:textId="77777777" w:rsidR="00F9187F" w:rsidRPr="00F30831" w:rsidRDefault="00F9187F" w:rsidP="005E1CD9">
            <w:pPr>
              <w:rPr>
                <w:rFonts w:ascii="Calibri" w:hAnsi="Calibri"/>
                <w:b/>
                <w:bCs/>
                <w:color w:val="000000"/>
              </w:rPr>
            </w:pPr>
            <w:r w:rsidRPr="00F30831">
              <w:rPr>
                <w:rFonts w:ascii="Calibri" w:hAnsi="Calibri"/>
                <w:b/>
                <w:bCs/>
                <w:color w:val="000000"/>
              </w:rPr>
              <w:t>External Provided Data Validation Meeting CBP Partnership Guidance</w:t>
            </w:r>
          </w:p>
        </w:tc>
        <w:tc>
          <w:tcPr>
            <w:tcW w:w="4365" w:type="dxa"/>
            <w:tcBorders>
              <w:top w:val="nil"/>
              <w:left w:val="nil"/>
              <w:bottom w:val="single" w:sz="4" w:space="0" w:color="auto"/>
              <w:right w:val="single" w:sz="4" w:space="0" w:color="auto"/>
            </w:tcBorders>
            <w:shd w:val="clear" w:color="000000" w:fill="D9D9D9"/>
            <w:vAlign w:val="bottom"/>
            <w:hideMark/>
          </w:tcPr>
          <w:p w14:paraId="03F58EE4"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591CAED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55CE109"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1732010C" w14:textId="77777777" w:rsidR="00F9187F" w:rsidRPr="00F30831" w:rsidRDefault="00F9187F" w:rsidP="005E1CD9">
            <w:pPr>
              <w:rPr>
                <w:rFonts w:ascii="Calibri" w:hAnsi="Calibri"/>
                <w:color w:val="000000"/>
              </w:rPr>
            </w:pPr>
            <w:r w:rsidRPr="00F30831">
              <w:rPr>
                <w:rFonts w:ascii="Calibri" w:hAnsi="Calibri"/>
                <w:color w:val="000000"/>
              </w:rPr>
              <w:t>Method to validate data</w:t>
            </w:r>
          </w:p>
        </w:tc>
        <w:tc>
          <w:tcPr>
            <w:tcW w:w="4365" w:type="dxa"/>
            <w:tcBorders>
              <w:top w:val="nil"/>
              <w:left w:val="nil"/>
              <w:bottom w:val="single" w:sz="4" w:space="0" w:color="auto"/>
              <w:right w:val="single" w:sz="4" w:space="0" w:color="auto"/>
            </w:tcBorders>
            <w:shd w:val="clear" w:color="000000" w:fill="BDD7EE"/>
            <w:vAlign w:val="bottom"/>
            <w:hideMark/>
          </w:tcPr>
          <w:p w14:paraId="745ED69D"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755C3A25"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6E2F9A0B"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33359AE6"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2A84299F"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2B3D77DA"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702BBDC9"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7358A82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C6B9039"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05889DB2" w14:textId="77777777" w:rsidR="00F9187F" w:rsidRPr="00F30831" w:rsidRDefault="00F9187F" w:rsidP="005E1CD9">
            <w:pPr>
              <w:rPr>
                <w:rFonts w:ascii="Calibri" w:hAnsi="Calibri"/>
                <w:color w:val="000000"/>
              </w:rPr>
            </w:pPr>
            <w:r w:rsidRPr="00F30831">
              <w:rPr>
                <w:rFonts w:ascii="Calibri" w:hAnsi="Calibri"/>
                <w:color w:val="000000"/>
              </w:rPr>
              <w:t>Who will validate data (training/certification)?</w:t>
            </w:r>
          </w:p>
        </w:tc>
        <w:tc>
          <w:tcPr>
            <w:tcW w:w="4365" w:type="dxa"/>
            <w:tcBorders>
              <w:top w:val="nil"/>
              <w:left w:val="nil"/>
              <w:bottom w:val="single" w:sz="4" w:space="0" w:color="auto"/>
              <w:right w:val="single" w:sz="4" w:space="0" w:color="auto"/>
            </w:tcBorders>
            <w:shd w:val="clear" w:color="000000" w:fill="BDD7EE"/>
            <w:vAlign w:val="bottom"/>
            <w:hideMark/>
          </w:tcPr>
          <w:p w14:paraId="651677F9"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2A058225"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305E947E"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37737174"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62D43426"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1E17AD0"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42312B58"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19DE04C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B37170A" w14:textId="77777777" w:rsidR="00F9187F" w:rsidRPr="00F30831" w:rsidRDefault="00F9187F" w:rsidP="005E1CD9">
            <w:pPr>
              <w:jc w:val="right"/>
              <w:rPr>
                <w:rFonts w:ascii="Calibri" w:hAnsi="Calibri"/>
                <w:b/>
                <w:bCs/>
                <w:color w:val="000000"/>
              </w:rPr>
            </w:pPr>
            <w:r w:rsidRPr="00F30831">
              <w:rPr>
                <w:rFonts w:ascii="Calibri" w:hAnsi="Calibri"/>
                <w:b/>
                <w:bCs/>
                <w:color w:val="000000"/>
              </w:rPr>
              <w:t>10</w:t>
            </w:r>
          </w:p>
        </w:tc>
        <w:tc>
          <w:tcPr>
            <w:tcW w:w="4300" w:type="dxa"/>
            <w:tcBorders>
              <w:top w:val="nil"/>
              <w:left w:val="nil"/>
              <w:bottom w:val="single" w:sz="4" w:space="0" w:color="auto"/>
              <w:right w:val="single" w:sz="4" w:space="0" w:color="auto"/>
            </w:tcBorders>
            <w:shd w:val="clear" w:color="000000" w:fill="BDD7EE"/>
            <w:vAlign w:val="bottom"/>
            <w:hideMark/>
          </w:tcPr>
          <w:p w14:paraId="7B7BA9AE" w14:textId="77777777" w:rsidR="00F9187F" w:rsidRPr="00F30831" w:rsidRDefault="00F9187F" w:rsidP="005E1CD9">
            <w:pPr>
              <w:rPr>
                <w:rFonts w:ascii="Calibri" w:hAnsi="Calibri"/>
                <w:b/>
                <w:bCs/>
                <w:color w:val="000000"/>
              </w:rPr>
            </w:pPr>
            <w:r w:rsidRPr="00F30831">
              <w:rPr>
                <w:rFonts w:ascii="Calibri" w:hAnsi="Calibri"/>
                <w:b/>
                <w:bCs/>
                <w:color w:val="000000"/>
              </w:rPr>
              <w:t>Historic Data Verification</w:t>
            </w:r>
          </w:p>
        </w:tc>
        <w:tc>
          <w:tcPr>
            <w:tcW w:w="4365" w:type="dxa"/>
            <w:tcBorders>
              <w:top w:val="nil"/>
              <w:left w:val="nil"/>
              <w:bottom w:val="single" w:sz="4" w:space="0" w:color="auto"/>
              <w:right w:val="single" w:sz="4" w:space="0" w:color="auto"/>
            </w:tcBorders>
            <w:shd w:val="clear" w:color="000000" w:fill="D9D9D9"/>
            <w:vAlign w:val="bottom"/>
            <w:hideMark/>
          </w:tcPr>
          <w:p w14:paraId="52296A40"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56902EA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569EC81"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BA30320" w14:textId="77777777" w:rsidR="00F9187F" w:rsidRPr="00F30831" w:rsidRDefault="00F9187F" w:rsidP="005E1CD9">
            <w:pPr>
              <w:rPr>
                <w:rFonts w:ascii="Calibri" w:hAnsi="Calibri"/>
                <w:color w:val="000000"/>
              </w:rPr>
            </w:pPr>
            <w:r w:rsidRPr="00F30831">
              <w:rPr>
                <w:rFonts w:ascii="Calibri" w:hAnsi="Calibri"/>
                <w:color w:val="000000"/>
              </w:rPr>
              <w:t>System to re-certify or remove</w:t>
            </w:r>
          </w:p>
        </w:tc>
        <w:tc>
          <w:tcPr>
            <w:tcW w:w="4365" w:type="dxa"/>
            <w:tcBorders>
              <w:top w:val="nil"/>
              <w:left w:val="nil"/>
              <w:bottom w:val="single" w:sz="4" w:space="0" w:color="auto"/>
              <w:right w:val="single" w:sz="4" w:space="0" w:color="auto"/>
            </w:tcBorders>
            <w:shd w:val="clear" w:color="000000" w:fill="BDD7EE"/>
            <w:vAlign w:val="bottom"/>
            <w:hideMark/>
          </w:tcPr>
          <w:p w14:paraId="37BBE2FA"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3DFF7081"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0B8BDCFC"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0FA9540A"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6E09C8B7"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8660075"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4C2C323D"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2AB4FE4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45B2E29"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906C524" w14:textId="77777777" w:rsidR="00F9187F" w:rsidRPr="00F30831" w:rsidRDefault="00F9187F" w:rsidP="005E1CD9">
            <w:pPr>
              <w:rPr>
                <w:rFonts w:ascii="Calibri" w:hAnsi="Calibri"/>
                <w:color w:val="000000"/>
              </w:rPr>
            </w:pPr>
            <w:r w:rsidRPr="00F30831">
              <w:rPr>
                <w:rFonts w:ascii="Calibri" w:hAnsi="Calibri"/>
                <w:color w:val="000000"/>
              </w:rPr>
              <w:t>Who will verify historic data training/certification)?</w:t>
            </w:r>
          </w:p>
        </w:tc>
        <w:tc>
          <w:tcPr>
            <w:tcW w:w="4365" w:type="dxa"/>
            <w:tcBorders>
              <w:top w:val="nil"/>
              <w:left w:val="nil"/>
              <w:bottom w:val="single" w:sz="4" w:space="0" w:color="auto"/>
              <w:right w:val="single" w:sz="4" w:space="0" w:color="auto"/>
            </w:tcBorders>
            <w:shd w:val="clear" w:color="000000" w:fill="BDD7EE"/>
            <w:vAlign w:val="bottom"/>
            <w:hideMark/>
          </w:tcPr>
          <w:p w14:paraId="43C5E5CC"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1A0D9648"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164B1376"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59365E66"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15D0424E"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18C563E"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2FD5734C"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3846DB7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C8CCC0D"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07D0722" w14:textId="77777777" w:rsidR="00F9187F" w:rsidRPr="00F30831" w:rsidRDefault="00F9187F" w:rsidP="005E1CD9">
            <w:pPr>
              <w:rPr>
                <w:rFonts w:ascii="Calibri" w:hAnsi="Calibri"/>
                <w:color w:val="000000"/>
              </w:rPr>
            </w:pPr>
            <w:r w:rsidRPr="00F30831">
              <w:rPr>
                <w:rFonts w:ascii="Calibri" w:hAnsi="Calibri"/>
                <w:color w:val="000000"/>
              </w:rPr>
              <w:t>Documentation of action</w:t>
            </w:r>
          </w:p>
        </w:tc>
        <w:tc>
          <w:tcPr>
            <w:tcW w:w="4365" w:type="dxa"/>
            <w:tcBorders>
              <w:top w:val="nil"/>
              <w:left w:val="nil"/>
              <w:bottom w:val="single" w:sz="4" w:space="0" w:color="auto"/>
              <w:right w:val="single" w:sz="4" w:space="0" w:color="auto"/>
            </w:tcBorders>
            <w:shd w:val="clear" w:color="000000" w:fill="BDD7EE"/>
            <w:vAlign w:val="bottom"/>
            <w:hideMark/>
          </w:tcPr>
          <w:p w14:paraId="1787794C"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43451933"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4CE48308"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7583AB03"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57447B83"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7943404E"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2406E9DF"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39EE68D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115E3AB3"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66FEB007" w14:textId="77777777" w:rsidR="00F9187F" w:rsidRPr="00F30831" w:rsidRDefault="00F9187F" w:rsidP="005E1CD9">
            <w:pPr>
              <w:rPr>
                <w:rFonts w:ascii="Calibri" w:hAnsi="Calibri"/>
                <w:b/>
                <w:bCs/>
                <w:color w:val="000000"/>
              </w:rPr>
            </w:pPr>
            <w:r w:rsidRPr="00F30831">
              <w:rPr>
                <w:rFonts w:ascii="Calibri" w:hAnsi="Calibri"/>
                <w:b/>
                <w:bCs/>
                <w:color w:val="000000"/>
              </w:rPr>
              <w:t>BMP Performance</w:t>
            </w:r>
          </w:p>
        </w:tc>
        <w:tc>
          <w:tcPr>
            <w:tcW w:w="4365" w:type="dxa"/>
            <w:tcBorders>
              <w:top w:val="nil"/>
              <w:left w:val="nil"/>
              <w:bottom w:val="single" w:sz="4" w:space="0" w:color="auto"/>
              <w:right w:val="single" w:sz="4" w:space="0" w:color="auto"/>
            </w:tcBorders>
            <w:shd w:val="clear" w:color="000000" w:fill="D9D9D9"/>
            <w:vAlign w:val="bottom"/>
            <w:hideMark/>
          </w:tcPr>
          <w:p w14:paraId="53B3F5ED"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15116D5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0A385DCB" w14:textId="77777777" w:rsidR="00F9187F" w:rsidRPr="00F30831" w:rsidRDefault="00F9187F" w:rsidP="005E1CD9">
            <w:pPr>
              <w:jc w:val="right"/>
              <w:rPr>
                <w:rFonts w:ascii="Calibri" w:hAnsi="Calibri"/>
                <w:b/>
                <w:bCs/>
                <w:color w:val="000000"/>
              </w:rPr>
            </w:pPr>
            <w:r w:rsidRPr="00F30831">
              <w:rPr>
                <w:rFonts w:ascii="Calibri" w:hAnsi="Calibri"/>
                <w:b/>
                <w:bCs/>
                <w:color w:val="000000"/>
              </w:rPr>
              <w:t>11</w:t>
            </w:r>
          </w:p>
        </w:tc>
        <w:tc>
          <w:tcPr>
            <w:tcW w:w="4300" w:type="dxa"/>
            <w:tcBorders>
              <w:top w:val="nil"/>
              <w:left w:val="nil"/>
              <w:bottom w:val="single" w:sz="4" w:space="0" w:color="auto"/>
              <w:right w:val="single" w:sz="4" w:space="0" w:color="auto"/>
            </w:tcBorders>
            <w:shd w:val="clear" w:color="000000" w:fill="A9D08E"/>
            <w:vAlign w:val="bottom"/>
            <w:hideMark/>
          </w:tcPr>
          <w:p w14:paraId="2F72E0E1" w14:textId="77777777" w:rsidR="00F9187F" w:rsidRPr="00F30831" w:rsidRDefault="00F9187F" w:rsidP="005E1CD9">
            <w:pPr>
              <w:rPr>
                <w:rFonts w:ascii="Calibri" w:hAnsi="Calibri"/>
                <w:b/>
                <w:bCs/>
                <w:color w:val="000000"/>
              </w:rPr>
            </w:pPr>
            <w:r w:rsidRPr="00F30831">
              <w:rPr>
                <w:rFonts w:ascii="Calibri" w:hAnsi="Calibri"/>
                <w:b/>
                <w:bCs/>
                <w:color w:val="000000"/>
              </w:rPr>
              <w:t>Does state collect data to assess BMP Performance?</w:t>
            </w:r>
          </w:p>
        </w:tc>
        <w:tc>
          <w:tcPr>
            <w:tcW w:w="4365" w:type="dxa"/>
            <w:tcBorders>
              <w:top w:val="nil"/>
              <w:left w:val="nil"/>
              <w:bottom w:val="single" w:sz="4" w:space="0" w:color="auto"/>
              <w:right w:val="single" w:sz="4" w:space="0" w:color="auto"/>
            </w:tcBorders>
            <w:shd w:val="clear" w:color="000000" w:fill="D9D9D9"/>
            <w:vAlign w:val="bottom"/>
            <w:hideMark/>
          </w:tcPr>
          <w:p w14:paraId="6529F10D" w14:textId="77777777" w:rsidR="00F9187F" w:rsidRPr="00F30831" w:rsidRDefault="00F9187F" w:rsidP="005E1CD9">
            <w:pPr>
              <w:rPr>
                <w:rFonts w:ascii="Calibri" w:hAnsi="Calibri"/>
                <w:color w:val="000000"/>
              </w:rPr>
            </w:pPr>
            <w:r w:rsidRPr="00F30831">
              <w:rPr>
                <w:rFonts w:ascii="Calibri" w:hAnsi="Calibri"/>
                <w:color w:val="000000"/>
              </w:rPr>
              <w:t> </w:t>
            </w:r>
          </w:p>
        </w:tc>
      </w:tr>
      <w:tr w:rsidR="00F9187F" w:rsidRPr="00F30831" w14:paraId="0338808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589C98D7"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0AA06213" w14:textId="77777777" w:rsidR="00F9187F" w:rsidRPr="00F30831" w:rsidRDefault="00F9187F" w:rsidP="005E1CD9">
            <w:pPr>
              <w:rPr>
                <w:rFonts w:ascii="Calibri" w:hAnsi="Calibri"/>
                <w:color w:val="000000"/>
              </w:rPr>
            </w:pPr>
            <w:r w:rsidRPr="00F30831">
              <w:rPr>
                <w:rFonts w:ascii="Calibri" w:hAnsi="Calibri"/>
                <w:color w:val="000000"/>
              </w:rPr>
              <w:t>System used to collect BMP performance data?</w:t>
            </w:r>
          </w:p>
        </w:tc>
        <w:tc>
          <w:tcPr>
            <w:tcW w:w="4365" w:type="dxa"/>
            <w:tcBorders>
              <w:top w:val="nil"/>
              <w:left w:val="nil"/>
              <w:bottom w:val="single" w:sz="4" w:space="0" w:color="auto"/>
              <w:right w:val="single" w:sz="4" w:space="0" w:color="auto"/>
            </w:tcBorders>
            <w:shd w:val="clear" w:color="000000" w:fill="A9D08E"/>
            <w:vAlign w:val="bottom"/>
            <w:hideMark/>
          </w:tcPr>
          <w:p w14:paraId="45DF30F1"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1E6576AD"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35869E9E"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087FF017"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2F2A49EB"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462929E"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549F6D7F"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5E9D233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29A750EC"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12D84914" w14:textId="77777777" w:rsidR="00F9187F" w:rsidRPr="00F30831" w:rsidRDefault="00F9187F" w:rsidP="005E1CD9">
            <w:pPr>
              <w:rPr>
                <w:rFonts w:ascii="Calibri" w:hAnsi="Calibri"/>
                <w:color w:val="000000"/>
              </w:rPr>
            </w:pPr>
            <w:r w:rsidRPr="00F30831">
              <w:rPr>
                <w:rFonts w:ascii="Calibri" w:hAnsi="Calibri"/>
                <w:color w:val="000000"/>
              </w:rPr>
              <w:t>Who collects BMP performance data?</w:t>
            </w:r>
          </w:p>
        </w:tc>
        <w:tc>
          <w:tcPr>
            <w:tcW w:w="4365" w:type="dxa"/>
            <w:tcBorders>
              <w:top w:val="nil"/>
              <w:left w:val="nil"/>
              <w:bottom w:val="single" w:sz="4" w:space="0" w:color="auto"/>
              <w:right w:val="single" w:sz="4" w:space="0" w:color="auto"/>
            </w:tcBorders>
            <w:shd w:val="clear" w:color="000000" w:fill="A9D08E"/>
            <w:vAlign w:val="bottom"/>
            <w:hideMark/>
          </w:tcPr>
          <w:p w14:paraId="0E78387E"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351C0467"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0EE1B9F7"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04A7E458"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37EFAC81"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0B9B4F9"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6F605B58"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rsidRPr="00F30831" w14:paraId="3E99485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4D5D286F" w14:textId="77777777" w:rsidR="00F9187F" w:rsidRPr="00F30831" w:rsidRDefault="00F9187F" w:rsidP="005E1CD9">
            <w:pPr>
              <w:rPr>
                <w:rFonts w:ascii="Calibri" w:hAnsi="Calibri"/>
                <w:color w:val="000000"/>
              </w:rPr>
            </w:pPr>
            <w:r w:rsidRPr="00F30831">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09E5054A" w14:textId="77777777" w:rsidR="00F9187F" w:rsidRPr="00F30831" w:rsidRDefault="00F9187F" w:rsidP="005E1CD9">
            <w:pPr>
              <w:rPr>
                <w:rFonts w:ascii="Calibri" w:hAnsi="Calibri"/>
                <w:color w:val="000000"/>
              </w:rPr>
            </w:pPr>
            <w:r w:rsidRPr="00F30831">
              <w:rPr>
                <w:rFonts w:ascii="Calibri" w:hAnsi="Calibri"/>
                <w:color w:val="000000"/>
              </w:rPr>
              <w:t>Who analyzes collected data and report to CBP?</w:t>
            </w:r>
          </w:p>
        </w:tc>
        <w:tc>
          <w:tcPr>
            <w:tcW w:w="4365" w:type="dxa"/>
            <w:tcBorders>
              <w:top w:val="nil"/>
              <w:left w:val="nil"/>
              <w:bottom w:val="single" w:sz="4" w:space="0" w:color="auto"/>
              <w:right w:val="single" w:sz="4" w:space="0" w:color="auto"/>
            </w:tcBorders>
            <w:shd w:val="clear" w:color="000000" w:fill="A9D08E"/>
            <w:vAlign w:val="bottom"/>
            <w:hideMark/>
          </w:tcPr>
          <w:p w14:paraId="3208AEFE" w14:textId="77777777" w:rsidR="00F9187F" w:rsidRPr="00F30831" w:rsidRDefault="00F9187F" w:rsidP="005E1CD9">
            <w:pPr>
              <w:rPr>
                <w:rFonts w:ascii="Calibri" w:hAnsi="Calibri"/>
                <w:color w:val="000000"/>
              </w:rPr>
            </w:pPr>
            <w:r w:rsidRPr="00F30831">
              <w:rPr>
                <w:rFonts w:ascii="Calibri" w:hAnsi="Calibri"/>
                <w:color w:val="000000"/>
              </w:rPr>
              <w:t>Figure 1</w:t>
            </w:r>
          </w:p>
          <w:p w14:paraId="122E0837" w14:textId="77777777" w:rsidR="00F9187F" w:rsidRPr="00F30831" w:rsidRDefault="00F9187F" w:rsidP="005E1CD9">
            <w:pPr>
              <w:rPr>
                <w:rFonts w:ascii="Calibri" w:hAnsi="Calibri"/>
                <w:color w:val="000000"/>
              </w:rPr>
            </w:pPr>
            <w:r w:rsidRPr="00F30831">
              <w:rPr>
                <w:rFonts w:ascii="Calibri" w:hAnsi="Calibri"/>
                <w:color w:val="000000"/>
              </w:rPr>
              <w:t>Cover Crops 2.1.1.3</w:t>
            </w:r>
          </w:p>
          <w:p w14:paraId="0AFDD377" w14:textId="77777777" w:rsidR="00F9187F" w:rsidRPr="00F30831" w:rsidRDefault="00F9187F" w:rsidP="005E1CD9">
            <w:pPr>
              <w:rPr>
                <w:rFonts w:ascii="Calibri" w:hAnsi="Calibri"/>
                <w:color w:val="000000"/>
              </w:rPr>
            </w:pPr>
            <w:r w:rsidRPr="00F30831">
              <w:rPr>
                <w:rFonts w:ascii="Calibri" w:hAnsi="Calibri"/>
                <w:color w:val="000000"/>
              </w:rPr>
              <w:t>Conservation Plans 2.1.2.3</w:t>
            </w:r>
          </w:p>
          <w:p w14:paraId="46A63986" w14:textId="77777777" w:rsidR="00F9187F" w:rsidRPr="00F30831" w:rsidRDefault="00F9187F" w:rsidP="005E1CD9">
            <w:pPr>
              <w:rPr>
                <w:rFonts w:ascii="Calibri" w:hAnsi="Calibri"/>
                <w:color w:val="000000"/>
              </w:rPr>
            </w:pPr>
            <w:r w:rsidRPr="00F30831">
              <w:rPr>
                <w:rFonts w:ascii="Calibri" w:hAnsi="Calibri"/>
                <w:color w:val="000000"/>
              </w:rPr>
              <w:t>Nutrient Management Plans 2.1.3.3</w:t>
            </w:r>
          </w:p>
          <w:p w14:paraId="71F9937B" w14:textId="77777777" w:rsidR="00F9187F" w:rsidRPr="00F30831" w:rsidRDefault="00F9187F" w:rsidP="005E1CD9">
            <w:pPr>
              <w:rPr>
                <w:rFonts w:ascii="Calibri" w:hAnsi="Calibri"/>
                <w:color w:val="000000"/>
              </w:rPr>
            </w:pPr>
            <w:r w:rsidRPr="00F30831">
              <w:rPr>
                <w:rFonts w:ascii="Calibri" w:hAnsi="Calibri"/>
                <w:color w:val="000000"/>
              </w:rPr>
              <w:t>Manure Relocation 2.1.4.3</w:t>
            </w:r>
          </w:p>
          <w:p w14:paraId="0E9BD2AB" w14:textId="77777777" w:rsidR="00F9187F" w:rsidRPr="00F30831" w:rsidRDefault="00F9187F" w:rsidP="005E1CD9">
            <w:pPr>
              <w:rPr>
                <w:rFonts w:ascii="Calibri" w:hAnsi="Calibri"/>
                <w:color w:val="000000"/>
              </w:rPr>
            </w:pPr>
            <w:r w:rsidRPr="00F30831">
              <w:rPr>
                <w:rFonts w:ascii="Calibri" w:hAnsi="Calibri"/>
                <w:color w:val="000000"/>
              </w:rPr>
              <w:t>Conservation Tillage 2.1.5.3</w:t>
            </w:r>
          </w:p>
          <w:p w14:paraId="0AED9CB4" w14:textId="77777777" w:rsidR="00F9187F" w:rsidRPr="00F30831" w:rsidRDefault="00F9187F" w:rsidP="005E1CD9">
            <w:pPr>
              <w:rPr>
                <w:rFonts w:ascii="Calibri" w:hAnsi="Calibri"/>
                <w:color w:val="000000"/>
              </w:rPr>
            </w:pPr>
            <w:r w:rsidRPr="00F30831">
              <w:rPr>
                <w:rFonts w:ascii="Calibri" w:hAnsi="Calibri"/>
                <w:color w:val="000000"/>
              </w:rPr>
              <w:t>Multi-Year Animal BMPs 2.1.6.3</w:t>
            </w:r>
          </w:p>
          <w:p w14:paraId="58A149CE" w14:textId="77777777" w:rsidR="00F9187F" w:rsidRPr="00F30831" w:rsidRDefault="00F9187F" w:rsidP="005E1CD9">
            <w:pPr>
              <w:rPr>
                <w:rFonts w:ascii="Calibri" w:hAnsi="Calibri"/>
                <w:color w:val="000000"/>
              </w:rPr>
            </w:pPr>
            <w:r w:rsidRPr="00F30831">
              <w:rPr>
                <w:rFonts w:ascii="Calibri" w:hAnsi="Calibri"/>
                <w:color w:val="000000"/>
              </w:rPr>
              <w:t>Multi-Year Land BMPs 2.1.7.3</w:t>
            </w:r>
          </w:p>
        </w:tc>
      </w:tr>
      <w:tr w:rsidR="00F9187F" w14:paraId="0D4614C6" w14:textId="77777777" w:rsidTr="005E1CD9">
        <w:trPr>
          <w:trHeight w:val="360"/>
        </w:trPr>
        <w:tc>
          <w:tcPr>
            <w:tcW w:w="5260" w:type="dxa"/>
            <w:gridSpan w:val="2"/>
            <w:tcBorders>
              <w:top w:val="nil"/>
              <w:left w:val="nil"/>
              <w:bottom w:val="nil"/>
              <w:right w:val="nil"/>
            </w:tcBorders>
            <w:shd w:val="clear" w:color="auto" w:fill="auto"/>
            <w:noWrap/>
            <w:vAlign w:val="bottom"/>
            <w:hideMark/>
          </w:tcPr>
          <w:p w14:paraId="19781528" w14:textId="77777777" w:rsidR="00F9187F" w:rsidRPr="009B1176" w:rsidRDefault="00F9187F" w:rsidP="005E1CD9">
            <w:pPr>
              <w:rPr>
                <w:rFonts w:ascii="Calibri" w:hAnsi="Calibri"/>
                <w:color w:val="000000"/>
              </w:rPr>
            </w:pPr>
            <w:r w:rsidRPr="00F30831">
              <w:rPr>
                <w:rFonts w:ascii="Calibri" w:hAnsi="Calibri"/>
                <w:color w:val="000000"/>
              </w:rPr>
              <w:t>Source: Derived from Table 7 in CBP 2014.</w:t>
            </w:r>
          </w:p>
        </w:tc>
        <w:tc>
          <w:tcPr>
            <w:tcW w:w="4365" w:type="dxa"/>
            <w:tcBorders>
              <w:top w:val="nil"/>
              <w:left w:val="nil"/>
              <w:bottom w:val="nil"/>
              <w:right w:val="nil"/>
            </w:tcBorders>
            <w:shd w:val="clear" w:color="auto" w:fill="auto"/>
            <w:noWrap/>
            <w:vAlign w:val="bottom"/>
            <w:hideMark/>
          </w:tcPr>
          <w:p w14:paraId="2ED06F2E" w14:textId="77777777" w:rsidR="00F9187F" w:rsidRDefault="00F9187F" w:rsidP="005E1CD9">
            <w:pPr>
              <w:rPr>
                <w:rFonts w:ascii="Calibri" w:hAnsi="Calibri"/>
                <w:color w:val="000000"/>
              </w:rPr>
            </w:pPr>
          </w:p>
        </w:tc>
      </w:tr>
    </w:tbl>
    <w:p w14:paraId="5497BA55" w14:textId="77777777" w:rsidR="00F9187F" w:rsidRPr="009F273C" w:rsidRDefault="00F9187F" w:rsidP="00F9187F">
      <w:pPr>
        <w:rPr>
          <w:b/>
        </w:rPr>
      </w:pPr>
      <w:r>
        <w:br w:type="page"/>
      </w:r>
      <w:r w:rsidRPr="009F273C">
        <w:rPr>
          <w:b/>
        </w:rPr>
        <w:t>Table F-2. Mapping of Jurisdiction BMP Verification Protocol Components to the Relevant QAPP Sections – Forestry</w:t>
      </w:r>
    </w:p>
    <w:p w14:paraId="5BD436E1" w14:textId="77777777" w:rsidR="00F9187F" w:rsidRDefault="00F9187F" w:rsidP="00F9187F">
      <w:pPr>
        <w:rPr>
          <w:b/>
        </w:rPr>
      </w:pPr>
    </w:p>
    <w:tbl>
      <w:tblPr>
        <w:tblW w:w="8840" w:type="dxa"/>
        <w:tblInd w:w="113" w:type="dxa"/>
        <w:tblLook w:val="04A0" w:firstRow="1" w:lastRow="0" w:firstColumn="1" w:lastColumn="0" w:noHBand="0" w:noVBand="1"/>
      </w:tblPr>
      <w:tblGrid>
        <w:gridCol w:w="960"/>
        <w:gridCol w:w="4300"/>
        <w:gridCol w:w="3580"/>
      </w:tblGrid>
      <w:tr w:rsidR="00F9187F" w:rsidRPr="002960E9" w14:paraId="0CB0557A" w14:textId="77777777" w:rsidTr="005E1CD9">
        <w:trPr>
          <w:trHeight w:val="3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4A3412" w14:textId="77777777" w:rsidR="00F9187F" w:rsidRPr="002960E9" w:rsidRDefault="00F9187F" w:rsidP="005E1CD9">
            <w:pPr>
              <w:rPr>
                <w:rFonts w:ascii="Calibri" w:hAnsi="Calibri"/>
                <w:b/>
                <w:bCs/>
                <w:color w:val="000000"/>
              </w:rPr>
            </w:pPr>
            <w:r w:rsidRPr="002960E9">
              <w:rPr>
                <w:rFonts w:ascii="Calibri" w:hAnsi="Calibri"/>
                <w:b/>
                <w:bCs/>
                <w:color w:val="000000"/>
              </w:rPr>
              <w:t>Sector:</w:t>
            </w:r>
          </w:p>
        </w:tc>
        <w:tc>
          <w:tcPr>
            <w:tcW w:w="4300" w:type="dxa"/>
            <w:tcBorders>
              <w:top w:val="single" w:sz="4" w:space="0" w:color="auto"/>
              <w:left w:val="nil"/>
              <w:bottom w:val="single" w:sz="4" w:space="0" w:color="auto"/>
              <w:right w:val="single" w:sz="4" w:space="0" w:color="auto"/>
            </w:tcBorders>
            <w:shd w:val="clear" w:color="auto" w:fill="auto"/>
            <w:noWrap/>
            <w:vAlign w:val="bottom"/>
            <w:hideMark/>
          </w:tcPr>
          <w:p w14:paraId="74BC8AAD" w14:textId="77777777" w:rsidR="00F9187F" w:rsidRPr="002960E9" w:rsidRDefault="00F9187F" w:rsidP="005E1CD9">
            <w:pPr>
              <w:rPr>
                <w:rFonts w:ascii="Calibri" w:hAnsi="Calibri"/>
                <w:b/>
                <w:bCs/>
                <w:color w:val="000000"/>
              </w:rPr>
            </w:pPr>
            <w:r w:rsidRPr="002960E9">
              <w:rPr>
                <w:rFonts w:ascii="Calibri" w:hAnsi="Calibri"/>
                <w:b/>
                <w:bCs/>
                <w:color w:val="000000"/>
              </w:rPr>
              <w:t>Forestry</w:t>
            </w:r>
          </w:p>
        </w:tc>
        <w:tc>
          <w:tcPr>
            <w:tcW w:w="3580" w:type="dxa"/>
            <w:tcBorders>
              <w:top w:val="single" w:sz="4" w:space="0" w:color="auto"/>
              <w:left w:val="nil"/>
              <w:bottom w:val="single" w:sz="4" w:space="0" w:color="auto"/>
              <w:right w:val="single" w:sz="4" w:space="0" w:color="auto"/>
            </w:tcBorders>
            <w:shd w:val="clear" w:color="auto" w:fill="auto"/>
            <w:noWrap/>
            <w:vAlign w:val="bottom"/>
            <w:hideMark/>
          </w:tcPr>
          <w:p w14:paraId="0020FDAC"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r>
      <w:tr w:rsidR="00F9187F" w:rsidRPr="002960E9" w14:paraId="5BD42EE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63CBE051"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1F697815" w14:textId="77777777" w:rsidR="00F9187F" w:rsidRPr="002960E9" w:rsidRDefault="00F9187F" w:rsidP="005E1CD9">
            <w:pPr>
              <w:rPr>
                <w:rFonts w:ascii="Calibri" w:hAnsi="Calibri"/>
                <w:b/>
                <w:bCs/>
                <w:color w:val="000000"/>
              </w:rPr>
            </w:pPr>
            <w:r w:rsidRPr="002960E9">
              <w:rPr>
                <w:rFonts w:ascii="Calibri" w:hAnsi="Calibri"/>
                <w:b/>
                <w:bCs/>
                <w:color w:val="000000"/>
              </w:rPr>
              <w:t>BMP Verification Component</w:t>
            </w:r>
          </w:p>
        </w:tc>
        <w:tc>
          <w:tcPr>
            <w:tcW w:w="3580" w:type="dxa"/>
            <w:tcBorders>
              <w:top w:val="nil"/>
              <w:left w:val="nil"/>
              <w:bottom w:val="single" w:sz="4" w:space="0" w:color="auto"/>
              <w:right w:val="single" w:sz="4" w:space="0" w:color="auto"/>
            </w:tcBorders>
            <w:shd w:val="clear" w:color="000000" w:fill="D9D9D9"/>
            <w:vAlign w:val="bottom"/>
            <w:hideMark/>
          </w:tcPr>
          <w:p w14:paraId="2C308111" w14:textId="77777777" w:rsidR="00F9187F" w:rsidRPr="002960E9" w:rsidRDefault="00F9187F" w:rsidP="005E1CD9">
            <w:pPr>
              <w:rPr>
                <w:rFonts w:ascii="Calibri" w:hAnsi="Calibri"/>
                <w:b/>
                <w:bCs/>
                <w:color w:val="000000"/>
              </w:rPr>
            </w:pPr>
            <w:r w:rsidRPr="002960E9">
              <w:rPr>
                <w:rFonts w:ascii="Calibri" w:hAnsi="Calibri"/>
                <w:b/>
                <w:bCs/>
                <w:color w:val="000000"/>
              </w:rPr>
              <w:t>QAPP Section</w:t>
            </w:r>
          </w:p>
        </w:tc>
      </w:tr>
      <w:tr w:rsidR="00F9187F" w:rsidRPr="002960E9" w14:paraId="51B709F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61964C8" w14:textId="77777777" w:rsidR="00F9187F" w:rsidRPr="002960E9" w:rsidRDefault="00F9187F" w:rsidP="005E1CD9">
            <w:pPr>
              <w:jc w:val="right"/>
              <w:rPr>
                <w:rFonts w:ascii="Calibri" w:hAnsi="Calibri"/>
                <w:b/>
                <w:bCs/>
                <w:color w:val="000000"/>
              </w:rPr>
            </w:pPr>
            <w:r w:rsidRPr="002960E9">
              <w:rPr>
                <w:rFonts w:ascii="Calibri" w:hAnsi="Calibri"/>
                <w:b/>
                <w:bCs/>
                <w:color w:val="000000"/>
              </w:rPr>
              <w:t>1</w:t>
            </w:r>
          </w:p>
        </w:tc>
        <w:tc>
          <w:tcPr>
            <w:tcW w:w="4300" w:type="dxa"/>
            <w:tcBorders>
              <w:top w:val="nil"/>
              <w:left w:val="nil"/>
              <w:bottom w:val="single" w:sz="4" w:space="0" w:color="auto"/>
              <w:right w:val="single" w:sz="4" w:space="0" w:color="auto"/>
            </w:tcBorders>
            <w:shd w:val="clear" w:color="000000" w:fill="FFFFCC"/>
            <w:vAlign w:val="bottom"/>
            <w:hideMark/>
          </w:tcPr>
          <w:p w14:paraId="473C4451" w14:textId="77777777" w:rsidR="00F9187F" w:rsidRPr="002960E9" w:rsidRDefault="00F9187F" w:rsidP="005E1CD9">
            <w:pPr>
              <w:rPr>
                <w:rFonts w:ascii="Calibri" w:hAnsi="Calibri"/>
                <w:b/>
                <w:bCs/>
                <w:color w:val="000000"/>
              </w:rPr>
            </w:pPr>
            <w:r w:rsidRPr="002960E9">
              <w:rPr>
                <w:rFonts w:ascii="Calibri" w:hAnsi="Calibri"/>
                <w:b/>
                <w:bCs/>
                <w:color w:val="000000"/>
              </w:rPr>
              <w:t>BMP's Collected</w:t>
            </w:r>
          </w:p>
        </w:tc>
        <w:tc>
          <w:tcPr>
            <w:tcW w:w="3580" w:type="dxa"/>
            <w:tcBorders>
              <w:top w:val="nil"/>
              <w:left w:val="nil"/>
              <w:bottom w:val="single" w:sz="4" w:space="0" w:color="auto"/>
              <w:right w:val="single" w:sz="4" w:space="0" w:color="auto"/>
            </w:tcBorders>
            <w:shd w:val="clear" w:color="000000" w:fill="D9D9D9"/>
            <w:vAlign w:val="bottom"/>
            <w:hideMark/>
          </w:tcPr>
          <w:p w14:paraId="6E15B469"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r>
      <w:tr w:rsidR="00F9187F" w:rsidRPr="002960E9" w14:paraId="56A3BAC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6054EA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4A7FA72" w14:textId="77777777" w:rsidR="00F9187F" w:rsidRPr="002960E9" w:rsidRDefault="00F9187F" w:rsidP="005E1CD9">
            <w:pPr>
              <w:rPr>
                <w:rFonts w:ascii="Calibri" w:hAnsi="Calibri"/>
                <w:color w:val="000000"/>
              </w:rPr>
            </w:pPr>
            <w:r w:rsidRPr="002960E9">
              <w:rPr>
                <w:rFonts w:ascii="Calibri" w:hAnsi="Calibri"/>
                <w:color w:val="000000"/>
              </w:rPr>
              <w:t>Type (structural, management, annual, etc.)</w:t>
            </w:r>
          </w:p>
        </w:tc>
        <w:tc>
          <w:tcPr>
            <w:tcW w:w="3580" w:type="dxa"/>
            <w:tcBorders>
              <w:top w:val="nil"/>
              <w:left w:val="nil"/>
              <w:bottom w:val="single" w:sz="4" w:space="0" w:color="auto"/>
              <w:right w:val="single" w:sz="4" w:space="0" w:color="auto"/>
            </w:tcBorders>
            <w:shd w:val="clear" w:color="000000" w:fill="FFFFCC"/>
            <w:vAlign w:val="bottom"/>
            <w:hideMark/>
          </w:tcPr>
          <w:p w14:paraId="7B3FB8DC" w14:textId="77777777" w:rsidR="00F9187F" w:rsidRPr="002960E9" w:rsidRDefault="00F9187F" w:rsidP="005E1CD9">
            <w:pPr>
              <w:rPr>
                <w:rFonts w:ascii="Calibri" w:hAnsi="Calibri"/>
                <w:color w:val="000000"/>
              </w:rPr>
            </w:pPr>
            <w:r w:rsidRPr="002960E9">
              <w:rPr>
                <w:rFonts w:ascii="Calibri" w:hAnsi="Calibri"/>
                <w:color w:val="000000"/>
              </w:rPr>
              <w:t>Tables D2.2.1.1 and D2.2.2.1  Verification Design Protocol</w:t>
            </w:r>
          </w:p>
        </w:tc>
      </w:tr>
      <w:tr w:rsidR="00F9187F" w:rsidRPr="002960E9" w14:paraId="7E56F52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240F24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09C72E6" w14:textId="77777777" w:rsidR="00F9187F" w:rsidRPr="002960E9" w:rsidRDefault="00F9187F" w:rsidP="005E1CD9">
            <w:pPr>
              <w:rPr>
                <w:rFonts w:ascii="Calibri" w:hAnsi="Calibri"/>
                <w:color w:val="000000"/>
              </w:rPr>
            </w:pPr>
            <w:r w:rsidRPr="002960E9">
              <w:rPr>
                <w:rFonts w:ascii="Calibri" w:hAnsi="Calibri"/>
                <w:color w:val="000000"/>
              </w:rPr>
              <w:t>BMP Funding/Cost shared (federal, state, NGO, non-cost shared)</w:t>
            </w:r>
          </w:p>
        </w:tc>
        <w:tc>
          <w:tcPr>
            <w:tcW w:w="3580" w:type="dxa"/>
            <w:tcBorders>
              <w:top w:val="nil"/>
              <w:left w:val="nil"/>
              <w:bottom w:val="single" w:sz="4" w:space="0" w:color="auto"/>
              <w:right w:val="single" w:sz="4" w:space="0" w:color="auto"/>
            </w:tcBorders>
            <w:shd w:val="clear" w:color="000000" w:fill="FFFFCC"/>
            <w:vAlign w:val="bottom"/>
            <w:hideMark/>
          </w:tcPr>
          <w:p w14:paraId="3CF0D638" w14:textId="77777777" w:rsidR="00F9187F" w:rsidRPr="002960E9" w:rsidRDefault="00F9187F" w:rsidP="005E1CD9">
            <w:pPr>
              <w:rPr>
                <w:rFonts w:ascii="Calibri" w:hAnsi="Calibri"/>
                <w:color w:val="000000"/>
              </w:rPr>
            </w:pPr>
            <w:r w:rsidRPr="002960E9">
              <w:rPr>
                <w:rFonts w:ascii="Calibri" w:hAnsi="Calibri"/>
                <w:color w:val="000000"/>
              </w:rPr>
              <w:t>Inspection fee. But may need additional database development funding with increasing data requirements.</w:t>
            </w:r>
          </w:p>
        </w:tc>
      </w:tr>
      <w:tr w:rsidR="00F9187F" w:rsidRPr="002960E9" w14:paraId="5B20056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90734E7"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4855F0E" w14:textId="77777777" w:rsidR="00F9187F" w:rsidRPr="002960E9" w:rsidRDefault="00F9187F" w:rsidP="005E1CD9">
            <w:pPr>
              <w:rPr>
                <w:rFonts w:ascii="Calibri" w:hAnsi="Calibri"/>
                <w:color w:val="000000"/>
              </w:rPr>
            </w:pPr>
            <w:r w:rsidRPr="002960E9">
              <w:rPr>
                <w:rFonts w:ascii="Calibri" w:hAnsi="Calibri"/>
                <w:color w:val="000000"/>
              </w:rPr>
              <w:t>Distinct state standards/specifications</w:t>
            </w:r>
          </w:p>
        </w:tc>
        <w:tc>
          <w:tcPr>
            <w:tcW w:w="3580" w:type="dxa"/>
            <w:tcBorders>
              <w:top w:val="nil"/>
              <w:left w:val="nil"/>
              <w:bottom w:val="single" w:sz="4" w:space="0" w:color="auto"/>
              <w:right w:val="single" w:sz="4" w:space="0" w:color="auto"/>
            </w:tcBorders>
            <w:shd w:val="clear" w:color="000000" w:fill="FFFFCC"/>
            <w:vAlign w:val="bottom"/>
            <w:hideMark/>
          </w:tcPr>
          <w:p w14:paraId="1B9C6D76"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32C484E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67B5F4F"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6044A50" w14:textId="77777777" w:rsidR="00F9187F" w:rsidRPr="002960E9" w:rsidRDefault="00F9187F" w:rsidP="005E1CD9">
            <w:pPr>
              <w:rPr>
                <w:rFonts w:ascii="Calibri" w:hAnsi="Calibri"/>
                <w:color w:val="000000"/>
              </w:rPr>
            </w:pPr>
            <w:r w:rsidRPr="002960E9">
              <w:rPr>
                <w:rFonts w:ascii="Calibri" w:hAnsi="Calibri"/>
                <w:color w:val="000000"/>
              </w:rPr>
              <w:t>Matching CBP BMP definition/efficiencies</w:t>
            </w:r>
          </w:p>
        </w:tc>
        <w:tc>
          <w:tcPr>
            <w:tcW w:w="3580" w:type="dxa"/>
            <w:tcBorders>
              <w:top w:val="nil"/>
              <w:left w:val="nil"/>
              <w:bottom w:val="single" w:sz="4" w:space="0" w:color="auto"/>
              <w:right w:val="single" w:sz="4" w:space="0" w:color="auto"/>
            </w:tcBorders>
            <w:shd w:val="clear" w:color="000000" w:fill="FFFFCC"/>
            <w:vAlign w:val="bottom"/>
            <w:hideMark/>
          </w:tcPr>
          <w:p w14:paraId="1DA3DF91" w14:textId="77777777" w:rsidR="00F9187F" w:rsidRPr="002960E9" w:rsidRDefault="00F9187F" w:rsidP="005E1CD9">
            <w:pPr>
              <w:rPr>
                <w:rFonts w:ascii="Calibri" w:hAnsi="Calibri"/>
                <w:color w:val="000000"/>
              </w:rPr>
            </w:pPr>
            <w:r w:rsidRPr="002960E9">
              <w:rPr>
                <w:rFonts w:ascii="Calibri" w:hAnsi="Calibri"/>
                <w:color w:val="000000"/>
              </w:rPr>
              <w:t>Spreadsheet: NEIEN NPS BMP CBP Data Flow (Appendix8.26_01032014)</w:t>
            </w:r>
          </w:p>
        </w:tc>
      </w:tr>
      <w:tr w:rsidR="00F9187F" w:rsidRPr="002960E9" w14:paraId="527979F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82C94B3" w14:textId="77777777" w:rsidR="00F9187F" w:rsidRPr="002960E9" w:rsidRDefault="00F9187F" w:rsidP="005E1CD9">
            <w:pPr>
              <w:jc w:val="right"/>
              <w:rPr>
                <w:rFonts w:ascii="Calibri" w:hAnsi="Calibri"/>
                <w:b/>
                <w:bCs/>
                <w:color w:val="000000"/>
              </w:rPr>
            </w:pPr>
            <w:r w:rsidRPr="002960E9">
              <w:rPr>
                <w:rFonts w:ascii="Calibri" w:hAnsi="Calibri"/>
                <w:b/>
                <w:bCs/>
                <w:color w:val="000000"/>
              </w:rPr>
              <w:t>2</w:t>
            </w:r>
          </w:p>
        </w:tc>
        <w:tc>
          <w:tcPr>
            <w:tcW w:w="4300" w:type="dxa"/>
            <w:tcBorders>
              <w:top w:val="nil"/>
              <w:left w:val="nil"/>
              <w:bottom w:val="single" w:sz="4" w:space="0" w:color="auto"/>
              <w:right w:val="single" w:sz="4" w:space="0" w:color="auto"/>
            </w:tcBorders>
            <w:shd w:val="clear" w:color="000000" w:fill="FFFFCC"/>
            <w:vAlign w:val="bottom"/>
            <w:hideMark/>
          </w:tcPr>
          <w:p w14:paraId="215162A2" w14:textId="77777777" w:rsidR="00F9187F" w:rsidRPr="002960E9" w:rsidRDefault="00F9187F" w:rsidP="005E1CD9">
            <w:pPr>
              <w:rPr>
                <w:rFonts w:ascii="Calibri" w:hAnsi="Calibri"/>
                <w:b/>
                <w:bCs/>
                <w:color w:val="000000"/>
              </w:rPr>
            </w:pPr>
            <w:r w:rsidRPr="002960E9">
              <w:rPr>
                <w:rFonts w:ascii="Calibri" w:hAnsi="Calibri"/>
                <w:b/>
                <w:bCs/>
                <w:color w:val="000000"/>
              </w:rPr>
              <w:t>Method/System of Verification/Assessment</w:t>
            </w:r>
          </w:p>
        </w:tc>
        <w:tc>
          <w:tcPr>
            <w:tcW w:w="3580" w:type="dxa"/>
            <w:tcBorders>
              <w:top w:val="nil"/>
              <w:left w:val="nil"/>
              <w:bottom w:val="single" w:sz="4" w:space="0" w:color="auto"/>
              <w:right w:val="single" w:sz="4" w:space="0" w:color="auto"/>
            </w:tcBorders>
            <w:shd w:val="clear" w:color="000000" w:fill="D9D9D9"/>
            <w:vAlign w:val="bottom"/>
            <w:hideMark/>
          </w:tcPr>
          <w:p w14:paraId="4A419EE4"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4A6AD09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948596A"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79AEDD6" w14:textId="77777777" w:rsidR="00F9187F" w:rsidRPr="002960E9" w:rsidRDefault="00F9187F" w:rsidP="005E1CD9">
            <w:pPr>
              <w:rPr>
                <w:rFonts w:ascii="Calibri" w:hAnsi="Calibri"/>
                <w:color w:val="000000"/>
              </w:rPr>
            </w:pPr>
            <w:r w:rsidRPr="002960E9">
              <w:rPr>
                <w:rFonts w:ascii="Calibri" w:hAnsi="Calibri"/>
                <w:color w:val="000000"/>
              </w:rPr>
              <w:t>Description of methods/systems to be used</w:t>
            </w:r>
          </w:p>
        </w:tc>
        <w:tc>
          <w:tcPr>
            <w:tcW w:w="3580" w:type="dxa"/>
            <w:tcBorders>
              <w:top w:val="nil"/>
              <w:left w:val="nil"/>
              <w:bottom w:val="single" w:sz="4" w:space="0" w:color="auto"/>
              <w:right w:val="single" w:sz="4" w:space="0" w:color="auto"/>
            </w:tcBorders>
            <w:shd w:val="clear" w:color="000000" w:fill="FFFFCC"/>
            <w:vAlign w:val="bottom"/>
            <w:hideMark/>
          </w:tcPr>
          <w:p w14:paraId="5DA2D24E" w14:textId="77777777" w:rsidR="00F9187F" w:rsidRPr="002960E9" w:rsidRDefault="00F9187F" w:rsidP="005E1CD9">
            <w:pPr>
              <w:rPr>
                <w:rFonts w:ascii="Calibri" w:hAnsi="Calibri"/>
                <w:color w:val="000000"/>
              </w:rPr>
            </w:pPr>
            <w:r w:rsidRPr="002960E9">
              <w:rPr>
                <w:rFonts w:ascii="Calibri" w:hAnsi="Calibri"/>
                <w:color w:val="000000"/>
              </w:rPr>
              <w:t>Tables D2.2.1.1 and D2.2.2.1 - Verification Design Protocol</w:t>
            </w:r>
          </w:p>
        </w:tc>
      </w:tr>
      <w:tr w:rsidR="00F9187F" w:rsidRPr="002960E9" w14:paraId="72E4209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ED09A3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3B98275" w14:textId="77777777" w:rsidR="00F9187F" w:rsidRPr="002960E9" w:rsidRDefault="00F9187F" w:rsidP="005E1CD9">
            <w:pPr>
              <w:rPr>
                <w:rFonts w:ascii="Calibri" w:hAnsi="Calibri"/>
                <w:color w:val="000000"/>
              </w:rPr>
            </w:pPr>
            <w:r w:rsidRPr="002960E9">
              <w:rPr>
                <w:rFonts w:ascii="Calibri" w:hAnsi="Calibri"/>
                <w:color w:val="000000"/>
              </w:rPr>
              <w:t>Documentation of procedures used to verify BMPs</w:t>
            </w:r>
          </w:p>
        </w:tc>
        <w:tc>
          <w:tcPr>
            <w:tcW w:w="3580" w:type="dxa"/>
            <w:tcBorders>
              <w:top w:val="nil"/>
              <w:left w:val="nil"/>
              <w:bottom w:val="single" w:sz="4" w:space="0" w:color="auto"/>
              <w:right w:val="single" w:sz="4" w:space="0" w:color="auto"/>
            </w:tcBorders>
            <w:shd w:val="clear" w:color="000000" w:fill="FFFFCC"/>
            <w:vAlign w:val="bottom"/>
            <w:hideMark/>
          </w:tcPr>
          <w:p w14:paraId="1ECE7ED3"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3A26C33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4C34D0C"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36F9981" w14:textId="77777777" w:rsidR="00F9187F" w:rsidRPr="002960E9" w:rsidRDefault="00F9187F" w:rsidP="005E1CD9">
            <w:pPr>
              <w:rPr>
                <w:rFonts w:ascii="Calibri" w:hAnsi="Calibri"/>
                <w:color w:val="000000"/>
              </w:rPr>
            </w:pPr>
            <w:r w:rsidRPr="002960E9">
              <w:rPr>
                <w:rFonts w:ascii="Calibri" w:hAnsi="Calibri"/>
                <w:color w:val="000000"/>
              </w:rPr>
              <w:t xml:space="preserve">Instruction manual for system users </w:t>
            </w:r>
          </w:p>
        </w:tc>
        <w:tc>
          <w:tcPr>
            <w:tcW w:w="3580" w:type="dxa"/>
            <w:tcBorders>
              <w:top w:val="nil"/>
              <w:left w:val="nil"/>
              <w:bottom w:val="single" w:sz="4" w:space="0" w:color="auto"/>
              <w:right w:val="single" w:sz="4" w:space="0" w:color="auto"/>
            </w:tcBorders>
            <w:shd w:val="clear" w:color="000000" w:fill="FFFFCC"/>
            <w:vAlign w:val="bottom"/>
            <w:hideMark/>
          </w:tcPr>
          <w:p w14:paraId="2B60C308"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426BD85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C1C602F" w14:textId="77777777" w:rsidR="00F9187F" w:rsidRPr="002960E9" w:rsidRDefault="00F9187F" w:rsidP="005E1CD9">
            <w:pPr>
              <w:jc w:val="right"/>
              <w:rPr>
                <w:rFonts w:ascii="Calibri" w:hAnsi="Calibri"/>
                <w:b/>
                <w:bCs/>
                <w:color w:val="000000"/>
              </w:rPr>
            </w:pPr>
            <w:r w:rsidRPr="002960E9">
              <w:rPr>
                <w:rFonts w:ascii="Calibri" w:hAnsi="Calibri"/>
                <w:b/>
                <w:bCs/>
                <w:color w:val="000000"/>
              </w:rPr>
              <w:t>3</w:t>
            </w:r>
          </w:p>
        </w:tc>
        <w:tc>
          <w:tcPr>
            <w:tcW w:w="4300" w:type="dxa"/>
            <w:tcBorders>
              <w:top w:val="nil"/>
              <w:left w:val="nil"/>
              <w:bottom w:val="single" w:sz="4" w:space="0" w:color="auto"/>
              <w:right w:val="single" w:sz="4" w:space="0" w:color="auto"/>
            </w:tcBorders>
            <w:shd w:val="clear" w:color="000000" w:fill="FFFFCC"/>
            <w:vAlign w:val="bottom"/>
            <w:hideMark/>
          </w:tcPr>
          <w:p w14:paraId="67A2DC4A" w14:textId="77777777" w:rsidR="00F9187F" w:rsidRPr="002960E9" w:rsidRDefault="00F9187F" w:rsidP="005E1CD9">
            <w:pPr>
              <w:rPr>
                <w:rFonts w:ascii="Calibri" w:hAnsi="Calibri"/>
                <w:b/>
                <w:bCs/>
                <w:color w:val="000000"/>
              </w:rPr>
            </w:pPr>
            <w:r w:rsidRPr="002960E9">
              <w:rPr>
                <w:rFonts w:ascii="Calibri" w:hAnsi="Calibri"/>
                <w:b/>
                <w:bCs/>
                <w:color w:val="000000"/>
              </w:rPr>
              <w:t>Who Will Complete the Verification</w:t>
            </w:r>
          </w:p>
        </w:tc>
        <w:tc>
          <w:tcPr>
            <w:tcW w:w="3580" w:type="dxa"/>
            <w:tcBorders>
              <w:top w:val="nil"/>
              <w:left w:val="nil"/>
              <w:bottom w:val="single" w:sz="4" w:space="0" w:color="auto"/>
              <w:right w:val="single" w:sz="4" w:space="0" w:color="auto"/>
            </w:tcBorders>
            <w:shd w:val="clear" w:color="000000" w:fill="D9D9D9"/>
            <w:vAlign w:val="bottom"/>
            <w:hideMark/>
          </w:tcPr>
          <w:p w14:paraId="6DE9EE67"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2091769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E580D7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309C2CF" w14:textId="77777777" w:rsidR="00F9187F" w:rsidRPr="002960E9" w:rsidRDefault="00F9187F" w:rsidP="005E1CD9">
            <w:pPr>
              <w:rPr>
                <w:rFonts w:ascii="Calibri" w:hAnsi="Calibri"/>
                <w:color w:val="000000"/>
              </w:rPr>
            </w:pPr>
            <w:r w:rsidRPr="002960E9">
              <w:rPr>
                <w:rFonts w:ascii="Calibri" w:hAnsi="Calibri"/>
                <w:color w:val="000000"/>
              </w:rPr>
              <w:t>Qualification requirements</w:t>
            </w:r>
          </w:p>
        </w:tc>
        <w:tc>
          <w:tcPr>
            <w:tcW w:w="3580" w:type="dxa"/>
            <w:tcBorders>
              <w:top w:val="nil"/>
              <w:left w:val="nil"/>
              <w:bottom w:val="single" w:sz="4" w:space="0" w:color="auto"/>
              <w:right w:val="single" w:sz="4" w:space="0" w:color="auto"/>
            </w:tcBorders>
            <w:shd w:val="clear" w:color="000000" w:fill="FFFFCC"/>
            <w:vAlign w:val="bottom"/>
            <w:hideMark/>
          </w:tcPr>
          <w:p w14:paraId="38834F99"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10CFCD0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77FB98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9FC4F3F" w14:textId="77777777" w:rsidR="00F9187F" w:rsidRPr="002960E9" w:rsidRDefault="00F9187F" w:rsidP="005E1CD9">
            <w:pPr>
              <w:rPr>
                <w:rFonts w:ascii="Calibri" w:hAnsi="Calibri"/>
                <w:color w:val="000000"/>
              </w:rPr>
            </w:pPr>
            <w:r w:rsidRPr="002960E9">
              <w:rPr>
                <w:rFonts w:ascii="Calibri" w:hAnsi="Calibri"/>
                <w:color w:val="000000"/>
              </w:rPr>
              <w:t>Training requirements</w:t>
            </w:r>
          </w:p>
        </w:tc>
        <w:tc>
          <w:tcPr>
            <w:tcW w:w="3580" w:type="dxa"/>
            <w:tcBorders>
              <w:top w:val="nil"/>
              <w:left w:val="nil"/>
              <w:bottom w:val="single" w:sz="4" w:space="0" w:color="auto"/>
              <w:right w:val="single" w:sz="4" w:space="0" w:color="auto"/>
            </w:tcBorders>
            <w:shd w:val="clear" w:color="000000" w:fill="FFFFCC"/>
            <w:vAlign w:val="bottom"/>
            <w:hideMark/>
          </w:tcPr>
          <w:p w14:paraId="6F79055E"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71DE1AA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EFA46C4"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27974EB" w14:textId="77777777" w:rsidR="00F9187F" w:rsidRPr="002960E9" w:rsidRDefault="00F9187F" w:rsidP="005E1CD9">
            <w:pPr>
              <w:rPr>
                <w:rFonts w:ascii="Calibri" w:hAnsi="Calibri"/>
                <w:color w:val="000000"/>
              </w:rPr>
            </w:pPr>
            <w:r w:rsidRPr="002960E9">
              <w:rPr>
                <w:rFonts w:ascii="Calibri" w:hAnsi="Calibri"/>
                <w:color w:val="000000"/>
              </w:rPr>
              <w:t>Certification requirements</w:t>
            </w:r>
          </w:p>
        </w:tc>
        <w:tc>
          <w:tcPr>
            <w:tcW w:w="3580" w:type="dxa"/>
            <w:tcBorders>
              <w:top w:val="nil"/>
              <w:left w:val="nil"/>
              <w:bottom w:val="single" w:sz="4" w:space="0" w:color="auto"/>
              <w:right w:val="single" w:sz="4" w:space="0" w:color="auto"/>
            </w:tcBorders>
            <w:shd w:val="clear" w:color="000000" w:fill="FFFFCC"/>
            <w:vAlign w:val="bottom"/>
            <w:hideMark/>
          </w:tcPr>
          <w:p w14:paraId="7887192F"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47336AC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0B17F2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46849E5" w14:textId="77777777" w:rsidR="00F9187F" w:rsidRPr="002960E9" w:rsidRDefault="00F9187F" w:rsidP="005E1CD9">
            <w:pPr>
              <w:rPr>
                <w:rFonts w:ascii="Calibri" w:hAnsi="Calibri"/>
                <w:color w:val="000000"/>
              </w:rPr>
            </w:pPr>
            <w:r w:rsidRPr="002960E9">
              <w:rPr>
                <w:rFonts w:ascii="Calibri" w:hAnsi="Calibri"/>
                <w:color w:val="000000"/>
              </w:rPr>
              <w:t>CEU follow-up training requirements in the future</w:t>
            </w:r>
          </w:p>
        </w:tc>
        <w:tc>
          <w:tcPr>
            <w:tcW w:w="3580" w:type="dxa"/>
            <w:tcBorders>
              <w:top w:val="nil"/>
              <w:left w:val="nil"/>
              <w:bottom w:val="single" w:sz="4" w:space="0" w:color="auto"/>
              <w:right w:val="single" w:sz="4" w:space="0" w:color="auto"/>
            </w:tcBorders>
            <w:shd w:val="clear" w:color="000000" w:fill="FFFFCC"/>
            <w:vAlign w:val="bottom"/>
            <w:hideMark/>
          </w:tcPr>
          <w:p w14:paraId="0FE7B5BA"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67EBA94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A931AD9" w14:textId="77777777" w:rsidR="00F9187F" w:rsidRPr="002960E9" w:rsidRDefault="00F9187F" w:rsidP="005E1CD9">
            <w:pPr>
              <w:jc w:val="right"/>
              <w:rPr>
                <w:rFonts w:ascii="Calibri" w:hAnsi="Calibri"/>
                <w:color w:val="000000"/>
              </w:rPr>
            </w:pPr>
            <w:r w:rsidRPr="002960E9">
              <w:rPr>
                <w:rFonts w:ascii="Calibri" w:hAnsi="Calibri"/>
                <w:color w:val="000000"/>
              </w:rPr>
              <w:t>4</w:t>
            </w:r>
          </w:p>
        </w:tc>
        <w:tc>
          <w:tcPr>
            <w:tcW w:w="4300" w:type="dxa"/>
            <w:tcBorders>
              <w:top w:val="nil"/>
              <w:left w:val="nil"/>
              <w:bottom w:val="single" w:sz="4" w:space="0" w:color="auto"/>
              <w:right w:val="single" w:sz="4" w:space="0" w:color="auto"/>
            </w:tcBorders>
            <w:shd w:val="clear" w:color="000000" w:fill="FFFFCC"/>
            <w:vAlign w:val="bottom"/>
            <w:hideMark/>
          </w:tcPr>
          <w:p w14:paraId="1879BB2B" w14:textId="77777777" w:rsidR="00F9187F" w:rsidRPr="002960E9" w:rsidRDefault="00F9187F" w:rsidP="005E1CD9">
            <w:pPr>
              <w:rPr>
                <w:rFonts w:ascii="Calibri" w:hAnsi="Calibri"/>
                <w:b/>
                <w:bCs/>
                <w:color w:val="000000"/>
              </w:rPr>
            </w:pPr>
            <w:r w:rsidRPr="002960E9">
              <w:rPr>
                <w:rFonts w:ascii="Calibri" w:hAnsi="Calibri"/>
                <w:b/>
                <w:bCs/>
                <w:color w:val="000000"/>
              </w:rPr>
              <w:t>Documentation of Verification Finding</w:t>
            </w:r>
          </w:p>
        </w:tc>
        <w:tc>
          <w:tcPr>
            <w:tcW w:w="3580" w:type="dxa"/>
            <w:tcBorders>
              <w:top w:val="nil"/>
              <w:left w:val="nil"/>
              <w:bottom w:val="single" w:sz="4" w:space="0" w:color="auto"/>
              <w:right w:val="single" w:sz="4" w:space="0" w:color="auto"/>
            </w:tcBorders>
            <w:shd w:val="clear" w:color="000000" w:fill="D9D9D9"/>
            <w:vAlign w:val="bottom"/>
            <w:hideMark/>
          </w:tcPr>
          <w:p w14:paraId="110E2D47"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065CBCB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6CAC4C4"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BEB6C38" w14:textId="77777777" w:rsidR="00F9187F" w:rsidRPr="002960E9" w:rsidRDefault="00F9187F" w:rsidP="005E1CD9">
            <w:pPr>
              <w:rPr>
                <w:rFonts w:ascii="Calibri" w:hAnsi="Calibri"/>
                <w:color w:val="000000"/>
              </w:rPr>
            </w:pPr>
            <w:r w:rsidRPr="002960E9">
              <w:rPr>
                <w:rFonts w:ascii="Calibri" w:hAnsi="Calibri"/>
                <w:color w:val="000000"/>
              </w:rPr>
              <w:t>Date of installation</w:t>
            </w:r>
          </w:p>
        </w:tc>
        <w:tc>
          <w:tcPr>
            <w:tcW w:w="3580" w:type="dxa"/>
            <w:tcBorders>
              <w:top w:val="nil"/>
              <w:left w:val="nil"/>
              <w:bottom w:val="single" w:sz="4" w:space="0" w:color="auto"/>
              <w:right w:val="single" w:sz="4" w:space="0" w:color="auto"/>
            </w:tcBorders>
            <w:shd w:val="clear" w:color="000000" w:fill="FFFFCC"/>
            <w:vAlign w:val="bottom"/>
            <w:hideMark/>
          </w:tcPr>
          <w:p w14:paraId="51A37217"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6F3C5C9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EC08296"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A5E809F" w14:textId="77777777" w:rsidR="00F9187F" w:rsidRPr="002960E9" w:rsidRDefault="00F9187F" w:rsidP="005E1CD9">
            <w:pPr>
              <w:rPr>
                <w:rFonts w:ascii="Calibri" w:hAnsi="Calibri"/>
                <w:color w:val="000000"/>
              </w:rPr>
            </w:pPr>
            <w:r w:rsidRPr="002960E9">
              <w:rPr>
                <w:rFonts w:ascii="Calibri" w:hAnsi="Calibri"/>
                <w:color w:val="000000"/>
              </w:rPr>
              <w:t>Location (lat/long if applicable)</w:t>
            </w:r>
          </w:p>
        </w:tc>
        <w:tc>
          <w:tcPr>
            <w:tcW w:w="3580" w:type="dxa"/>
            <w:tcBorders>
              <w:top w:val="nil"/>
              <w:left w:val="nil"/>
              <w:bottom w:val="single" w:sz="4" w:space="0" w:color="auto"/>
              <w:right w:val="single" w:sz="4" w:space="0" w:color="auto"/>
            </w:tcBorders>
            <w:shd w:val="clear" w:color="000000" w:fill="FFFFCC"/>
            <w:vAlign w:val="bottom"/>
            <w:hideMark/>
          </w:tcPr>
          <w:p w14:paraId="06791C39" w14:textId="77777777" w:rsidR="00F9187F" w:rsidRPr="002960E9" w:rsidRDefault="00F9187F" w:rsidP="005E1CD9">
            <w:pPr>
              <w:rPr>
                <w:rFonts w:ascii="Calibri" w:hAnsi="Calibri"/>
                <w:color w:val="000000"/>
              </w:rPr>
            </w:pPr>
            <w:r w:rsidRPr="002960E9">
              <w:rPr>
                <w:rFonts w:ascii="Calibri" w:hAnsi="Calibri"/>
                <w:color w:val="000000"/>
              </w:rPr>
              <w:t>Section D2.2.1.2 - see maintenance checklist</w:t>
            </w:r>
          </w:p>
        </w:tc>
      </w:tr>
      <w:tr w:rsidR="00F9187F" w:rsidRPr="002960E9" w14:paraId="4350EC1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9BA1627"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2F0C0A3" w14:textId="77777777" w:rsidR="00F9187F" w:rsidRPr="002960E9" w:rsidRDefault="00F9187F" w:rsidP="005E1CD9">
            <w:pPr>
              <w:rPr>
                <w:rFonts w:ascii="Calibri" w:hAnsi="Calibri"/>
                <w:color w:val="000000"/>
              </w:rPr>
            </w:pPr>
            <w:r w:rsidRPr="002960E9">
              <w:rPr>
                <w:rFonts w:ascii="Calibri" w:hAnsi="Calibri"/>
                <w:color w:val="000000"/>
              </w:rPr>
              <w:t>Level of reporting (watershed, HUC, county, sitespecific, etc.)</w:t>
            </w:r>
          </w:p>
        </w:tc>
        <w:tc>
          <w:tcPr>
            <w:tcW w:w="3580" w:type="dxa"/>
            <w:tcBorders>
              <w:top w:val="nil"/>
              <w:left w:val="nil"/>
              <w:bottom w:val="single" w:sz="4" w:space="0" w:color="auto"/>
              <w:right w:val="single" w:sz="4" w:space="0" w:color="auto"/>
            </w:tcBorders>
            <w:shd w:val="clear" w:color="000000" w:fill="FFFFCC"/>
            <w:vAlign w:val="bottom"/>
            <w:hideMark/>
          </w:tcPr>
          <w:p w14:paraId="191B31C4" w14:textId="77777777" w:rsidR="00F9187F" w:rsidRPr="002960E9" w:rsidRDefault="00F9187F" w:rsidP="005E1CD9">
            <w:pPr>
              <w:rPr>
                <w:rFonts w:ascii="Calibri" w:hAnsi="Calibri"/>
                <w:color w:val="000000"/>
              </w:rPr>
            </w:pPr>
            <w:r w:rsidRPr="002960E9">
              <w:rPr>
                <w:rFonts w:ascii="Calibri" w:hAnsi="Calibri"/>
                <w:color w:val="000000"/>
              </w:rPr>
              <w:t>Section D2.2.1.2 - see maintenance checklist</w:t>
            </w:r>
          </w:p>
        </w:tc>
      </w:tr>
      <w:tr w:rsidR="00F9187F" w:rsidRPr="002960E9" w14:paraId="0865950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27F126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FF24C58" w14:textId="77777777" w:rsidR="00F9187F" w:rsidRPr="002960E9" w:rsidRDefault="00F9187F" w:rsidP="005E1CD9">
            <w:pPr>
              <w:rPr>
                <w:rFonts w:ascii="Calibri" w:hAnsi="Calibri"/>
                <w:color w:val="000000"/>
              </w:rPr>
            </w:pPr>
            <w:r w:rsidRPr="002960E9">
              <w:rPr>
                <w:rFonts w:ascii="Calibri" w:hAnsi="Calibri"/>
                <w:color w:val="000000"/>
              </w:rPr>
              <w:t>Units (number, acres, length, etc.) needed for NEIEN</w:t>
            </w:r>
          </w:p>
        </w:tc>
        <w:tc>
          <w:tcPr>
            <w:tcW w:w="3580" w:type="dxa"/>
            <w:tcBorders>
              <w:top w:val="nil"/>
              <w:left w:val="nil"/>
              <w:bottom w:val="single" w:sz="4" w:space="0" w:color="auto"/>
              <w:right w:val="single" w:sz="4" w:space="0" w:color="auto"/>
            </w:tcBorders>
            <w:shd w:val="clear" w:color="000000" w:fill="FFFFCC"/>
            <w:vAlign w:val="bottom"/>
            <w:hideMark/>
          </w:tcPr>
          <w:p w14:paraId="7D678BA8"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25A9938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C1233A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153B9C0" w14:textId="77777777" w:rsidR="00F9187F" w:rsidRPr="002960E9" w:rsidRDefault="00F9187F" w:rsidP="005E1CD9">
            <w:pPr>
              <w:rPr>
                <w:rFonts w:ascii="Calibri" w:hAnsi="Calibri"/>
                <w:color w:val="000000"/>
              </w:rPr>
            </w:pPr>
            <w:r w:rsidRPr="002960E9">
              <w:rPr>
                <w:rFonts w:ascii="Calibri" w:hAnsi="Calibri"/>
                <w:color w:val="000000"/>
              </w:rPr>
              <w:t>Ownership (public, private)</w:t>
            </w:r>
          </w:p>
        </w:tc>
        <w:tc>
          <w:tcPr>
            <w:tcW w:w="3580" w:type="dxa"/>
            <w:tcBorders>
              <w:top w:val="nil"/>
              <w:left w:val="nil"/>
              <w:bottom w:val="single" w:sz="4" w:space="0" w:color="auto"/>
              <w:right w:val="single" w:sz="4" w:space="0" w:color="auto"/>
            </w:tcBorders>
            <w:shd w:val="clear" w:color="000000" w:fill="FFFFCC"/>
            <w:vAlign w:val="bottom"/>
            <w:hideMark/>
          </w:tcPr>
          <w:p w14:paraId="2409C3CF" w14:textId="77777777" w:rsidR="00F9187F" w:rsidRPr="002960E9" w:rsidRDefault="00F9187F" w:rsidP="005E1CD9">
            <w:pPr>
              <w:rPr>
                <w:rFonts w:ascii="Calibri" w:hAnsi="Calibri"/>
                <w:color w:val="000000"/>
              </w:rPr>
            </w:pPr>
            <w:r w:rsidRPr="002960E9">
              <w:rPr>
                <w:rFonts w:ascii="Calibri" w:hAnsi="Calibri"/>
                <w:color w:val="000000"/>
              </w:rPr>
              <w:t>Section D2.2.1.2 - see maintenance checklist</w:t>
            </w:r>
          </w:p>
        </w:tc>
      </w:tr>
      <w:tr w:rsidR="00F9187F" w:rsidRPr="002960E9" w14:paraId="6EBC1DC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58C4AEC"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2232D22" w14:textId="77777777" w:rsidR="00F9187F" w:rsidRPr="002960E9" w:rsidRDefault="00F9187F" w:rsidP="005E1CD9">
            <w:pPr>
              <w:rPr>
                <w:rFonts w:ascii="Calibri" w:hAnsi="Calibri"/>
                <w:color w:val="000000"/>
              </w:rPr>
            </w:pPr>
            <w:r w:rsidRPr="002960E9">
              <w:rPr>
                <w:rFonts w:ascii="Calibri" w:hAnsi="Calibri"/>
                <w:color w:val="000000"/>
              </w:rPr>
              <w:t>Documentation:</w:t>
            </w:r>
          </w:p>
        </w:tc>
        <w:tc>
          <w:tcPr>
            <w:tcW w:w="3580" w:type="dxa"/>
            <w:tcBorders>
              <w:top w:val="nil"/>
              <w:left w:val="nil"/>
              <w:bottom w:val="single" w:sz="4" w:space="0" w:color="auto"/>
              <w:right w:val="single" w:sz="4" w:space="0" w:color="auto"/>
            </w:tcBorders>
            <w:shd w:val="clear" w:color="000000" w:fill="FFFFCC"/>
            <w:vAlign w:val="bottom"/>
            <w:hideMark/>
          </w:tcPr>
          <w:p w14:paraId="3A872C52"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5DD549C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1CE5865"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421E818" w14:textId="77777777" w:rsidR="00F9187F" w:rsidRPr="002960E9" w:rsidRDefault="00F9187F" w:rsidP="005E1CD9">
            <w:pPr>
              <w:rPr>
                <w:rFonts w:ascii="Calibri" w:hAnsi="Calibri"/>
                <w:color w:val="000000"/>
              </w:rPr>
            </w:pPr>
            <w:r w:rsidRPr="002960E9">
              <w:rPr>
                <w:rFonts w:ascii="Calibri" w:hAnsi="Calibri"/>
                <w:color w:val="000000"/>
              </w:rPr>
              <w:t>Pictures</w:t>
            </w:r>
          </w:p>
        </w:tc>
        <w:tc>
          <w:tcPr>
            <w:tcW w:w="3580" w:type="dxa"/>
            <w:tcBorders>
              <w:top w:val="nil"/>
              <w:left w:val="nil"/>
              <w:bottom w:val="single" w:sz="4" w:space="0" w:color="auto"/>
              <w:right w:val="single" w:sz="4" w:space="0" w:color="auto"/>
            </w:tcBorders>
            <w:shd w:val="clear" w:color="000000" w:fill="FFFFCC"/>
            <w:vAlign w:val="bottom"/>
            <w:hideMark/>
          </w:tcPr>
          <w:p w14:paraId="43D1AC8C"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6505CFE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A7D409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224027B" w14:textId="77777777" w:rsidR="00F9187F" w:rsidRPr="002960E9" w:rsidRDefault="00F9187F" w:rsidP="005E1CD9">
            <w:pPr>
              <w:rPr>
                <w:rFonts w:ascii="Calibri" w:hAnsi="Calibri"/>
                <w:color w:val="000000"/>
              </w:rPr>
            </w:pPr>
            <w:r w:rsidRPr="002960E9">
              <w:rPr>
                <w:rFonts w:ascii="Calibri" w:hAnsi="Calibri"/>
                <w:color w:val="000000"/>
              </w:rPr>
              <w:t>Worksheets</w:t>
            </w:r>
          </w:p>
        </w:tc>
        <w:tc>
          <w:tcPr>
            <w:tcW w:w="3580" w:type="dxa"/>
            <w:tcBorders>
              <w:top w:val="nil"/>
              <w:left w:val="nil"/>
              <w:bottom w:val="single" w:sz="4" w:space="0" w:color="auto"/>
              <w:right w:val="single" w:sz="4" w:space="0" w:color="auto"/>
            </w:tcBorders>
            <w:shd w:val="clear" w:color="000000" w:fill="FFFFCC"/>
            <w:vAlign w:val="bottom"/>
            <w:hideMark/>
          </w:tcPr>
          <w:p w14:paraId="0A7FD472" w14:textId="77777777" w:rsidR="00F9187F" w:rsidRPr="002960E9" w:rsidRDefault="00F9187F" w:rsidP="005E1CD9">
            <w:pPr>
              <w:rPr>
                <w:rFonts w:ascii="Calibri" w:hAnsi="Calibri"/>
                <w:color w:val="000000"/>
              </w:rPr>
            </w:pPr>
            <w:r w:rsidRPr="002960E9">
              <w:rPr>
                <w:rFonts w:ascii="Calibri" w:hAnsi="Calibri"/>
                <w:color w:val="000000"/>
              </w:rPr>
              <w:t>Section D2.2.1.2 - see maintenance checklist</w:t>
            </w:r>
          </w:p>
        </w:tc>
      </w:tr>
      <w:tr w:rsidR="00F9187F" w:rsidRPr="002960E9" w14:paraId="6721F79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B051354"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CC34B83" w14:textId="77777777" w:rsidR="00F9187F" w:rsidRPr="002960E9" w:rsidRDefault="00F9187F" w:rsidP="005E1CD9">
            <w:pPr>
              <w:rPr>
                <w:rFonts w:ascii="Calibri" w:hAnsi="Calibri"/>
                <w:color w:val="000000"/>
              </w:rPr>
            </w:pPr>
            <w:r w:rsidRPr="002960E9">
              <w:rPr>
                <w:rFonts w:ascii="Calibri" w:hAnsi="Calibri"/>
                <w:color w:val="000000"/>
              </w:rPr>
              <w:t>Electronic Tool</w:t>
            </w:r>
          </w:p>
        </w:tc>
        <w:tc>
          <w:tcPr>
            <w:tcW w:w="3580" w:type="dxa"/>
            <w:tcBorders>
              <w:top w:val="nil"/>
              <w:left w:val="nil"/>
              <w:bottom w:val="single" w:sz="4" w:space="0" w:color="auto"/>
              <w:right w:val="single" w:sz="4" w:space="0" w:color="auto"/>
            </w:tcBorders>
            <w:shd w:val="clear" w:color="000000" w:fill="FFFFCC"/>
            <w:vAlign w:val="bottom"/>
            <w:hideMark/>
          </w:tcPr>
          <w:p w14:paraId="6B34E429"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04A537E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D24886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D923090" w14:textId="77777777" w:rsidR="00F9187F" w:rsidRPr="002960E9" w:rsidRDefault="00F9187F" w:rsidP="005E1CD9">
            <w:pPr>
              <w:rPr>
                <w:rFonts w:ascii="Calibri" w:hAnsi="Calibri"/>
                <w:color w:val="000000"/>
              </w:rPr>
            </w:pPr>
            <w:r w:rsidRPr="002960E9">
              <w:rPr>
                <w:rFonts w:ascii="Calibri" w:hAnsi="Calibri"/>
                <w:color w:val="000000"/>
              </w:rPr>
              <w:t>Aerial Photos</w:t>
            </w:r>
          </w:p>
        </w:tc>
        <w:tc>
          <w:tcPr>
            <w:tcW w:w="3580" w:type="dxa"/>
            <w:tcBorders>
              <w:top w:val="nil"/>
              <w:left w:val="nil"/>
              <w:bottom w:val="single" w:sz="4" w:space="0" w:color="auto"/>
              <w:right w:val="single" w:sz="4" w:space="0" w:color="auto"/>
            </w:tcBorders>
            <w:shd w:val="clear" w:color="000000" w:fill="FFFFCC"/>
            <w:vAlign w:val="bottom"/>
            <w:hideMark/>
          </w:tcPr>
          <w:p w14:paraId="0C5DC6ED"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79143E1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15F8A6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94CEB81" w14:textId="77777777" w:rsidR="00F9187F" w:rsidRPr="002960E9" w:rsidRDefault="00F9187F" w:rsidP="005E1CD9">
            <w:pPr>
              <w:rPr>
                <w:rFonts w:ascii="Calibri" w:hAnsi="Calibri"/>
                <w:color w:val="000000"/>
              </w:rPr>
            </w:pPr>
            <w:r w:rsidRPr="002960E9">
              <w:rPr>
                <w:rFonts w:ascii="Calibri" w:hAnsi="Calibri"/>
                <w:color w:val="000000"/>
              </w:rPr>
              <w:t>Maps</w:t>
            </w:r>
          </w:p>
        </w:tc>
        <w:tc>
          <w:tcPr>
            <w:tcW w:w="3580" w:type="dxa"/>
            <w:tcBorders>
              <w:top w:val="nil"/>
              <w:left w:val="nil"/>
              <w:bottom w:val="single" w:sz="4" w:space="0" w:color="auto"/>
              <w:right w:val="single" w:sz="4" w:space="0" w:color="auto"/>
            </w:tcBorders>
            <w:shd w:val="clear" w:color="000000" w:fill="FFFFCC"/>
            <w:vAlign w:val="bottom"/>
            <w:hideMark/>
          </w:tcPr>
          <w:p w14:paraId="76F39125"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4DE4C43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89FBA2D"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2B60985" w14:textId="77777777" w:rsidR="00F9187F" w:rsidRPr="002960E9" w:rsidRDefault="00F9187F" w:rsidP="005E1CD9">
            <w:pPr>
              <w:rPr>
                <w:rFonts w:ascii="Calibri" w:hAnsi="Calibri"/>
                <w:color w:val="000000"/>
              </w:rPr>
            </w:pPr>
            <w:r w:rsidRPr="002960E9">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vAlign w:val="bottom"/>
            <w:hideMark/>
          </w:tcPr>
          <w:p w14:paraId="5C97FD7E" w14:textId="77777777" w:rsidR="00F9187F" w:rsidRPr="002960E9" w:rsidRDefault="00F9187F" w:rsidP="005E1CD9">
            <w:pPr>
              <w:rPr>
                <w:rFonts w:ascii="Calibri" w:hAnsi="Calibri"/>
                <w:color w:val="000000"/>
              </w:rPr>
            </w:pPr>
            <w:r w:rsidRPr="002960E9">
              <w:rPr>
                <w:rFonts w:ascii="Calibri" w:hAnsi="Calibri"/>
                <w:color w:val="000000"/>
              </w:rPr>
              <w:t>Section D2.2.1.2 - see maintenance checklist</w:t>
            </w:r>
          </w:p>
        </w:tc>
      </w:tr>
      <w:tr w:rsidR="00F9187F" w:rsidRPr="002960E9" w14:paraId="3D7CE3B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C48F62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6174300" w14:textId="77777777" w:rsidR="00F9187F" w:rsidRPr="002960E9" w:rsidRDefault="00F9187F" w:rsidP="005E1CD9">
            <w:pPr>
              <w:rPr>
                <w:rFonts w:ascii="Calibri" w:hAnsi="Calibri"/>
                <w:color w:val="000000"/>
              </w:rPr>
            </w:pPr>
            <w:r w:rsidRPr="002960E9">
              <w:rPr>
                <w:rFonts w:ascii="Calibri" w:hAnsi="Calibri"/>
                <w:color w:val="000000"/>
              </w:rPr>
              <w:t>Report Generator</w:t>
            </w:r>
          </w:p>
        </w:tc>
        <w:tc>
          <w:tcPr>
            <w:tcW w:w="3580" w:type="dxa"/>
            <w:tcBorders>
              <w:top w:val="nil"/>
              <w:left w:val="nil"/>
              <w:bottom w:val="single" w:sz="4" w:space="0" w:color="auto"/>
              <w:right w:val="single" w:sz="4" w:space="0" w:color="auto"/>
            </w:tcBorders>
            <w:shd w:val="clear" w:color="000000" w:fill="FFFFCC"/>
            <w:vAlign w:val="bottom"/>
            <w:hideMark/>
          </w:tcPr>
          <w:p w14:paraId="7572503B"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4D06509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B39B0AF" w14:textId="77777777" w:rsidR="00F9187F" w:rsidRPr="002960E9" w:rsidRDefault="00F9187F" w:rsidP="005E1CD9">
            <w:pPr>
              <w:jc w:val="right"/>
              <w:rPr>
                <w:rFonts w:ascii="Calibri" w:hAnsi="Calibri"/>
                <w:b/>
                <w:bCs/>
                <w:color w:val="000000"/>
              </w:rPr>
            </w:pPr>
            <w:r w:rsidRPr="002960E9">
              <w:rPr>
                <w:rFonts w:ascii="Calibri" w:hAnsi="Calibri"/>
                <w:b/>
                <w:bCs/>
                <w:color w:val="000000"/>
              </w:rPr>
              <w:t>5</w:t>
            </w:r>
          </w:p>
        </w:tc>
        <w:tc>
          <w:tcPr>
            <w:tcW w:w="4300" w:type="dxa"/>
            <w:tcBorders>
              <w:top w:val="nil"/>
              <w:left w:val="nil"/>
              <w:bottom w:val="single" w:sz="4" w:space="0" w:color="auto"/>
              <w:right w:val="single" w:sz="4" w:space="0" w:color="auto"/>
            </w:tcBorders>
            <w:shd w:val="clear" w:color="000000" w:fill="FFFFCC"/>
            <w:vAlign w:val="bottom"/>
            <w:hideMark/>
          </w:tcPr>
          <w:p w14:paraId="6F3C2068" w14:textId="77777777" w:rsidR="00F9187F" w:rsidRPr="002960E9" w:rsidRDefault="00F9187F" w:rsidP="005E1CD9">
            <w:pPr>
              <w:rPr>
                <w:rFonts w:ascii="Calibri" w:hAnsi="Calibri"/>
                <w:b/>
                <w:bCs/>
                <w:color w:val="000000"/>
              </w:rPr>
            </w:pPr>
            <w:r w:rsidRPr="002960E9">
              <w:rPr>
                <w:rFonts w:ascii="Calibri" w:hAnsi="Calibri"/>
                <w:b/>
                <w:bCs/>
                <w:color w:val="000000"/>
              </w:rPr>
              <w:t>How Often Reviewed (Cycle of review)</w:t>
            </w:r>
          </w:p>
        </w:tc>
        <w:tc>
          <w:tcPr>
            <w:tcW w:w="3580" w:type="dxa"/>
            <w:tcBorders>
              <w:top w:val="nil"/>
              <w:left w:val="nil"/>
              <w:bottom w:val="single" w:sz="4" w:space="0" w:color="auto"/>
              <w:right w:val="single" w:sz="4" w:space="0" w:color="auto"/>
            </w:tcBorders>
            <w:shd w:val="clear" w:color="000000" w:fill="D9D9D9"/>
            <w:vAlign w:val="bottom"/>
            <w:hideMark/>
          </w:tcPr>
          <w:p w14:paraId="70B43947"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349FA6C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64F0EDF"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1FA3C35" w14:textId="77777777" w:rsidR="00F9187F" w:rsidRPr="002960E9" w:rsidRDefault="00F9187F" w:rsidP="005E1CD9">
            <w:pPr>
              <w:rPr>
                <w:rFonts w:ascii="Calibri" w:hAnsi="Calibri"/>
                <w:color w:val="000000"/>
              </w:rPr>
            </w:pPr>
            <w:r w:rsidRPr="002960E9">
              <w:rPr>
                <w:rFonts w:ascii="Calibri" w:hAnsi="Calibri"/>
                <w:color w:val="000000"/>
              </w:rPr>
              <w:t xml:space="preserve">1-2 years </w:t>
            </w:r>
          </w:p>
        </w:tc>
        <w:tc>
          <w:tcPr>
            <w:tcW w:w="3580" w:type="dxa"/>
            <w:tcBorders>
              <w:top w:val="nil"/>
              <w:left w:val="nil"/>
              <w:bottom w:val="single" w:sz="4" w:space="0" w:color="auto"/>
              <w:right w:val="single" w:sz="4" w:space="0" w:color="auto"/>
            </w:tcBorders>
            <w:shd w:val="clear" w:color="000000" w:fill="FFFFCC"/>
            <w:hideMark/>
          </w:tcPr>
          <w:p w14:paraId="17E483C4" w14:textId="77777777" w:rsidR="00F9187F" w:rsidRPr="002960E9" w:rsidRDefault="00F9187F" w:rsidP="005E1CD9">
            <w:r w:rsidRPr="002960E9">
              <w:rPr>
                <w:rFonts w:ascii="Calibri" w:hAnsi="Calibri"/>
                <w:color w:val="000000"/>
              </w:rPr>
              <w:t>Tables D2.2.1.1 and D2.2.2.1 Verification Design Protocol</w:t>
            </w:r>
          </w:p>
        </w:tc>
      </w:tr>
      <w:tr w:rsidR="00F9187F" w:rsidRPr="002960E9" w14:paraId="2E37C81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BCD2EED"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98E1AC2" w14:textId="77777777" w:rsidR="00F9187F" w:rsidRPr="002960E9" w:rsidRDefault="00F9187F" w:rsidP="005E1CD9">
            <w:pPr>
              <w:rPr>
                <w:rFonts w:ascii="Calibri" w:hAnsi="Calibri"/>
                <w:color w:val="000000"/>
              </w:rPr>
            </w:pPr>
            <w:r w:rsidRPr="002960E9">
              <w:rPr>
                <w:rFonts w:ascii="Calibri" w:hAnsi="Calibri"/>
                <w:color w:val="000000"/>
              </w:rPr>
              <w:t>5 years</w:t>
            </w:r>
          </w:p>
        </w:tc>
        <w:tc>
          <w:tcPr>
            <w:tcW w:w="3580" w:type="dxa"/>
            <w:tcBorders>
              <w:top w:val="nil"/>
              <w:left w:val="nil"/>
              <w:bottom w:val="single" w:sz="4" w:space="0" w:color="auto"/>
              <w:right w:val="single" w:sz="4" w:space="0" w:color="auto"/>
            </w:tcBorders>
            <w:shd w:val="clear" w:color="000000" w:fill="FFFFCC"/>
            <w:hideMark/>
          </w:tcPr>
          <w:p w14:paraId="1BA5443E" w14:textId="77777777" w:rsidR="00F9187F" w:rsidRPr="002960E9" w:rsidRDefault="00F9187F" w:rsidP="005E1CD9">
            <w:r w:rsidRPr="002960E9">
              <w:rPr>
                <w:rFonts w:ascii="Calibri" w:hAnsi="Calibri"/>
                <w:color w:val="000000"/>
              </w:rPr>
              <w:t>Tables D2.2.1.1 and D2.2.2.1 Verification Design Protocol</w:t>
            </w:r>
          </w:p>
        </w:tc>
      </w:tr>
      <w:tr w:rsidR="00F9187F" w:rsidRPr="002960E9" w14:paraId="27C2CE8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D047586"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F1D549F" w14:textId="77777777" w:rsidR="00F9187F" w:rsidRPr="002960E9" w:rsidRDefault="00F9187F" w:rsidP="005E1CD9">
            <w:pPr>
              <w:rPr>
                <w:rFonts w:ascii="Calibri" w:hAnsi="Calibri"/>
                <w:color w:val="000000"/>
              </w:rPr>
            </w:pPr>
            <w:r w:rsidRPr="002960E9">
              <w:rPr>
                <w:rFonts w:ascii="Calibri" w:hAnsi="Calibri"/>
                <w:color w:val="000000"/>
              </w:rPr>
              <w:t>10 years</w:t>
            </w:r>
          </w:p>
        </w:tc>
        <w:tc>
          <w:tcPr>
            <w:tcW w:w="3580" w:type="dxa"/>
            <w:tcBorders>
              <w:top w:val="nil"/>
              <w:left w:val="nil"/>
              <w:bottom w:val="single" w:sz="4" w:space="0" w:color="auto"/>
              <w:right w:val="single" w:sz="4" w:space="0" w:color="auto"/>
            </w:tcBorders>
            <w:shd w:val="clear" w:color="000000" w:fill="FFFFCC"/>
            <w:hideMark/>
          </w:tcPr>
          <w:p w14:paraId="4344216B" w14:textId="77777777" w:rsidR="00F9187F" w:rsidRPr="002960E9" w:rsidRDefault="00F9187F" w:rsidP="005E1CD9">
            <w:r w:rsidRPr="002960E9">
              <w:rPr>
                <w:rFonts w:ascii="Calibri" w:hAnsi="Calibri"/>
                <w:color w:val="000000"/>
              </w:rPr>
              <w:t>Tables D2.2.1.1 and D2.2.2.1 Verification Design Protocol</w:t>
            </w:r>
          </w:p>
        </w:tc>
      </w:tr>
      <w:tr w:rsidR="00F9187F" w:rsidRPr="002960E9" w14:paraId="724E84C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77AD867"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ECCD7D0" w14:textId="77777777" w:rsidR="00F9187F" w:rsidRPr="002960E9" w:rsidRDefault="00F9187F" w:rsidP="005E1CD9">
            <w:pPr>
              <w:rPr>
                <w:rFonts w:ascii="Calibri" w:hAnsi="Calibri"/>
                <w:color w:val="000000"/>
              </w:rPr>
            </w:pPr>
            <w:r w:rsidRPr="002960E9">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hideMark/>
          </w:tcPr>
          <w:p w14:paraId="53800BB8" w14:textId="77777777" w:rsidR="00F9187F" w:rsidRPr="002960E9" w:rsidRDefault="00F9187F" w:rsidP="005E1CD9">
            <w:r w:rsidRPr="002960E9">
              <w:rPr>
                <w:rFonts w:ascii="Calibri" w:hAnsi="Calibri"/>
                <w:color w:val="000000"/>
              </w:rPr>
              <w:t>Tables D2.2.1.1 and D2.2.2.1 - Verification Design Protocol</w:t>
            </w:r>
          </w:p>
        </w:tc>
      </w:tr>
      <w:tr w:rsidR="00F9187F" w:rsidRPr="002960E9" w14:paraId="4FCDE01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948DEEC" w14:textId="77777777" w:rsidR="00F9187F" w:rsidRPr="002960E9" w:rsidRDefault="00F9187F" w:rsidP="005E1CD9">
            <w:pPr>
              <w:jc w:val="right"/>
              <w:rPr>
                <w:rFonts w:ascii="Calibri" w:hAnsi="Calibri"/>
                <w:b/>
                <w:bCs/>
                <w:color w:val="000000"/>
              </w:rPr>
            </w:pPr>
            <w:r w:rsidRPr="002960E9">
              <w:rPr>
                <w:rFonts w:ascii="Calibri" w:hAnsi="Calibri"/>
                <w:b/>
                <w:bCs/>
                <w:color w:val="000000"/>
              </w:rPr>
              <w:t>6</w:t>
            </w:r>
          </w:p>
        </w:tc>
        <w:tc>
          <w:tcPr>
            <w:tcW w:w="4300" w:type="dxa"/>
            <w:tcBorders>
              <w:top w:val="nil"/>
              <w:left w:val="nil"/>
              <w:bottom w:val="single" w:sz="4" w:space="0" w:color="auto"/>
              <w:right w:val="single" w:sz="4" w:space="0" w:color="auto"/>
            </w:tcBorders>
            <w:shd w:val="clear" w:color="000000" w:fill="FFFFCC"/>
            <w:vAlign w:val="bottom"/>
            <w:hideMark/>
          </w:tcPr>
          <w:p w14:paraId="0B9CDDBA" w14:textId="77777777" w:rsidR="00F9187F" w:rsidRPr="002960E9" w:rsidRDefault="00F9187F" w:rsidP="005E1CD9">
            <w:pPr>
              <w:rPr>
                <w:rFonts w:ascii="Calibri" w:hAnsi="Calibri"/>
                <w:b/>
                <w:bCs/>
                <w:color w:val="000000"/>
              </w:rPr>
            </w:pPr>
            <w:r w:rsidRPr="002960E9">
              <w:rPr>
                <w:rFonts w:ascii="Calibri" w:hAnsi="Calibri"/>
                <w:b/>
                <w:bCs/>
                <w:color w:val="000000"/>
              </w:rPr>
              <w:t>Independent Verification of Finding</w:t>
            </w:r>
          </w:p>
        </w:tc>
        <w:tc>
          <w:tcPr>
            <w:tcW w:w="3580" w:type="dxa"/>
            <w:tcBorders>
              <w:top w:val="nil"/>
              <w:left w:val="nil"/>
              <w:bottom w:val="single" w:sz="4" w:space="0" w:color="auto"/>
              <w:right w:val="single" w:sz="4" w:space="0" w:color="auto"/>
            </w:tcBorders>
            <w:shd w:val="clear" w:color="000000" w:fill="D9D9D9"/>
            <w:vAlign w:val="bottom"/>
            <w:hideMark/>
          </w:tcPr>
          <w:p w14:paraId="1BF2E1D1"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79B49BE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81A07E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9AD0773" w14:textId="77777777" w:rsidR="00F9187F" w:rsidRPr="002960E9" w:rsidRDefault="00F9187F" w:rsidP="005E1CD9">
            <w:pPr>
              <w:rPr>
                <w:rFonts w:ascii="Calibri" w:hAnsi="Calibri"/>
                <w:color w:val="000000"/>
              </w:rPr>
            </w:pPr>
            <w:r w:rsidRPr="002960E9">
              <w:rPr>
                <w:rFonts w:ascii="Calibri" w:hAnsi="Calibri"/>
                <w:color w:val="000000"/>
              </w:rPr>
              <w:t>Is this a requirement?</w:t>
            </w:r>
          </w:p>
        </w:tc>
        <w:tc>
          <w:tcPr>
            <w:tcW w:w="3580" w:type="dxa"/>
            <w:tcBorders>
              <w:top w:val="nil"/>
              <w:left w:val="nil"/>
              <w:bottom w:val="single" w:sz="4" w:space="0" w:color="auto"/>
              <w:right w:val="single" w:sz="4" w:space="0" w:color="auto"/>
            </w:tcBorders>
            <w:shd w:val="clear" w:color="000000" w:fill="FFFFCC"/>
            <w:vAlign w:val="bottom"/>
            <w:hideMark/>
          </w:tcPr>
          <w:p w14:paraId="4E038FE8"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55883AE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0CE1150"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C7AF19F" w14:textId="77777777" w:rsidR="00F9187F" w:rsidRPr="002960E9" w:rsidRDefault="00F9187F" w:rsidP="005E1CD9">
            <w:pPr>
              <w:rPr>
                <w:rFonts w:ascii="Calibri" w:hAnsi="Calibri"/>
                <w:color w:val="000000"/>
              </w:rPr>
            </w:pPr>
            <w:r w:rsidRPr="002960E9">
              <w:rPr>
                <w:rFonts w:ascii="Calibri" w:hAnsi="Calibri"/>
                <w:color w:val="000000"/>
              </w:rPr>
              <w:t>Internal Independent</w:t>
            </w:r>
          </w:p>
        </w:tc>
        <w:tc>
          <w:tcPr>
            <w:tcW w:w="3580" w:type="dxa"/>
            <w:tcBorders>
              <w:top w:val="nil"/>
              <w:left w:val="nil"/>
              <w:bottom w:val="single" w:sz="4" w:space="0" w:color="auto"/>
              <w:right w:val="single" w:sz="4" w:space="0" w:color="auto"/>
            </w:tcBorders>
            <w:shd w:val="clear" w:color="000000" w:fill="FFFFCC"/>
            <w:vAlign w:val="bottom"/>
            <w:hideMark/>
          </w:tcPr>
          <w:p w14:paraId="33942625"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323DF41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64955A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6672941" w14:textId="77777777" w:rsidR="00F9187F" w:rsidRPr="002960E9" w:rsidRDefault="00F9187F" w:rsidP="005E1CD9">
            <w:pPr>
              <w:rPr>
                <w:rFonts w:ascii="Calibri" w:hAnsi="Calibri"/>
                <w:color w:val="000000"/>
              </w:rPr>
            </w:pPr>
            <w:r w:rsidRPr="002960E9">
              <w:rPr>
                <w:rFonts w:ascii="Calibri" w:hAnsi="Calibri"/>
                <w:color w:val="000000"/>
              </w:rPr>
              <w:t>External Independent</w:t>
            </w:r>
          </w:p>
        </w:tc>
        <w:tc>
          <w:tcPr>
            <w:tcW w:w="3580" w:type="dxa"/>
            <w:tcBorders>
              <w:top w:val="nil"/>
              <w:left w:val="nil"/>
              <w:bottom w:val="single" w:sz="4" w:space="0" w:color="auto"/>
              <w:right w:val="single" w:sz="4" w:space="0" w:color="auto"/>
            </w:tcBorders>
            <w:shd w:val="clear" w:color="000000" w:fill="FFFFCC"/>
            <w:vAlign w:val="bottom"/>
            <w:hideMark/>
          </w:tcPr>
          <w:p w14:paraId="5EA670B0" w14:textId="77777777" w:rsidR="00F9187F" w:rsidRPr="002960E9" w:rsidRDefault="00F9187F" w:rsidP="005E1CD9">
            <w:pPr>
              <w:rPr>
                <w:rFonts w:ascii="Calibri" w:hAnsi="Calibri"/>
                <w:color w:val="000000"/>
              </w:rPr>
            </w:pPr>
            <w:r w:rsidRPr="002960E9">
              <w:rPr>
                <w:rFonts w:ascii="Calibri" w:hAnsi="Calibri"/>
                <w:color w:val="000000"/>
              </w:rPr>
              <w:t>Section D2.2.1.2</w:t>
            </w:r>
          </w:p>
        </w:tc>
      </w:tr>
      <w:tr w:rsidR="00F9187F" w:rsidRPr="002960E9" w14:paraId="6503541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0DCAF71F"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3E771A08" w14:textId="77777777" w:rsidR="00F9187F" w:rsidRPr="002960E9" w:rsidRDefault="00F9187F" w:rsidP="005E1CD9">
            <w:pPr>
              <w:rPr>
                <w:rFonts w:ascii="Calibri" w:hAnsi="Calibri"/>
                <w:b/>
                <w:bCs/>
                <w:color w:val="000000"/>
              </w:rPr>
            </w:pPr>
            <w:r w:rsidRPr="002960E9">
              <w:rPr>
                <w:rFonts w:ascii="Calibri" w:hAnsi="Calibri"/>
                <w:b/>
                <w:bCs/>
                <w:color w:val="000000"/>
              </w:rPr>
              <w:t>BMP Data Validation</w:t>
            </w:r>
          </w:p>
        </w:tc>
        <w:tc>
          <w:tcPr>
            <w:tcW w:w="3580" w:type="dxa"/>
            <w:tcBorders>
              <w:top w:val="nil"/>
              <w:left w:val="nil"/>
              <w:bottom w:val="single" w:sz="4" w:space="0" w:color="auto"/>
              <w:right w:val="single" w:sz="4" w:space="0" w:color="auto"/>
            </w:tcBorders>
            <w:shd w:val="clear" w:color="000000" w:fill="D9D9D9"/>
            <w:vAlign w:val="bottom"/>
            <w:hideMark/>
          </w:tcPr>
          <w:p w14:paraId="7A2E8077"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r>
      <w:tr w:rsidR="00F9187F" w:rsidRPr="002960E9" w14:paraId="48C9E2E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BBD9766" w14:textId="77777777" w:rsidR="00F9187F" w:rsidRPr="002960E9" w:rsidRDefault="00F9187F" w:rsidP="005E1CD9">
            <w:pPr>
              <w:jc w:val="right"/>
              <w:rPr>
                <w:rFonts w:ascii="Calibri" w:hAnsi="Calibri"/>
                <w:b/>
                <w:bCs/>
                <w:color w:val="000000"/>
              </w:rPr>
            </w:pPr>
            <w:r w:rsidRPr="002960E9">
              <w:rPr>
                <w:rFonts w:ascii="Calibri" w:hAnsi="Calibri"/>
                <w:b/>
                <w:bCs/>
                <w:color w:val="000000"/>
              </w:rPr>
              <w:t>7</w:t>
            </w:r>
          </w:p>
        </w:tc>
        <w:tc>
          <w:tcPr>
            <w:tcW w:w="4300" w:type="dxa"/>
            <w:tcBorders>
              <w:top w:val="nil"/>
              <w:left w:val="nil"/>
              <w:bottom w:val="single" w:sz="4" w:space="0" w:color="auto"/>
              <w:right w:val="single" w:sz="4" w:space="0" w:color="auto"/>
            </w:tcBorders>
            <w:shd w:val="clear" w:color="000000" w:fill="BDD7EE"/>
            <w:vAlign w:val="bottom"/>
            <w:hideMark/>
          </w:tcPr>
          <w:p w14:paraId="436601DD" w14:textId="77777777" w:rsidR="00F9187F" w:rsidRPr="002960E9" w:rsidRDefault="00F9187F" w:rsidP="005E1CD9">
            <w:pPr>
              <w:rPr>
                <w:rFonts w:ascii="Calibri" w:hAnsi="Calibri"/>
                <w:b/>
                <w:bCs/>
                <w:color w:val="000000"/>
              </w:rPr>
            </w:pPr>
            <w:r w:rsidRPr="002960E9">
              <w:rPr>
                <w:rFonts w:ascii="Calibri" w:hAnsi="Calibri"/>
                <w:b/>
                <w:bCs/>
                <w:color w:val="000000"/>
              </w:rPr>
              <w:t>Quality Assurance/Spot Checking</w:t>
            </w:r>
          </w:p>
        </w:tc>
        <w:tc>
          <w:tcPr>
            <w:tcW w:w="3580" w:type="dxa"/>
            <w:tcBorders>
              <w:top w:val="nil"/>
              <w:left w:val="nil"/>
              <w:bottom w:val="single" w:sz="4" w:space="0" w:color="auto"/>
              <w:right w:val="single" w:sz="4" w:space="0" w:color="auto"/>
            </w:tcBorders>
            <w:shd w:val="clear" w:color="000000" w:fill="D9D9D9"/>
            <w:vAlign w:val="bottom"/>
            <w:hideMark/>
          </w:tcPr>
          <w:p w14:paraId="3B626502"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7E57ABC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411B3D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62C5036" w14:textId="77777777" w:rsidR="00F9187F" w:rsidRPr="002960E9" w:rsidRDefault="00F9187F" w:rsidP="005E1CD9">
            <w:pPr>
              <w:rPr>
                <w:rFonts w:ascii="Calibri" w:hAnsi="Calibri"/>
                <w:color w:val="000000"/>
              </w:rPr>
            </w:pPr>
            <w:r w:rsidRPr="002960E9">
              <w:rPr>
                <w:rFonts w:ascii="Calibri" w:hAnsi="Calibri"/>
                <w:color w:val="000000"/>
              </w:rPr>
              <w:t>Who-qualifications/training/certification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5D0E080C"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5058A3F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466791F"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A413CCD" w14:textId="77777777" w:rsidR="00F9187F" w:rsidRPr="002960E9" w:rsidRDefault="00F9187F" w:rsidP="005E1CD9">
            <w:pPr>
              <w:rPr>
                <w:rFonts w:ascii="Calibri" w:hAnsi="Calibri"/>
                <w:color w:val="000000"/>
              </w:rPr>
            </w:pPr>
            <w:r w:rsidRPr="002960E9">
              <w:rPr>
                <w:rFonts w:ascii="Calibri" w:hAnsi="Calibri"/>
                <w:color w:val="000000"/>
              </w:rPr>
              <w:t>Method to select BMP for follow-up check</w:t>
            </w:r>
          </w:p>
        </w:tc>
        <w:tc>
          <w:tcPr>
            <w:tcW w:w="3580" w:type="dxa"/>
            <w:tcBorders>
              <w:top w:val="nil"/>
              <w:left w:val="nil"/>
              <w:bottom w:val="single" w:sz="4" w:space="0" w:color="auto"/>
              <w:right w:val="single" w:sz="4" w:space="0" w:color="auto"/>
            </w:tcBorders>
            <w:shd w:val="clear" w:color="000000" w:fill="BDD7EE"/>
            <w:vAlign w:val="bottom"/>
            <w:hideMark/>
          </w:tcPr>
          <w:p w14:paraId="63C67A8F"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723F6CA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3979A77"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1A0DAF9C" w14:textId="77777777" w:rsidR="00F9187F" w:rsidRPr="002960E9" w:rsidRDefault="00F9187F" w:rsidP="005E1CD9">
            <w:pPr>
              <w:rPr>
                <w:rFonts w:ascii="Calibri" w:hAnsi="Calibri"/>
                <w:color w:val="000000"/>
              </w:rPr>
            </w:pPr>
            <w:r w:rsidRPr="002960E9">
              <w:rPr>
                <w:rFonts w:ascii="Calibri" w:hAnsi="Calibri"/>
                <w:color w:val="000000"/>
              </w:rPr>
              <w:t>Method to select the number of BMPs to review</w:t>
            </w:r>
          </w:p>
        </w:tc>
        <w:tc>
          <w:tcPr>
            <w:tcW w:w="3580" w:type="dxa"/>
            <w:tcBorders>
              <w:top w:val="nil"/>
              <w:left w:val="nil"/>
              <w:bottom w:val="single" w:sz="4" w:space="0" w:color="auto"/>
              <w:right w:val="single" w:sz="4" w:space="0" w:color="auto"/>
            </w:tcBorders>
            <w:shd w:val="clear" w:color="000000" w:fill="BDD7EE"/>
            <w:vAlign w:val="bottom"/>
            <w:hideMark/>
          </w:tcPr>
          <w:p w14:paraId="1A16A833"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4CC6ADC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638A22F"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5B29242" w14:textId="77777777" w:rsidR="00F9187F" w:rsidRPr="002960E9" w:rsidRDefault="00F9187F" w:rsidP="005E1CD9">
            <w:pPr>
              <w:rPr>
                <w:rFonts w:ascii="Calibri" w:hAnsi="Calibri"/>
                <w:color w:val="000000"/>
              </w:rPr>
            </w:pPr>
            <w:r w:rsidRPr="002960E9">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BDD7EE"/>
            <w:vAlign w:val="bottom"/>
            <w:hideMark/>
          </w:tcPr>
          <w:p w14:paraId="6EA1B5C1"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53F4C13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D050D65" w14:textId="77777777" w:rsidR="00F9187F" w:rsidRPr="002960E9" w:rsidRDefault="00F9187F" w:rsidP="005E1CD9">
            <w:pPr>
              <w:jc w:val="right"/>
              <w:rPr>
                <w:rFonts w:ascii="Calibri" w:hAnsi="Calibri"/>
                <w:b/>
                <w:bCs/>
                <w:color w:val="000000"/>
              </w:rPr>
            </w:pPr>
            <w:r w:rsidRPr="002960E9">
              <w:rPr>
                <w:rFonts w:ascii="Calibri" w:hAnsi="Calibri"/>
                <w:b/>
                <w:bCs/>
                <w:color w:val="000000"/>
              </w:rPr>
              <w:t>8</w:t>
            </w:r>
          </w:p>
        </w:tc>
        <w:tc>
          <w:tcPr>
            <w:tcW w:w="4300" w:type="dxa"/>
            <w:tcBorders>
              <w:top w:val="nil"/>
              <w:left w:val="nil"/>
              <w:bottom w:val="single" w:sz="4" w:space="0" w:color="auto"/>
              <w:right w:val="single" w:sz="4" w:space="0" w:color="auto"/>
            </w:tcBorders>
            <w:shd w:val="clear" w:color="000000" w:fill="BDD7EE"/>
            <w:vAlign w:val="bottom"/>
            <w:hideMark/>
          </w:tcPr>
          <w:p w14:paraId="45DFC9B0" w14:textId="77777777" w:rsidR="00F9187F" w:rsidRPr="002960E9" w:rsidRDefault="00F9187F" w:rsidP="005E1CD9">
            <w:pPr>
              <w:rPr>
                <w:rFonts w:ascii="Calibri" w:hAnsi="Calibri"/>
                <w:b/>
                <w:bCs/>
                <w:color w:val="000000"/>
              </w:rPr>
            </w:pPr>
            <w:r w:rsidRPr="002960E9">
              <w:rPr>
                <w:rFonts w:ascii="Calibri" w:hAnsi="Calibri"/>
                <w:b/>
                <w:bCs/>
                <w:color w:val="000000"/>
              </w:rPr>
              <w:t>Data Entry of BMP Implementation</w:t>
            </w:r>
          </w:p>
        </w:tc>
        <w:tc>
          <w:tcPr>
            <w:tcW w:w="3580" w:type="dxa"/>
            <w:tcBorders>
              <w:top w:val="nil"/>
              <w:left w:val="nil"/>
              <w:bottom w:val="single" w:sz="4" w:space="0" w:color="auto"/>
              <w:right w:val="single" w:sz="4" w:space="0" w:color="auto"/>
            </w:tcBorders>
            <w:shd w:val="clear" w:color="000000" w:fill="D9D9D9"/>
            <w:vAlign w:val="bottom"/>
            <w:hideMark/>
          </w:tcPr>
          <w:p w14:paraId="3549314A"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46A02C1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6FA64DCC"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A0388FD" w14:textId="77777777" w:rsidR="00F9187F" w:rsidRPr="002960E9" w:rsidRDefault="00F9187F" w:rsidP="005E1CD9">
            <w:pPr>
              <w:rPr>
                <w:rFonts w:ascii="Calibri" w:hAnsi="Calibri"/>
                <w:color w:val="000000"/>
              </w:rPr>
            </w:pPr>
            <w:r w:rsidRPr="002960E9">
              <w:rPr>
                <w:rFonts w:ascii="Calibri" w:hAnsi="Calibri"/>
                <w:color w:val="000000"/>
              </w:rPr>
              <w:t>What is the system?</w:t>
            </w:r>
          </w:p>
        </w:tc>
        <w:tc>
          <w:tcPr>
            <w:tcW w:w="3580" w:type="dxa"/>
            <w:tcBorders>
              <w:top w:val="nil"/>
              <w:left w:val="nil"/>
              <w:bottom w:val="single" w:sz="4" w:space="0" w:color="auto"/>
              <w:right w:val="single" w:sz="4" w:space="0" w:color="auto"/>
            </w:tcBorders>
            <w:shd w:val="clear" w:color="000000" w:fill="BDD7EE"/>
            <w:vAlign w:val="bottom"/>
            <w:hideMark/>
          </w:tcPr>
          <w:p w14:paraId="54AB31BE"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10695E4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9C7BDE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ECC2692" w14:textId="77777777" w:rsidR="00F9187F" w:rsidRPr="002960E9" w:rsidRDefault="00F9187F" w:rsidP="005E1CD9">
            <w:pPr>
              <w:rPr>
                <w:rFonts w:ascii="Calibri" w:hAnsi="Calibri"/>
                <w:color w:val="000000"/>
              </w:rPr>
            </w:pPr>
            <w:r w:rsidRPr="002960E9">
              <w:rPr>
                <w:rFonts w:ascii="Calibri" w:hAnsi="Calibri"/>
                <w:color w:val="000000"/>
              </w:rPr>
              <w:t>Who enters data (training/certification)?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08F093F9"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4D9C977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5525A5A"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3610E01" w14:textId="77777777" w:rsidR="00F9187F" w:rsidRPr="002960E9" w:rsidRDefault="00F9187F" w:rsidP="005E1CD9">
            <w:pPr>
              <w:rPr>
                <w:rFonts w:ascii="Calibri" w:hAnsi="Calibri"/>
                <w:color w:val="000000"/>
              </w:rPr>
            </w:pPr>
            <w:r w:rsidRPr="002960E9">
              <w:rPr>
                <w:rFonts w:ascii="Calibri" w:hAnsi="Calibri"/>
                <w:color w:val="000000"/>
              </w:rPr>
              <w:t>Does the system connect to NEIEN?</w:t>
            </w:r>
          </w:p>
        </w:tc>
        <w:tc>
          <w:tcPr>
            <w:tcW w:w="3580" w:type="dxa"/>
            <w:tcBorders>
              <w:top w:val="nil"/>
              <w:left w:val="nil"/>
              <w:bottom w:val="single" w:sz="4" w:space="0" w:color="auto"/>
              <w:right w:val="single" w:sz="4" w:space="0" w:color="auto"/>
            </w:tcBorders>
            <w:shd w:val="clear" w:color="000000" w:fill="BDD7EE"/>
            <w:vAlign w:val="bottom"/>
            <w:hideMark/>
          </w:tcPr>
          <w:p w14:paraId="2D631801"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3B53F8E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B6B4D15"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E78CF7C" w14:textId="77777777" w:rsidR="00F9187F" w:rsidRPr="002960E9" w:rsidRDefault="00F9187F" w:rsidP="005E1CD9">
            <w:pPr>
              <w:rPr>
                <w:rFonts w:ascii="Calibri" w:hAnsi="Calibri"/>
                <w:color w:val="000000"/>
              </w:rPr>
            </w:pPr>
            <w:r w:rsidRPr="002960E9">
              <w:rPr>
                <w:rFonts w:ascii="Calibri" w:hAnsi="Calibri"/>
                <w:color w:val="000000"/>
              </w:rPr>
              <w:t>System in place prevent double counting</w:t>
            </w:r>
          </w:p>
        </w:tc>
        <w:tc>
          <w:tcPr>
            <w:tcW w:w="3580" w:type="dxa"/>
            <w:tcBorders>
              <w:top w:val="nil"/>
              <w:left w:val="nil"/>
              <w:bottom w:val="single" w:sz="4" w:space="0" w:color="auto"/>
              <w:right w:val="single" w:sz="4" w:space="0" w:color="auto"/>
            </w:tcBorders>
            <w:shd w:val="clear" w:color="000000" w:fill="BDD7EE"/>
            <w:vAlign w:val="bottom"/>
            <w:hideMark/>
          </w:tcPr>
          <w:p w14:paraId="6BBC8C01"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3F1ED7E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F80772F" w14:textId="77777777" w:rsidR="00F9187F" w:rsidRPr="002960E9" w:rsidRDefault="00F9187F" w:rsidP="005E1CD9">
            <w:pPr>
              <w:jc w:val="right"/>
              <w:rPr>
                <w:rFonts w:ascii="Calibri" w:hAnsi="Calibri"/>
                <w:b/>
                <w:bCs/>
                <w:color w:val="000000"/>
              </w:rPr>
            </w:pPr>
            <w:r w:rsidRPr="002960E9">
              <w:rPr>
                <w:rFonts w:ascii="Calibri" w:hAnsi="Calibri"/>
                <w:b/>
                <w:bCs/>
                <w:color w:val="000000"/>
              </w:rPr>
              <w:t>9</w:t>
            </w:r>
          </w:p>
        </w:tc>
        <w:tc>
          <w:tcPr>
            <w:tcW w:w="4300" w:type="dxa"/>
            <w:tcBorders>
              <w:top w:val="nil"/>
              <w:left w:val="nil"/>
              <w:bottom w:val="single" w:sz="4" w:space="0" w:color="auto"/>
              <w:right w:val="single" w:sz="4" w:space="0" w:color="auto"/>
            </w:tcBorders>
            <w:shd w:val="clear" w:color="000000" w:fill="BDD7EE"/>
            <w:vAlign w:val="bottom"/>
            <w:hideMark/>
          </w:tcPr>
          <w:p w14:paraId="1E690192" w14:textId="77777777" w:rsidR="00F9187F" w:rsidRPr="002960E9" w:rsidRDefault="00F9187F" w:rsidP="005E1CD9">
            <w:pPr>
              <w:rPr>
                <w:rFonts w:ascii="Calibri" w:hAnsi="Calibri"/>
                <w:b/>
                <w:bCs/>
                <w:color w:val="000000"/>
              </w:rPr>
            </w:pPr>
            <w:r w:rsidRPr="002960E9">
              <w:rPr>
                <w:rFonts w:ascii="Calibri" w:hAnsi="Calibri"/>
                <w:b/>
                <w:bCs/>
                <w:color w:val="000000"/>
              </w:rPr>
              <w:t>External Provided Data Validation Meeting CBP Partnership Guidance</w:t>
            </w:r>
          </w:p>
        </w:tc>
        <w:tc>
          <w:tcPr>
            <w:tcW w:w="3580" w:type="dxa"/>
            <w:tcBorders>
              <w:top w:val="nil"/>
              <w:left w:val="nil"/>
              <w:bottom w:val="single" w:sz="4" w:space="0" w:color="auto"/>
              <w:right w:val="single" w:sz="4" w:space="0" w:color="auto"/>
            </w:tcBorders>
            <w:shd w:val="clear" w:color="000000" w:fill="D9D9D9"/>
            <w:vAlign w:val="bottom"/>
            <w:hideMark/>
          </w:tcPr>
          <w:p w14:paraId="3D6DFA0F"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62C3478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D4CC90D"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5C9CA4C" w14:textId="77777777" w:rsidR="00F9187F" w:rsidRPr="002960E9" w:rsidRDefault="00F9187F" w:rsidP="005E1CD9">
            <w:pPr>
              <w:rPr>
                <w:rFonts w:ascii="Calibri" w:hAnsi="Calibri"/>
                <w:color w:val="000000"/>
              </w:rPr>
            </w:pPr>
            <w:r w:rsidRPr="002960E9">
              <w:rPr>
                <w:rFonts w:ascii="Calibri" w:hAnsi="Calibri"/>
                <w:color w:val="000000"/>
              </w:rPr>
              <w:t>Method to validate data</w:t>
            </w:r>
          </w:p>
        </w:tc>
        <w:tc>
          <w:tcPr>
            <w:tcW w:w="3580" w:type="dxa"/>
            <w:tcBorders>
              <w:top w:val="nil"/>
              <w:left w:val="nil"/>
              <w:bottom w:val="single" w:sz="4" w:space="0" w:color="auto"/>
              <w:right w:val="single" w:sz="4" w:space="0" w:color="auto"/>
            </w:tcBorders>
            <w:shd w:val="clear" w:color="000000" w:fill="BDD7EE"/>
            <w:vAlign w:val="bottom"/>
            <w:hideMark/>
          </w:tcPr>
          <w:p w14:paraId="49627F87"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53C6701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89C6FB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477BA78" w14:textId="77777777" w:rsidR="00F9187F" w:rsidRPr="002960E9" w:rsidRDefault="00F9187F" w:rsidP="005E1CD9">
            <w:pPr>
              <w:rPr>
                <w:rFonts w:ascii="Calibri" w:hAnsi="Calibri"/>
                <w:color w:val="000000"/>
              </w:rPr>
            </w:pPr>
            <w:r w:rsidRPr="002960E9">
              <w:rPr>
                <w:rFonts w:ascii="Calibri" w:hAnsi="Calibri"/>
                <w:color w:val="000000"/>
              </w:rPr>
              <w:t>Who will validate data (training/certification)?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20395D8B"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022DBB1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EC61C75" w14:textId="77777777" w:rsidR="00F9187F" w:rsidRPr="002960E9" w:rsidRDefault="00F9187F" w:rsidP="005E1CD9">
            <w:pPr>
              <w:jc w:val="right"/>
              <w:rPr>
                <w:rFonts w:ascii="Calibri" w:hAnsi="Calibri"/>
                <w:b/>
                <w:bCs/>
                <w:color w:val="000000"/>
              </w:rPr>
            </w:pPr>
            <w:r w:rsidRPr="002960E9">
              <w:rPr>
                <w:rFonts w:ascii="Calibri" w:hAnsi="Calibri"/>
                <w:b/>
                <w:bCs/>
                <w:color w:val="000000"/>
              </w:rPr>
              <w:t>10</w:t>
            </w:r>
          </w:p>
        </w:tc>
        <w:tc>
          <w:tcPr>
            <w:tcW w:w="4300" w:type="dxa"/>
            <w:tcBorders>
              <w:top w:val="nil"/>
              <w:left w:val="nil"/>
              <w:bottom w:val="single" w:sz="4" w:space="0" w:color="auto"/>
              <w:right w:val="single" w:sz="4" w:space="0" w:color="auto"/>
            </w:tcBorders>
            <w:shd w:val="clear" w:color="000000" w:fill="BDD7EE"/>
            <w:vAlign w:val="bottom"/>
            <w:hideMark/>
          </w:tcPr>
          <w:p w14:paraId="113E9E02" w14:textId="77777777" w:rsidR="00F9187F" w:rsidRPr="002960E9" w:rsidRDefault="00F9187F" w:rsidP="005E1CD9">
            <w:pPr>
              <w:rPr>
                <w:rFonts w:ascii="Calibri" w:hAnsi="Calibri"/>
                <w:b/>
                <w:bCs/>
                <w:color w:val="000000"/>
              </w:rPr>
            </w:pPr>
            <w:r w:rsidRPr="002960E9">
              <w:rPr>
                <w:rFonts w:ascii="Calibri" w:hAnsi="Calibri"/>
                <w:b/>
                <w:bCs/>
                <w:color w:val="000000"/>
              </w:rPr>
              <w:t>Historic Data Verification</w:t>
            </w:r>
          </w:p>
        </w:tc>
        <w:tc>
          <w:tcPr>
            <w:tcW w:w="3580" w:type="dxa"/>
            <w:tcBorders>
              <w:top w:val="nil"/>
              <w:left w:val="nil"/>
              <w:bottom w:val="single" w:sz="4" w:space="0" w:color="auto"/>
              <w:right w:val="single" w:sz="4" w:space="0" w:color="auto"/>
            </w:tcBorders>
            <w:shd w:val="clear" w:color="000000" w:fill="D9D9D9"/>
            <w:vAlign w:val="bottom"/>
            <w:hideMark/>
          </w:tcPr>
          <w:p w14:paraId="2A405C9D"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41B1C79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F703DB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FFBC0A9" w14:textId="77777777" w:rsidR="00F9187F" w:rsidRPr="002960E9" w:rsidRDefault="00F9187F" w:rsidP="005E1CD9">
            <w:pPr>
              <w:rPr>
                <w:rFonts w:ascii="Calibri" w:hAnsi="Calibri"/>
                <w:color w:val="000000"/>
              </w:rPr>
            </w:pPr>
            <w:r w:rsidRPr="002960E9">
              <w:rPr>
                <w:rFonts w:ascii="Calibri" w:hAnsi="Calibri"/>
                <w:color w:val="000000"/>
              </w:rPr>
              <w:t>System to re-certify or remove</w:t>
            </w:r>
          </w:p>
        </w:tc>
        <w:tc>
          <w:tcPr>
            <w:tcW w:w="3580" w:type="dxa"/>
            <w:tcBorders>
              <w:top w:val="nil"/>
              <w:left w:val="nil"/>
              <w:bottom w:val="single" w:sz="4" w:space="0" w:color="auto"/>
              <w:right w:val="single" w:sz="4" w:space="0" w:color="auto"/>
            </w:tcBorders>
            <w:shd w:val="clear" w:color="000000" w:fill="BDD7EE"/>
            <w:vAlign w:val="bottom"/>
            <w:hideMark/>
          </w:tcPr>
          <w:p w14:paraId="781B12EB"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20C51A6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C41EBCD"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800076A" w14:textId="77777777" w:rsidR="00F9187F" w:rsidRPr="002960E9" w:rsidRDefault="00F9187F" w:rsidP="005E1CD9">
            <w:pPr>
              <w:rPr>
                <w:rFonts w:ascii="Calibri" w:hAnsi="Calibri"/>
                <w:color w:val="000000"/>
              </w:rPr>
            </w:pPr>
            <w:r w:rsidRPr="002960E9">
              <w:rPr>
                <w:rFonts w:ascii="Calibri" w:hAnsi="Calibri"/>
                <w:color w:val="000000"/>
              </w:rPr>
              <w:t>Who will verify historic data 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64295595"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3B5C06B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493DDF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7B7AEDC" w14:textId="77777777" w:rsidR="00F9187F" w:rsidRPr="002960E9" w:rsidRDefault="00F9187F" w:rsidP="005E1CD9">
            <w:pPr>
              <w:rPr>
                <w:rFonts w:ascii="Calibri" w:hAnsi="Calibri"/>
                <w:color w:val="000000"/>
              </w:rPr>
            </w:pPr>
            <w:r w:rsidRPr="002960E9">
              <w:rPr>
                <w:rFonts w:ascii="Calibri" w:hAnsi="Calibri"/>
                <w:color w:val="000000"/>
              </w:rPr>
              <w:t>Documentation of action</w:t>
            </w:r>
          </w:p>
        </w:tc>
        <w:tc>
          <w:tcPr>
            <w:tcW w:w="3580" w:type="dxa"/>
            <w:tcBorders>
              <w:top w:val="nil"/>
              <w:left w:val="nil"/>
              <w:bottom w:val="single" w:sz="4" w:space="0" w:color="auto"/>
              <w:right w:val="single" w:sz="4" w:space="0" w:color="auto"/>
            </w:tcBorders>
            <w:shd w:val="clear" w:color="000000" w:fill="BDD7EE"/>
            <w:vAlign w:val="bottom"/>
            <w:hideMark/>
          </w:tcPr>
          <w:p w14:paraId="5CBC3577"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20F89CD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5479CD27"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5FC03FFC" w14:textId="77777777" w:rsidR="00F9187F" w:rsidRPr="002960E9" w:rsidRDefault="00F9187F" w:rsidP="005E1CD9">
            <w:pPr>
              <w:rPr>
                <w:rFonts w:ascii="Calibri" w:hAnsi="Calibri"/>
                <w:b/>
                <w:bCs/>
                <w:color w:val="000000"/>
              </w:rPr>
            </w:pPr>
            <w:r w:rsidRPr="002960E9">
              <w:rPr>
                <w:rFonts w:ascii="Calibri" w:hAnsi="Calibri"/>
                <w:b/>
                <w:bCs/>
                <w:color w:val="000000"/>
              </w:rPr>
              <w:t>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6D63992F"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3A9156F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7CA55B7C" w14:textId="77777777" w:rsidR="00F9187F" w:rsidRPr="002960E9" w:rsidRDefault="00F9187F" w:rsidP="005E1CD9">
            <w:pPr>
              <w:jc w:val="right"/>
              <w:rPr>
                <w:rFonts w:ascii="Calibri" w:hAnsi="Calibri"/>
                <w:b/>
                <w:bCs/>
                <w:color w:val="000000"/>
              </w:rPr>
            </w:pPr>
            <w:r w:rsidRPr="002960E9">
              <w:rPr>
                <w:rFonts w:ascii="Calibri" w:hAnsi="Calibri"/>
                <w:b/>
                <w:bCs/>
                <w:color w:val="000000"/>
              </w:rPr>
              <w:t>11</w:t>
            </w:r>
          </w:p>
        </w:tc>
        <w:tc>
          <w:tcPr>
            <w:tcW w:w="4300" w:type="dxa"/>
            <w:tcBorders>
              <w:top w:val="nil"/>
              <w:left w:val="nil"/>
              <w:bottom w:val="single" w:sz="4" w:space="0" w:color="auto"/>
              <w:right w:val="single" w:sz="4" w:space="0" w:color="auto"/>
            </w:tcBorders>
            <w:shd w:val="clear" w:color="000000" w:fill="A9D08E"/>
            <w:vAlign w:val="bottom"/>
            <w:hideMark/>
          </w:tcPr>
          <w:p w14:paraId="6EB3A884" w14:textId="77777777" w:rsidR="00F9187F" w:rsidRPr="002960E9" w:rsidRDefault="00F9187F" w:rsidP="005E1CD9">
            <w:pPr>
              <w:rPr>
                <w:rFonts w:ascii="Calibri" w:hAnsi="Calibri"/>
                <w:b/>
                <w:bCs/>
                <w:color w:val="000000"/>
              </w:rPr>
            </w:pPr>
            <w:r w:rsidRPr="002960E9">
              <w:rPr>
                <w:rFonts w:ascii="Calibri" w:hAnsi="Calibri"/>
                <w:b/>
                <w:bCs/>
                <w:color w:val="000000"/>
              </w:rPr>
              <w:t>Does state collect data to assess 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7D54D58C"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37A3C29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74C22C5A"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582C64BE" w14:textId="77777777" w:rsidR="00F9187F" w:rsidRPr="002960E9" w:rsidRDefault="00F9187F" w:rsidP="005E1CD9">
            <w:pPr>
              <w:rPr>
                <w:rFonts w:ascii="Calibri" w:hAnsi="Calibri"/>
                <w:color w:val="000000"/>
              </w:rPr>
            </w:pPr>
            <w:r w:rsidRPr="002960E9">
              <w:rPr>
                <w:rFonts w:ascii="Calibri" w:hAnsi="Calibri"/>
                <w:color w:val="000000"/>
              </w:rPr>
              <w:t>System used to collect BMP performance data?</w:t>
            </w:r>
          </w:p>
        </w:tc>
        <w:tc>
          <w:tcPr>
            <w:tcW w:w="3580" w:type="dxa"/>
            <w:tcBorders>
              <w:top w:val="nil"/>
              <w:left w:val="nil"/>
              <w:bottom w:val="single" w:sz="4" w:space="0" w:color="auto"/>
              <w:right w:val="single" w:sz="4" w:space="0" w:color="auto"/>
            </w:tcBorders>
            <w:shd w:val="clear" w:color="000000" w:fill="A9D08E"/>
            <w:vAlign w:val="bottom"/>
            <w:hideMark/>
          </w:tcPr>
          <w:p w14:paraId="3A21A42A"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3DE252F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206DD555"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309DDE9E" w14:textId="77777777" w:rsidR="00F9187F" w:rsidRPr="002960E9" w:rsidRDefault="00F9187F" w:rsidP="005E1CD9">
            <w:pPr>
              <w:rPr>
                <w:rFonts w:ascii="Calibri" w:hAnsi="Calibri"/>
                <w:color w:val="000000"/>
              </w:rPr>
            </w:pPr>
            <w:r w:rsidRPr="002960E9">
              <w:rPr>
                <w:rFonts w:ascii="Calibri" w:hAnsi="Calibri"/>
                <w:color w:val="000000"/>
              </w:rPr>
              <w:t>Who collects BMP performance data?</w:t>
            </w:r>
          </w:p>
        </w:tc>
        <w:tc>
          <w:tcPr>
            <w:tcW w:w="3580" w:type="dxa"/>
            <w:tcBorders>
              <w:top w:val="nil"/>
              <w:left w:val="nil"/>
              <w:bottom w:val="single" w:sz="4" w:space="0" w:color="auto"/>
              <w:right w:val="single" w:sz="4" w:space="0" w:color="auto"/>
            </w:tcBorders>
            <w:shd w:val="clear" w:color="000000" w:fill="A9D08E"/>
            <w:vAlign w:val="bottom"/>
            <w:hideMark/>
          </w:tcPr>
          <w:p w14:paraId="33722AD7"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06F6457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2E95DE45"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467CBF4E" w14:textId="77777777" w:rsidR="00F9187F" w:rsidRPr="002960E9" w:rsidRDefault="00F9187F" w:rsidP="005E1CD9">
            <w:pPr>
              <w:rPr>
                <w:rFonts w:ascii="Calibri" w:hAnsi="Calibri"/>
                <w:color w:val="000000"/>
              </w:rPr>
            </w:pPr>
            <w:r w:rsidRPr="002960E9">
              <w:rPr>
                <w:rFonts w:ascii="Calibri" w:hAnsi="Calibri"/>
                <w:color w:val="000000"/>
              </w:rPr>
              <w:t>Who analyzes collected data and report to CBP?</w:t>
            </w:r>
          </w:p>
        </w:tc>
        <w:tc>
          <w:tcPr>
            <w:tcW w:w="3580" w:type="dxa"/>
            <w:tcBorders>
              <w:top w:val="nil"/>
              <w:left w:val="nil"/>
              <w:bottom w:val="single" w:sz="4" w:space="0" w:color="auto"/>
              <w:right w:val="single" w:sz="4" w:space="0" w:color="auto"/>
            </w:tcBorders>
            <w:shd w:val="clear" w:color="000000" w:fill="A9D08E"/>
            <w:vAlign w:val="bottom"/>
            <w:hideMark/>
          </w:tcPr>
          <w:p w14:paraId="3AC3DCB1" w14:textId="77777777" w:rsidR="00F9187F" w:rsidRPr="002960E9" w:rsidRDefault="00F9187F" w:rsidP="005E1CD9">
            <w:pPr>
              <w:rPr>
                <w:rFonts w:ascii="Calibri" w:hAnsi="Calibri"/>
                <w:color w:val="000000"/>
              </w:rPr>
            </w:pPr>
            <w:r w:rsidRPr="002960E9">
              <w:rPr>
                <w:rFonts w:ascii="Calibri" w:hAnsi="Calibri"/>
                <w:color w:val="000000"/>
              </w:rPr>
              <w:t>Section D2.2.1.3</w:t>
            </w:r>
          </w:p>
        </w:tc>
      </w:tr>
      <w:tr w:rsidR="00F9187F" w:rsidRPr="002960E9" w14:paraId="674ACB42" w14:textId="77777777" w:rsidTr="005E1CD9">
        <w:trPr>
          <w:trHeight w:val="360"/>
        </w:trPr>
        <w:tc>
          <w:tcPr>
            <w:tcW w:w="5260" w:type="dxa"/>
            <w:gridSpan w:val="2"/>
            <w:tcBorders>
              <w:top w:val="nil"/>
              <w:left w:val="nil"/>
              <w:bottom w:val="nil"/>
              <w:right w:val="nil"/>
            </w:tcBorders>
            <w:shd w:val="clear" w:color="auto" w:fill="auto"/>
            <w:noWrap/>
            <w:vAlign w:val="bottom"/>
            <w:hideMark/>
          </w:tcPr>
          <w:p w14:paraId="30D3FE43" w14:textId="77777777" w:rsidR="00F9187F" w:rsidRPr="002960E9" w:rsidRDefault="00F9187F" w:rsidP="005E1CD9">
            <w:pPr>
              <w:rPr>
                <w:rFonts w:ascii="Calibri" w:hAnsi="Calibri"/>
                <w:color w:val="000000"/>
              </w:rPr>
            </w:pPr>
            <w:r w:rsidRPr="002960E9">
              <w:rPr>
                <w:rFonts w:ascii="Calibri" w:hAnsi="Calibri"/>
                <w:color w:val="000000"/>
              </w:rPr>
              <w:t>Source: Derived from Table 7 in CBP 2014.</w:t>
            </w:r>
          </w:p>
          <w:p w14:paraId="4FCE18DF" w14:textId="77777777" w:rsidR="00F9187F" w:rsidRPr="002960E9" w:rsidRDefault="00F9187F" w:rsidP="005E1CD9">
            <w:pPr>
              <w:rPr>
                <w:rFonts w:ascii="Calibri" w:hAnsi="Calibri"/>
                <w:color w:val="000000"/>
              </w:rPr>
            </w:pPr>
          </w:p>
          <w:p w14:paraId="309CF642" w14:textId="77777777" w:rsidR="00F9187F" w:rsidRPr="002960E9" w:rsidRDefault="00F9187F" w:rsidP="005E1CD9">
            <w:pPr>
              <w:rPr>
                <w:rFonts w:ascii="Calibri" w:hAnsi="Calibri"/>
                <w:color w:val="000000"/>
              </w:rPr>
            </w:pPr>
          </w:p>
          <w:p w14:paraId="10A01440" w14:textId="77777777" w:rsidR="00F9187F" w:rsidRPr="002960E9" w:rsidRDefault="00F9187F" w:rsidP="005E1CD9">
            <w:pPr>
              <w:rPr>
                <w:rFonts w:ascii="Calibri" w:hAnsi="Calibri"/>
                <w:color w:val="000000"/>
              </w:rPr>
            </w:pPr>
          </w:p>
          <w:p w14:paraId="68359FA8" w14:textId="77777777" w:rsidR="00F9187F" w:rsidRPr="002960E9" w:rsidRDefault="00F9187F" w:rsidP="005E1CD9">
            <w:pPr>
              <w:rPr>
                <w:rFonts w:ascii="Calibri" w:hAnsi="Calibri"/>
                <w:color w:val="000000"/>
              </w:rPr>
            </w:pPr>
          </w:p>
          <w:p w14:paraId="6C3AEA03" w14:textId="77777777" w:rsidR="00F9187F" w:rsidRPr="002960E9" w:rsidRDefault="00F9187F" w:rsidP="005E1CD9">
            <w:pPr>
              <w:rPr>
                <w:rFonts w:ascii="Calibri" w:hAnsi="Calibri"/>
                <w:color w:val="000000"/>
              </w:rPr>
            </w:pPr>
          </w:p>
          <w:p w14:paraId="2B306A34" w14:textId="77777777" w:rsidR="00F9187F" w:rsidRPr="002960E9" w:rsidRDefault="00F9187F" w:rsidP="005E1CD9">
            <w:pPr>
              <w:rPr>
                <w:rFonts w:ascii="Calibri" w:hAnsi="Calibri"/>
                <w:color w:val="000000"/>
              </w:rPr>
            </w:pPr>
          </w:p>
          <w:p w14:paraId="7B672321" w14:textId="77777777" w:rsidR="00F9187F" w:rsidRPr="002960E9" w:rsidRDefault="00F9187F" w:rsidP="005E1CD9">
            <w:pPr>
              <w:rPr>
                <w:rFonts w:ascii="Calibri" w:hAnsi="Calibri"/>
                <w:color w:val="000000"/>
              </w:rPr>
            </w:pPr>
          </w:p>
          <w:p w14:paraId="3EBBABD0" w14:textId="77777777" w:rsidR="00F9187F" w:rsidRPr="002960E9" w:rsidRDefault="00F9187F" w:rsidP="005E1CD9">
            <w:pPr>
              <w:rPr>
                <w:rFonts w:ascii="Calibri" w:hAnsi="Calibri"/>
                <w:color w:val="000000"/>
              </w:rPr>
            </w:pPr>
          </w:p>
        </w:tc>
        <w:tc>
          <w:tcPr>
            <w:tcW w:w="3580" w:type="dxa"/>
            <w:tcBorders>
              <w:top w:val="nil"/>
              <w:left w:val="nil"/>
              <w:bottom w:val="nil"/>
              <w:right w:val="nil"/>
            </w:tcBorders>
            <w:shd w:val="clear" w:color="auto" w:fill="auto"/>
            <w:noWrap/>
            <w:vAlign w:val="bottom"/>
            <w:hideMark/>
          </w:tcPr>
          <w:p w14:paraId="40BB2A19" w14:textId="77777777" w:rsidR="00F9187F" w:rsidRPr="002960E9" w:rsidRDefault="00F9187F" w:rsidP="005E1CD9">
            <w:pPr>
              <w:rPr>
                <w:rFonts w:ascii="Calibri" w:hAnsi="Calibri"/>
                <w:color w:val="000000"/>
              </w:rPr>
            </w:pPr>
          </w:p>
        </w:tc>
      </w:tr>
    </w:tbl>
    <w:p w14:paraId="3B649C70" w14:textId="77777777" w:rsidR="00F9187F" w:rsidRPr="00F54E15" w:rsidRDefault="00F9187F" w:rsidP="00F9187F">
      <w:pPr>
        <w:rPr>
          <w:b/>
        </w:rPr>
      </w:pPr>
    </w:p>
    <w:p w14:paraId="1DD23906" w14:textId="77777777" w:rsidR="00F9187F" w:rsidRDefault="00F9187F" w:rsidP="00F9187F">
      <w:pPr>
        <w:rPr>
          <w:b/>
          <w:i/>
        </w:rPr>
      </w:pPr>
    </w:p>
    <w:p w14:paraId="24E267D5" w14:textId="77777777" w:rsidR="00F9187F" w:rsidRPr="009F273C" w:rsidRDefault="00F9187F" w:rsidP="00F9187F">
      <w:pPr>
        <w:rPr>
          <w:b/>
        </w:rPr>
      </w:pPr>
      <w:r>
        <w:br w:type="page"/>
      </w:r>
      <w:r w:rsidRPr="009F273C">
        <w:rPr>
          <w:b/>
        </w:rPr>
        <w:t>Table F-3. Mapping of Jurisdiction BMP Verification Protocol Components to the Relevant QAPP Sections – Restoration.</w:t>
      </w:r>
    </w:p>
    <w:p w14:paraId="1CB62941" w14:textId="77777777" w:rsidR="00F9187F" w:rsidRDefault="00F9187F" w:rsidP="00F9187F">
      <w:pPr>
        <w:pStyle w:val="Appendix2"/>
      </w:pPr>
    </w:p>
    <w:tbl>
      <w:tblPr>
        <w:tblW w:w="8840" w:type="dxa"/>
        <w:tblInd w:w="113" w:type="dxa"/>
        <w:tblLook w:val="04A0" w:firstRow="1" w:lastRow="0" w:firstColumn="1" w:lastColumn="0" w:noHBand="0" w:noVBand="1"/>
      </w:tblPr>
      <w:tblGrid>
        <w:gridCol w:w="960"/>
        <w:gridCol w:w="4300"/>
        <w:gridCol w:w="3580"/>
      </w:tblGrid>
      <w:tr w:rsidR="00F9187F" w:rsidRPr="00E0066F" w14:paraId="5909F719" w14:textId="77777777" w:rsidTr="005E1CD9">
        <w:trPr>
          <w:trHeight w:val="3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9520C" w14:textId="77777777" w:rsidR="00F9187F" w:rsidRPr="00E0066F" w:rsidRDefault="00F9187F" w:rsidP="005E1CD9">
            <w:pPr>
              <w:rPr>
                <w:rFonts w:ascii="Calibri" w:hAnsi="Calibri"/>
                <w:b/>
                <w:bCs/>
                <w:color w:val="000000"/>
              </w:rPr>
            </w:pPr>
            <w:r w:rsidRPr="00E0066F">
              <w:rPr>
                <w:rFonts w:ascii="Calibri" w:hAnsi="Calibri"/>
                <w:b/>
                <w:bCs/>
                <w:color w:val="000000"/>
              </w:rPr>
              <w:t>Sector:</w:t>
            </w:r>
          </w:p>
        </w:tc>
        <w:tc>
          <w:tcPr>
            <w:tcW w:w="4300" w:type="dxa"/>
            <w:tcBorders>
              <w:top w:val="single" w:sz="4" w:space="0" w:color="auto"/>
              <w:left w:val="nil"/>
              <w:bottom w:val="single" w:sz="4" w:space="0" w:color="auto"/>
              <w:right w:val="single" w:sz="4" w:space="0" w:color="auto"/>
            </w:tcBorders>
            <w:shd w:val="clear" w:color="auto" w:fill="auto"/>
            <w:noWrap/>
            <w:vAlign w:val="bottom"/>
            <w:hideMark/>
          </w:tcPr>
          <w:p w14:paraId="64AD4902" w14:textId="77777777" w:rsidR="00F9187F" w:rsidRPr="00E0066F" w:rsidRDefault="00F9187F" w:rsidP="005E1CD9">
            <w:pPr>
              <w:rPr>
                <w:rFonts w:ascii="Calibri" w:hAnsi="Calibri"/>
                <w:b/>
                <w:bCs/>
                <w:color w:val="000000"/>
              </w:rPr>
            </w:pPr>
            <w:r>
              <w:rPr>
                <w:rFonts w:ascii="Calibri" w:hAnsi="Calibri"/>
                <w:b/>
                <w:bCs/>
                <w:color w:val="000000"/>
              </w:rPr>
              <w:t>Restoration</w:t>
            </w:r>
            <w:r w:rsidRPr="00E0066F">
              <w:rPr>
                <w:rFonts w:ascii="Calibri" w:hAnsi="Calibri"/>
                <w:b/>
                <w:bCs/>
                <w:color w:val="000000"/>
              </w:rPr>
              <w:t xml:space="preserve"> </w:t>
            </w:r>
          </w:p>
        </w:tc>
        <w:tc>
          <w:tcPr>
            <w:tcW w:w="3580" w:type="dxa"/>
            <w:tcBorders>
              <w:top w:val="single" w:sz="4" w:space="0" w:color="auto"/>
              <w:left w:val="nil"/>
              <w:bottom w:val="single" w:sz="4" w:space="0" w:color="auto"/>
              <w:right w:val="single" w:sz="4" w:space="0" w:color="auto"/>
            </w:tcBorders>
            <w:shd w:val="clear" w:color="auto" w:fill="auto"/>
            <w:noWrap/>
            <w:vAlign w:val="bottom"/>
            <w:hideMark/>
          </w:tcPr>
          <w:p w14:paraId="66D6C9D6"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r>
      <w:tr w:rsidR="00F9187F" w:rsidRPr="00E0066F" w14:paraId="6706DC8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6E596A8C"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77596F59" w14:textId="77777777" w:rsidR="00F9187F" w:rsidRPr="00E0066F" w:rsidRDefault="00F9187F" w:rsidP="005E1CD9">
            <w:pPr>
              <w:rPr>
                <w:rFonts w:ascii="Calibri" w:hAnsi="Calibri"/>
                <w:b/>
                <w:bCs/>
                <w:color w:val="000000"/>
              </w:rPr>
            </w:pPr>
            <w:r w:rsidRPr="00E0066F">
              <w:rPr>
                <w:rFonts w:ascii="Calibri" w:hAnsi="Calibri"/>
                <w:b/>
                <w:bCs/>
                <w:color w:val="000000"/>
              </w:rPr>
              <w:t>BMP Verification Component</w:t>
            </w:r>
          </w:p>
        </w:tc>
        <w:tc>
          <w:tcPr>
            <w:tcW w:w="3580" w:type="dxa"/>
            <w:tcBorders>
              <w:top w:val="nil"/>
              <w:left w:val="nil"/>
              <w:bottom w:val="single" w:sz="4" w:space="0" w:color="auto"/>
              <w:right w:val="single" w:sz="4" w:space="0" w:color="auto"/>
            </w:tcBorders>
            <w:shd w:val="clear" w:color="000000" w:fill="D9D9D9"/>
            <w:vAlign w:val="bottom"/>
            <w:hideMark/>
          </w:tcPr>
          <w:p w14:paraId="3D119827" w14:textId="77777777" w:rsidR="00F9187F" w:rsidRPr="00E0066F" w:rsidRDefault="00F9187F" w:rsidP="005E1CD9">
            <w:pPr>
              <w:rPr>
                <w:rFonts w:ascii="Calibri" w:hAnsi="Calibri"/>
                <w:b/>
                <w:bCs/>
                <w:color w:val="000000"/>
              </w:rPr>
            </w:pPr>
            <w:r w:rsidRPr="00E0066F">
              <w:rPr>
                <w:rFonts w:ascii="Calibri" w:hAnsi="Calibri"/>
                <w:b/>
                <w:bCs/>
                <w:color w:val="000000"/>
              </w:rPr>
              <w:t>QAPP Section</w:t>
            </w:r>
          </w:p>
        </w:tc>
      </w:tr>
      <w:tr w:rsidR="00F9187F" w:rsidRPr="00E0066F" w14:paraId="4D48B9E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D46B7AE" w14:textId="77777777" w:rsidR="00F9187F" w:rsidRPr="00E0066F" w:rsidRDefault="00F9187F" w:rsidP="005E1CD9">
            <w:pPr>
              <w:jc w:val="right"/>
              <w:rPr>
                <w:rFonts w:ascii="Calibri" w:hAnsi="Calibri"/>
                <w:b/>
                <w:bCs/>
                <w:color w:val="000000"/>
              </w:rPr>
            </w:pPr>
            <w:r w:rsidRPr="00E0066F">
              <w:rPr>
                <w:rFonts w:ascii="Calibri" w:hAnsi="Calibri"/>
                <w:b/>
                <w:bCs/>
                <w:color w:val="000000"/>
              </w:rPr>
              <w:t>1</w:t>
            </w:r>
          </w:p>
        </w:tc>
        <w:tc>
          <w:tcPr>
            <w:tcW w:w="4300" w:type="dxa"/>
            <w:tcBorders>
              <w:top w:val="nil"/>
              <w:left w:val="nil"/>
              <w:bottom w:val="single" w:sz="4" w:space="0" w:color="auto"/>
              <w:right w:val="single" w:sz="4" w:space="0" w:color="auto"/>
            </w:tcBorders>
            <w:shd w:val="clear" w:color="000000" w:fill="FFFFCC"/>
            <w:vAlign w:val="bottom"/>
            <w:hideMark/>
          </w:tcPr>
          <w:p w14:paraId="6D014E1F" w14:textId="77777777" w:rsidR="00F9187F" w:rsidRPr="00E0066F" w:rsidRDefault="00F9187F" w:rsidP="005E1CD9">
            <w:pPr>
              <w:rPr>
                <w:rFonts w:ascii="Calibri" w:hAnsi="Calibri"/>
                <w:b/>
                <w:bCs/>
                <w:color w:val="000000"/>
              </w:rPr>
            </w:pPr>
            <w:r w:rsidRPr="00E0066F">
              <w:rPr>
                <w:rFonts w:ascii="Calibri" w:hAnsi="Calibri"/>
                <w:b/>
                <w:bCs/>
                <w:color w:val="000000"/>
              </w:rPr>
              <w:t>BMP's Collected</w:t>
            </w:r>
          </w:p>
        </w:tc>
        <w:tc>
          <w:tcPr>
            <w:tcW w:w="3580" w:type="dxa"/>
            <w:tcBorders>
              <w:top w:val="nil"/>
              <w:left w:val="nil"/>
              <w:bottom w:val="single" w:sz="4" w:space="0" w:color="auto"/>
              <w:right w:val="single" w:sz="4" w:space="0" w:color="auto"/>
            </w:tcBorders>
            <w:shd w:val="clear" w:color="000000" w:fill="D9D9D9"/>
            <w:vAlign w:val="bottom"/>
            <w:hideMark/>
          </w:tcPr>
          <w:p w14:paraId="661EF924"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r>
      <w:tr w:rsidR="00F9187F" w:rsidRPr="00E0066F" w14:paraId="0638EC0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A1105B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A1466A3" w14:textId="77777777" w:rsidR="00F9187F" w:rsidRPr="00E0066F" w:rsidRDefault="00F9187F" w:rsidP="005E1CD9">
            <w:pPr>
              <w:rPr>
                <w:rFonts w:ascii="Calibri" w:hAnsi="Calibri"/>
                <w:color w:val="000000"/>
              </w:rPr>
            </w:pPr>
            <w:r w:rsidRPr="00E0066F">
              <w:rPr>
                <w:rFonts w:ascii="Calibri" w:hAnsi="Calibri"/>
                <w:color w:val="000000"/>
              </w:rPr>
              <w:t>Type (structural, management, annual, etc.)</w:t>
            </w:r>
          </w:p>
        </w:tc>
        <w:tc>
          <w:tcPr>
            <w:tcW w:w="3580" w:type="dxa"/>
            <w:tcBorders>
              <w:top w:val="nil"/>
              <w:left w:val="nil"/>
              <w:bottom w:val="single" w:sz="4" w:space="0" w:color="auto"/>
              <w:right w:val="single" w:sz="4" w:space="0" w:color="auto"/>
            </w:tcBorders>
            <w:shd w:val="clear" w:color="000000" w:fill="FFFFCC"/>
            <w:vAlign w:val="bottom"/>
            <w:hideMark/>
          </w:tcPr>
          <w:p w14:paraId="7BB2677C" w14:textId="77777777" w:rsidR="00F9187F" w:rsidRPr="00E0066F" w:rsidRDefault="00F9187F" w:rsidP="005E1CD9">
            <w:pPr>
              <w:rPr>
                <w:rFonts w:ascii="Calibri" w:hAnsi="Calibri"/>
                <w:color w:val="000000"/>
              </w:rPr>
            </w:pPr>
            <w:r>
              <w:rPr>
                <w:rFonts w:ascii="Calibri" w:hAnsi="Calibri"/>
                <w:color w:val="000000"/>
              </w:rPr>
              <w:t>Tables D</w:t>
            </w:r>
            <w:r w:rsidRPr="00E0066F">
              <w:rPr>
                <w:rFonts w:ascii="Calibri" w:hAnsi="Calibri"/>
                <w:color w:val="000000"/>
              </w:rPr>
              <w:t>2.</w:t>
            </w:r>
            <w:r>
              <w:rPr>
                <w:rFonts w:ascii="Calibri" w:hAnsi="Calibri"/>
                <w:color w:val="000000"/>
              </w:rPr>
              <w:t xml:space="preserve">3.1.1 and D2.3.2.1 </w:t>
            </w:r>
            <w:r w:rsidRPr="00E0066F">
              <w:rPr>
                <w:rFonts w:ascii="Calibri" w:hAnsi="Calibri"/>
                <w:color w:val="000000"/>
              </w:rPr>
              <w:t>Verification Design Protocol</w:t>
            </w:r>
          </w:p>
        </w:tc>
      </w:tr>
      <w:tr w:rsidR="00F9187F" w:rsidRPr="00E0066F" w14:paraId="51A06D9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0C34BE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F443083" w14:textId="77777777" w:rsidR="00F9187F" w:rsidRPr="00E0066F" w:rsidRDefault="00F9187F" w:rsidP="005E1CD9">
            <w:pPr>
              <w:rPr>
                <w:rFonts w:ascii="Calibri" w:hAnsi="Calibri"/>
                <w:color w:val="000000"/>
              </w:rPr>
            </w:pPr>
            <w:r w:rsidRPr="00E0066F">
              <w:rPr>
                <w:rFonts w:ascii="Calibri" w:hAnsi="Calibri"/>
                <w:color w:val="000000"/>
              </w:rPr>
              <w:t>BMP Funding/Cost shared (federal, state, NGO, non-cost shared)</w:t>
            </w:r>
          </w:p>
        </w:tc>
        <w:tc>
          <w:tcPr>
            <w:tcW w:w="3580" w:type="dxa"/>
            <w:tcBorders>
              <w:top w:val="nil"/>
              <w:left w:val="nil"/>
              <w:bottom w:val="single" w:sz="4" w:space="0" w:color="auto"/>
              <w:right w:val="single" w:sz="4" w:space="0" w:color="auto"/>
            </w:tcBorders>
            <w:shd w:val="clear" w:color="000000" w:fill="FFFFCC"/>
            <w:vAlign w:val="bottom"/>
            <w:hideMark/>
          </w:tcPr>
          <w:p w14:paraId="26060FFF" w14:textId="77777777" w:rsidR="00F9187F" w:rsidRPr="00E0066F" w:rsidRDefault="00F9187F" w:rsidP="005E1CD9">
            <w:pPr>
              <w:rPr>
                <w:rFonts w:ascii="Calibri" w:hAnsi="Calibri"/>
                <w:color w:val="000000"/>
              </w:rPr>
            </w:pPr>
            <w:r>
              <w:rPr>
                <w:rFonts w:ascii="Calibri" w:hAnsi="Calibri"/>
                <w:color w:val="000000"/>
              </w:rPr>
              <w:t>Section D2.3.1.2 and D2.3.2.2</w:t>
            </w:r>
          </w:p>
        </w:tc>
      </w:tr>
      <w:tr w:rsidR="00F9187F" w:rsidRPr="00E0066F" w14:paraId="6610138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29956C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FA21197" w14:textId="77777777" w:rsidR="00F9187F" w:rsidRPr="00E0066F" w:rsidRDefault="00F9187F" w:rsidP="005E1CD9">
            <w:pPr>
              <w:rPr>
                <w:rFonts w:ascii="Calibri" w:hAnsi="Calibri"/>
                <w:color w:val="000000"/>
              </w:rPr>
            </w:pPr>
            <w:r w:rsidRPr="00E0066F">
              <w:rPr>
                <w:rFonts w:ascii="Calibri" w:hAnsi="Calibri"/>
                <w:color w:val="000000"/>
              </w:rPr>
              <w:t>Distinct state standards/specifications</w:t>
            </w:r>
          </w:p>
        </w:tc>
        <w:tc>
          <w:tcPr>
            <w:tcW w:w="3580" w:type="dxa"/>
            <w:tcBorders>
              <w:top w:val="nil"/>
              <w:left w:val="nil"/>
              <w:bottom w:val="single" w:sz="4" w:space="0" w:color="auto"/>
              <w:right w:val="single" w:sz="4" w:space="0" w:color="auto"/>
            </w:tcBorders>
            <w:shd w:val="clear" w:color="000000" w:fill="FFFFCC"/>
            <w:vAlign w:val="bottom"/>
            <w:hideMark/>
          </w:tcPr>
          <w:p w14:paraId="2789A1C7" w14:textId="77777777" w:rsidR="00F9187F" w:rsidRPr="00E0066F" w:rsidRDefault="00F9187F" w:rsidP="005E1CD9">
            <w:pPr>
              <w:rPr>
                <w:rFonts w:ascii="Calibri" w:hAnsi="Calibri"/>
                <w:color w:val="000000"/>
              </w:rPr>
            </w:pPr>
            <w:r>
              <w:rPr>
                <w:rFonts w:ascii="Calibri" w:hAnsi="Calibri"/>
                <w:color w:val="000000"/>
              </w:rPr>
              <w:t>Section D2.3.1.2 and D2.3.2.2</w:t>
            </w:r>
          </w:p>
        </w:tc>
      </w:tr>
      <w:tr w:rsidR="00F9187F" w:rsidRPr="00E0066F" w14:paraId="6460472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1CAF446"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209D20F" w14:textId="77777777" w:rsidR="00F9187F" w:rsidRPr="00E0066F" w:rsidRDefault="00F9187F" w:rsidP="005E1CD9">
            <w:pPr>
              <w:rPr>
                <w:rFonts w:ascii="Calibri" w:hAnsi="Calibri"/>
                <w:color w:val="000000"/>
              </w:rPr>
            </w:pPr>
            <w:r w:rsidRPr="00E0066F">
              <w:rPr>
                <w:rFonts w:ascii="Calibri" w:hAnsi="Calibri"/>
                <w:color w:val="000000"/>
              </w:rPr>
              <w:t>Matching CBP BMP definition/efficiencies</w:t>
            </w:r>
          </w:p>
        </w:tc>
        <w:tc>
          <w:tcPr>
            <w:tcW w:w="3580" w:type="dxa"/>
            <w:tcBorders>
              <w:top w:val="nil"/>
              <w:left w:val="nil"/>
              <w:bottom w:val="single" w:sz="4" w:space="0" w:color="auto"/>
              <w:right w:val="single" w:sz="4" w:space="0" w:color="auto"/>
            </w:tcBorders>
            <w:shd w:val="clear" w:color="000000" w:fill="FFFFCC"/>
            <w:vAlign w:val="bottom"/>
            <w:hideMark/>
          </w:tcPr>
          <w:p w14:paraId="3DCC5EDE" w14:textId="77777777" w:rsidR="00F9187F" w:rsidRPr="00E0066F" w:rsidRDefault="00F9187F" w:rsidP="005E1CD9">
            <w:pPr>
              <w:rPr>
                <w:rFonts w:ascii="Calibri" w:hAnsi="Calibri"/>
                <w:color w:val="000000"/>
              </w:rPr>
            </w:pPr>
            <w:r w:rsidRPr="00E0066F">
              <w:rPr>
                <w:rFonts w:ascii="Calibri" w:hAnsi="Calibri"/>
                <w:color w:val="000000"/>
              </w:rPr>
              <w:t>Spreadsheet: NEIEN NPS BMP CBP Data Flow (Appendix8.26_01032014)</w:t>
            </w:r>
          </w:p>
        </w:tc>
      </w:tr>
      <w:tr w:rsidR="00F9187F" w:rsidRPr="00E0066F" w14:paraId="4338CD0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C97BC6D" w14:textId="77777777" w:rsidR="00F9187F" w:rsidRPr="00E0066F" w:rsidRDefault="00F9187F" w:rsidP="005E1CD9">
            <w:pPr>
              <w:jc w:val="right"/>
              <w:rPr>
                <w:rFonts w:ascii="Calibri" w:hAnsi="Calibri"/>
                <w:b/>
                <w:bCs/>
                <w:color w:val="000000"/>
              </w:rPr>
            </w:pPr>
            <w:r w:rsidRPr="00E0066F">
              <w:rPr>
                <w:rFonts w:ascii="Calibri" w:hAnsi="Calibri"/>
                <w:b/>
                <w:bCs/>
                <w:color w:val="000000"/>
              </w:rPr>
              <w:t>2</w:t>
            </w:r>
          </w:p>
        </w:tc>
        <w:tc>
          <w:tcPr>
            <w:tcW w:w="4300" w:type="dxa"/>
            <w:tcBorders>
              <w:top w:val="nil"/>
              <w:left w:val="nil"/>
              <w:bottom w:val="single" w:sz="4" w:space="0" w:color="auto"/>
              <w:right w:val="single" w:sz="4" w:space="0" w:color="auto"/>
            </w:tcBorders>
            <w:shd w:val="clear" w:color="000000" w:fill="FFFFCC"/>
            <w:vAlign w:val="bottom"/>
            <w:hideMark/>
          </w:tcPr>
          <w:p w14:paraId="44248015" w14:textId="77777777" w:rsidR="00F9187F" w:rsidRPr="00E0066F" w:rsidRDefault="00F9187F" w:rsidP="005E1CD9">
            <w:pPr>
              <w:rPr>
                <w:rFonts w:ascii="Calibri" w:hAnsi="Calibri"/>
                <w:b/>
                <w:bCs/>
                <w:color w:val="000000"/>
              </w:rPr>
            </w:pPr>
            <w:r w:rsidRPr="00E0066F">
              <w:rPr>
                <w:rFonts w:ascii="Calibri" w:hAnsi="Calibri"/>
                <w:b/>
                <w:bCs/>
                <w:color w:val="000000"/>
              </w:rPr>
              <w:t>Method/System of Verification/Assessment</w:t>
            </w:r>
          </w:p>
        </w:tc>
        <w:tc>
          <w:tcPr>
            <w:tcW w:w="3580" w:type="dxa"/>
            <w:tcBorders>
              <w:top w:val="nil"/>
              <w:left w:val="nil"/>
              <w:bottom w:val="single" w:sz="4" w:space="0" w:color="auto"/>
              <w:right w:val="single" w:sz="4" w:space="0" w:color="auto"/>
            </w:tcBorders>
            <w:shd w:val="clear" w:color="000000" w:fill="D9D9D9"/>
            <w:vAlign w:val="bottom"/>
            <w:hideMark/>
          </w:tcPr>
          <w:p w14:paraId="47528157"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27E77FA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51E915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0BB4E04" w14:textId="77777777" w:rsidR="00F9187F" w:rsidRPr="00E0066F" w:rsidRDefault="00F9187F" w:rsidP="005E1CD9">
            <w:pPr>
              <w:rPr>
                <w:rFonts w:ascii="Calibri" w:hAnsi="Calibri"/>
                <w:color w:val="000000"/>
              </w:rPr>
            </w:pPr>
            <w:r w:rsidRPr="00E0066F">
              <w:rPr>
                <w:rFonts w:ascii="Calibri" w:hAnsi="Calibri"/>
                <w:color w:val="000000"/>
              </w:rPr>
              <w:t>Description of methods/systems to be used</w:t>
            </w:r>
          </w:p>
        </w:tc>
        <w:tc>
          <w:tcPr>
            <w:tcW w:w="3580" w:type="dxa"/>
            <w:tcBorders>
              <w:top w:val="nil"/>
              <w:left w:val="nil"/>
              <w:bottom w:val="single" w:sz="4" w:space="0" w:color="auto"/>
              <w:right w:val="single" w:sz="4" w:space="0" w:color="auto"/>
            </w:tcBorders>
            <w:shd w:val="clear" w:color="000000" w:fill="FFFFCC"/>
            <w:vAlign w:val="bottom"/>
            <w:hideMark/>
          </w:tcPr>
          <w:p w14:paraId="1CACAFF8" w14:textId="77777777" w:rsidR="00F9187F" w:rsidRPr="00E0066F" w:rsidRDefault="00F9187F" w:rsidP="005E1CD9">
            <w:pPr>
              <w:rPr>
                <w:rFonts w:ascii="Calibri" w:hAnsi="Calibri"/>
                <w:color w:val="000000"/>
              </w:rPr>
            </w:pPr>
            <w:r>
              <w:rPr>
                <w:rFonts w:ascii="Calibri" w:hAnsi="Calibri"/>
                <w:color w:val="000000"/>
              </w:rPr>
              <w:t>Tables D</w:t>
            </w:r>
            <w:r w:rsidRPr="00E0066F">
              <w:rPr>
                <w:rFonts w:ascii="Calibri" w:hAnsi="Calibri"/>
                <w:color w:val="000000"/>
              </w:rPr>
              <w:t>2.</w:t>
            </w:r>
            <w:r>
              <w:rPr>
                <w:rFonts w:ascii="Calibri" w:hAnsi="Calibri"/>
                <w:color w:val="000000"/>
              </w:rPr>
              <w:t xml:space="preserve">3.1.1 and D2.3.2.1 </w:t>
            </w:r>
            <w:r w:rsidRPr="00E0066F">
              <w:rPr>
                <w:rFonts w:ascii="Calibri" w:hAnsi="Calibri"/>
                <w:color w:val="000000"/>
              </w:rPr>
              <w:t>Verification Design Protocol</w:t>
            </w:r>
          </w:p>
        </w:tc>
      </w:tr>
      <w:tr w:rsidR="00F9187F" w:rsidRPr="00E0066F" w14:paraId="1220CCE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71828B7"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4DEDD87" w14:textId="77777777" w:rsidR="00F9187F" w:rsidRPr="00E0066F" w:rsidRDefault="00F9187F" w:rsidP="005E1CD9">
            <w:pPr>
              <w:rPr>
                <w:rFonts w:ascii="Calibri" w:hAnsi="Calibri"/>
                <w:color w:val="000000"/>
              </w:rPr>
            </w:pPr>
            <w:r w:rsidRPr="00E0066F">
              <w:rPr>
                <w:rFonts w:ascii="Calibri" w:hAnsi="Calibri"/>
                <w:color w:val="000000"/>
              </w:rPr>
              <w:t>Documentation of procedures used to verify BMPs</w:t>
            </w:r>
          </w:p>
        </w:tc>
        <w:tc>
          <w:tcPr>
            <w:tcW w:w="3580" w:type="dxa"/>
            <w:tcBorders>
              <w:top w:val="nil"/>
              <w:left w:val="nil"/>
              <w:bottom w:val="single" w:sz="4" w:space="0" w:color="auto"/>
              <w:right w:val="single" w:sz="4" w:space="0" w:color="auto"/>
            </w:tcBorders>
            <w:shd w:val="clear" w:color="000000" w:fill="FFFFCC"/>
            <w:hideMark/>
          </w:tcPr>
          <w:p w14:paraId="24E5775C" w14:textId="77777777" w:rsidR="00F9187F" w:rsidRDefault="00F9187F" w:rsidP="005E1CD9">
            <w:r w:rsidRPr="00ED4B99">
              <w:rPr>
                <w:rFonts w:ascii="Calibri" w:hAnsi="Calibri"/>
                <w:color w:val="000000"/>
              </w:rPr>
              <w:t>Section D2.3.1.2 and D2.3.2.2</w:t>
            </w:r>
          </w:p>
        </w:tc>
      </w:tr>
      <w:tr w:rsidR="00F9187F" w:rsidRPr="00E0066F" w14:paraId="56B38AC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F60A00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8E78FD9" w14:textId="77777777" w:rsidR="00F9187F" w:rsidRPr="00E0066F" w:rsidRDefault="00F9187F" w:rsidP="005E1CD9">
            <w:pPr>
              <w:rPr>
                <w:rFonts w:ascii="Calibri" w:hAnsi="Calibri"/>
                <w:color w:val="000000"/>
              </w:rPr>
            </w:pPr>
            <w:r w:rsidRPr="00E0066F">
              <w:rPr>
                <w:rFonts w:ascii="Calibri" w:hAnsi="Calibri"/>
                <w:color w:val="000000"/>
              </w:rPr>
              <w:t xml:space="preserve">Instruction manual for system users </w:t>
            </w:r>
          </w:p>
        </w:tc>
        <w:tc>
          <w:tcPr>
            <w:tcW w:w="3580" w:type="dxa"/>
            <w:tcBorders>
              <w:top w:val="nil"/>
              <w:left w:val="nil"/>
              <w:bottom w:val="single" w:sz="4" w:space="0" w:color="auto"/>
              <w:right w:val="single" w:sz="4" w:space="0" w:color="auto"/>
            </w:tcBorders>
            <w:shd w:val="clear" w:color="000000" w:fill="FFFFCC"/>
            <w:hideMark/>
          </w:tcPr>
          <w:p w14:paraId="36863BDE" w14:textId="77777777" w:rsidR="00F9187F" w:rsidRDefault="00F9187F" w:rsidP="005E1CD9">
            <w:r w:rsidRPr="00ED4B99">
              <w:rPr>
                <w:rFonts w:ascii="Calibri" w:hAnsi="Calibri"/>
                <w:color w:val="000000"/>
              </w:rPr>
              <w:t>Section D2.3.1.2 and D2.3.2.2</w:t>
            </w:r>
          </w:p>
        </w:tc>
      </w:tr>
      <w:tr w:rsidR="00F9187F" w:rsidRPr="00E0066F" w14:paraId="5E59D37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0E04ABD" w14:textId="77777777" w:rsidR="00F9187F" w:rsidRPr="00E0066F" w:rsidRDefault="00F9187F" w:rsidP="005E1CD9">
            <w:pPr>
              <w:jc w:val="right"/>
              <w:rPr>
                <w:rFonts w:ascii="Calibri" w:hAnsi="Calibri"/>
                <w:b/>
                <w:bCs/>
                <w:color w:val="000000"/>
              </w:rPr>
            </w:pPr>
            <w:r w:rsidRPr="00E0066F">
              <w:rPr>
                <w:rFonts w:ascii="Calibri" w:hAnsi="Calibri"/>
                <w:b/>
                <w:bCs/>
                <w:color w:val="000000"/>
              </w:rPr>
              <w:t>3</w:t>
            </w:r>
          </w:p>
        </w:tc>
        <w:tc>
          <w:tcPr>
            <w:tcW w:w="4300" w:type="dxa"/>
            <w:tcBorders>
              <w:top w:val="nil"/>
              <w:left w:val="nil"/>
              <w:bottom w:val="single" w:sz="4" w:space="0" w:color="auto"/>
              <w:right w:val="single" w:sz="4" w:space="0" w:color="auto"/>
            </w:tcBorders>
            <w:shd w:val="clear" w:color="000000" w:fill="FFFFCC"/>
            <w:vAlign w:val="bottom"/>
            <w:hideMark/>
          </w:tcPr>
          <w:p w14:paraId="77A008F4" w14:textId="77777777" w:rsidR="00F9187F" w:rsidRPr="00E0066F" w:rsidRDefault="00F9187F" w:rsidP="005E1CD9">
            <w:pPr>
              <w:rPr>
                <w:rFonts w:ascii="Calibri" w:hAnsi="Calibri"/>
                <w:b/>
                <w:bCs/>
                <w:color w:val="000000"/>
              </w:rPr>
            </w:pPr>
            <w:r w:rsidRPr="00E0066F">
              <w:rPr>
                <w:rFonts w:ascii="Calibri" w:hAnsi="Calibri"/>
                <w:b/>
                <w:bCs/>
                <w:color w:val="000000"/>
              </w:rPr>
              <w:t>Who Will Complete the Verification</w:t>
            </w:r>
          </w:p>
        </w:tc>
        <w:tc>
          <w:tcPr>
            <w:tcW w:w="3580" w:type="dxa"/>
            <w:tcBorders>
              <w:top w:val="nil"/>
              <w:left w:val="nil"/>
              <w:bottom w:val="single" w:sz="4" w:space="0" w:color="auto"/>
              <w:right w:val="single" w:sz="4" w:space="0" w:color="auto"/>
            </w:tcBorders>
            <w:shd w:val="clear" w:color="000000" w:fill="D9D9D9"/>
            <w:vAlign w:val="bottom"/>
            <w:hideMark/>
          </w:tcPr>
          <w:p w14:paraId="51845FBE"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5ABCE75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712551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55763E4" w14:textId="77777777" w:rsidR="00F9187F" w:rsidRPr="00E0066F" w:rsidRDefault="00F9187F" w:rsidP="005E1CD9">
            <w:pPr>
              <w:rPr>
                <w:rFonts w:ascii="Calibri" w:hAnsi="Calibri"/>
                <w:color w:val="000000"/>
              </w:rPr>
            </w:pPr>
            <w:r w:rsidRPr="00E0066F">
              <w:rPr>
                <w:rFonts w:ascii="Calibri" w:hAnsi="Calibri"/>
                <w:color w:val="000000"/>
              </w:rPr>
              <w:t>Qualification requirements</w:t>
            </w:r>
          </w:p>
        </w:tc>
        <w:tc>
          <w:tcPr>
            <w:tcW w:w="3580" w:type="dxa"/>
            <w:tcBorders>
              <w:top w:val="nil"/>
              <w:left w:val="nil"/>
              <w:bottom w:val="single" w:sz="4" w:space="0" w:color="auto"/>
              <w:right w:val="single" w:sz="4" w:space="0" w:color="auto"/>
            </w:tcBorders>
            <w:shd w:val="clear" w:color="000000" w:fill="FFFFCC"/>
            <w:hideMark/>
          </w:tcPr>
          <w:p w14:paraId="14A00A6E" w14:textId="77777777" w:rsidR="00F9187F" w:rsidRDefault="00F9187F" w:rsidP="005E1CD9">
            <w:r w:rsidRPr="005B0532">
              <w:rPr>
                <w:rFonts w:ascii="Calibri" w:hAnsi="Calibri"/>
                <w:color w:val="000000"/>
              </w:rPr>
              <w:t>Section D2.3.1.2 and D2.3.2.2</w:t>
            </w:r>
          </w:p>
        </w:tc>
      </w:tr>
      <w:tr w:rsidR="00F9187F" w:rsidRPr="00E0066F" w14:paraId="223502E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C02E19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59575E3" w14:textId="77777777" w:rsidR="00F9187F" w:rsidRPr="00E0066F" w:rsidRDefault="00F9187F" w:rsidP="005E1CD9">
            <w:pPr>
              <w:rPr>
                <w:rFonts w:ascii="Calibri" w:hAnsi="Calibri"/>
                <w:color w:val="000000"/>
              </w:rPr>
            </w:pPr>
            <w:r w:rsidRPr="00E0066F">
              <w:rPr>
                <w:rFonts w:ascii="Calibri" w:hAnsi="Calibri"/>
                <w:color w:val="000000"/>
              </w:rPr>
              <w:t>Training requirements</w:t>
            </w:r>
          </w:p>
        </w:tc>
        <w:tc>
          <w:tcPr>
            <w:tcW w:w="3580" w:type="dxa"/>
            <w:tcBorders>
              <w:top w:val="nil"/>
              <w:left w:val="nil"/>
              <w:bottom w:val="single" w:sz="4" w:space="0" w:color="auto"/>
              <w:right w:val="single" w:sz="4" w:space="0" w:color="auto"/>
            </w:tcBorders>
            <w:shd w:val="clear" w:color="000000" w:fill="FFFFCC"/>
            <w:hideMark/>
          </w:tcPr>
          <w:p w14:paraId="41D84DFF" w14:textId="77777777" w:rsidR="00F9187F" w:rsidRDefault="00F9187F" w:rsidP="005E1CD9">
            <w:r w:rsidRPr="005B0532">
              <w:rPr>
                <w:rFonts w:ascii="Calibri" w:hAnsi="Calibri"/>
                <w:color w:val="000000"/>
              </w:rPr>
              <w:t>Section D2.3.1.2 and D2.3.2.2</w:t>
            </w:r>
          </w:p>
        </w:tc>
      </w:tr>
      <w:tr w:rsidR="00F9187F" w:rsidRPr="00E0066F" w14:paraId="796718D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6BC6A5F"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549A948" w14:textId="77777777" w:rsidR="00F9187F" w:rsidRPr="00E0066F" w:rsidRDefault="00F9187F" w:rsidP="005E1CD9">
            <w:pPr>
              <w:rPr>
                <w:rFonts w:ascii="Calibri" w:hAnsi="Calibri"/>
                <w:color w:val="000000"/>
              </w:rPr>
            </w:pPr>
            <w:r w:rsidRPr="00E0066F">
              <w:rPr>
                <w:rFonts w:ascii="Calibri" w:hAnsi="Calibri"/>
                <w:color w:val="000000"/>
              </w:rPr>
              <w:t>Certification requirements</w:t>
            </w:r>
          </w:p>
        </w:tc>
        <w:tc>
          <w:tcPr>
            <w:tcW w:w="3580" w:type="dxa"/>
            <w:tcBorders>
              <w:top w:val="nil"/>
              <w:left w:val="nil"/>
              <w:bottom w:val="single" w:sz="4" w:space="0" w:color="auto"/>
              <w:right w:val="single" w:sz="4" w:space="0" w:color="auto"/>
            </w:tcBorders>
            <w:shd w:val="clear" w:color="000000" w:fill="FFFFCC"/>
            <w:hideMark/>
          </w:tcPr>
          <w:p w14:paraId="55F02923" w14:textId="77777777" w:rsidR="00F9187F" w:rsidRDefault="00F9187F" w:rsidP="005E1CD9">
            <w:r w:rsidRPr="005B0532">
              <w:rPr>
                <w:rFonts w:ascii="Calibri" w:hAnsi="Calibri"/>
                <w:color w:val="000000"/>
              </w:rPr>
              <w:t>Section D2.3.1.2 and D2.3.2.2</w:t>
            </w:r>
          </w:p>
        </w:tc>
      </w:tr>
      <w:tr w:rsidR="00F9187F" w:rsidRPr="00E0066F" w14:paraId="3F6C96C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3305330"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FF407B7" w14:textId="77777777" w:rsidR="00F9187F" w:rsidRPr="00E0066F" w:rsidRDefault="00F9187F" w:rsidP="005E1CD9">
            <w:pPr>
              <w:rPr>
                <w:rFonts w:ascii="Calibri" w:hAnsi="Calibri"/>
                <w:color w:val="000000"/>
              </w:rPr>
            </w:pPr>
            <w:r w:rsidRPr="00E0066F">
              <w:rPr>
                <w:rFonts w:ascii="Calibri" w:hAnsi="Calibri"/>
                <w:color w:val="000000"/>
              </w:rPr>
              <w:t>CEU follow-up training requirements in the future</w:t>
            </w:r>
          </w:p>
        </w:tc>
        <w:tc>
          <w:tcPr>
            <w:tcW w:w="3580" w:type="dxa"/>
            <w:tcBorders>
              <w:top w:val="nil"/>
              <w:left w:val="nil"/>
              <w:bottom w:val="single" w:sz="4" w:space="0" w:color="auto"/>
              <w:right w:val="single" w:sz="4" w:space="0" w:color="auto"/>
            </w:tcBorders>
            <w:shd w:val="clear" w:color="000000" w:fill="FFFFCC"/>
            <w:hideMark/>
          </w:tcPr>
          <w:p w14:paraId="7FD8E8EC" w14:textId="77777777" w:rsidR="00F9187F" w:rsidRDefault="00F9187F" w:rsidP="005E1CD9">
            <w:r w:rsidRPr="005B0532">
              <w:rPr>
                <w:rFonts w:ascii="Calibri" w:hAnsi="Calibri"/>
                <w:color w:val="000000"/>
              </w:rPr>
              <w:t>Section D2.3.1.2 and D2.3.2.2</w:t>
            </w:r>
          </w:p>
        </w:tc>
      </w:tr>
      <w:tr w:rsidR="00F9187F" w:rsidRPr="00E0066F" w14:paraId="1D2DB74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3E2140F" w14:textId="77777777" w:rsidR="00F9187F" w:rsidRPr="00E0066F" w:rsidRDefault="00F9187F" w:rsidP="005E1CD9">
            <w:pPr>
              <w:jc w:val="right"/>
              <w:rPr>
                <w:rFonts w:ascii="Calibri" w:hAnsi="Calibri"/>
                <w:color w:val="000000"/>
              </w:rPr>
            </w:pPr>
            <w:r w:rsidRPr="00E0066F">
              <w:rPr>
                <w:rFonts w:ascii="Calibri" w:hAnsi="Calibri"/>
                <w:color w:val="000000"/>
              </w:rPr>
              <w:t>4</w:t>
            </w:r>
          </w:p>
        </w:tc>
        <w:tc>
          <w:tcPr>
            <w:tcW w:w="4300" w:type="dxa"/>
            <w:tcBorders>
              <w:top w:val="nil"/>
              <w:left w:val="nil"/>
              <w:bottom w:val="single" w:sz="4" w:space="0" w:color="auto"/>
              <w:right w:val="single" w:sz="4" w:space="0" w:color="auto"/>
            </w:tcBorders>
            <w:shd w:val="clear" w:color="000000" w:fill="FFFFCC"/>
            <w:vAlign w:val="bottom"/>
            <w:hideMark/>
          </w:tcPr>
          <w:p w14:paraId="53285844" w14:textId="77777777" w:rsidR="00F9187F" w:rsidRPr="00E0066F" w:rsidRDefault="00F9187F" w:rsidP="005E1CD9">
            <w:pPr>
              <w:rPr>
                <w:rFonts w:ascii="Calibri" w:hAnsi="Calibri"/>
                <w:b/>
                <w:bCs/>
                <w:color w:val="000000"/>
              </w:rPr>
            </w:pPr>
            <w:r w:rsidRPr="00E0066F">
              <w:rPr>
                <w:rFonts w:ascii="Calibri" w:hAnsi="Calibri"/>
                <w:b/>
                <w:bCs/>
                <w:color w:val="000000"/>
              </w:rPr>
              <w:t>Documentation of Verification Finding</w:t>
            </w:r>
          </w:p>
        </w:tc>
        <w:tc>
          <w:tcPr>
            <w:tcW w:w="3580" w:type="dxa"/>
            <w:tcBorders>
              <w:top w:val="nil"/>
              <w:left w:val="nil"/>
              <w:bottom w:val="single" w:sz="4" w:space="0" w:color="auto"/>
              <w:right w:val="single" w:sz="4" w:space="0" w:color="auto"/>
            </w:tcBorders>
            <w:shd w:val="clear" w:color="000000" w:fill="D9D9D9"/>
            <w:vAlign w:val="bottom"/>
            <w:hideMark/>
          </w:tcPr>
          <w:p w14:paraId="4DCF1A38"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4F93FA1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DDDE07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3F8E064" w14:textId="77777777" w:rsidR="00F9187F" w:rsidRPr="00E0066F" w:rsidRDefault="00F9187F" w:rsidP="005E1CD9">
            <w:pPr>
              <w:rPr>
                <w:rFonts w:ascii="Calibri" w:hAnsi="Calibri"/>
                <w:color w:val="000000"/>
              </w:rPr>
            </w:pPr>
            <w:r w:rsidRPr="00E0066F">
              <w:rPr>
                <w:rFonts w:ascii="Calibri" w:hAnsi="Calibri"/>
                <w:color w:val="000000"/>
              </w:rPr>
              <w:t>Date of installation</w:t>
            </w:r>
          </w:p>
        </w:tc>
        <w:tc>
          <w:tcPr>
            <w:tcW w:w="3580" w:type="dxa"/>
            <w:tcBorders>
              <w:top w:val="nil"/>
              <w:left w:val="nil"/>
              <w:bottom w:val="single" w:sz="4" w:space="0" w:color="auto"/>
              <w:right w:val="single" w:sz="4" w:space="0" w:color="auto"/>
            </w:tcBorders>
            <w:shd w:val="clear" w:color="000000" w:fill="FFFFCC"/>
            <w:hideMark/>
          </w:tcPr>
          <w:p w14:paraId="3DC527C8" w14:textId="77777777" w:rsidR="00F9187F" w:rsidRDefault="00F9187F" w:rsidP="005E1CD9">
            <w:r w:rsidRPr="00107E64">
              <w:rPr>
                <w:rFonts w:ascii="Calibri" w:hAnsi="Calibri"/>
                <w:color w:val="000000"/>
              </w:rPr>
              <w:t>Section D2.3.1.2 and D2.3.2.2</w:t>
            </w:r>
          </w:p>
        </w:tc>
      </w:tr>
      <w:tr w:rsidR="00F9187F" w:rsidRPr="00E0066F" w14:paraId="503E80C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AEF68A0"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D8DBB82" w14:textId="77777777" w:rsidR="00F9187F" w:rsidRPr="00E0066F" w:rsidRDefault="00F9187F" w:rsidP="005E1CD9">
            <w:pPr>
              <w:rPr>
                <w:rFonts w:ascii="Calibri" w:hAnsi="Calibri"/>
                <w:color w:val="000000"/>
              </w:rPr>
            </w:pPr>
            <w:r w:rsidRPr="00E0066F">
              <w:rPr>
                <w:rFonts w:ascii="Calibri" w:hAnsi="Calibri"/>
                <w:color w:val="000000"/>
              </w:rPr>
              <w:t>Location (lat/long if applicable)</w:t>
            </w:r>
          </w:p>
        </w:tc>
        <w:tc>
          <w:tcPr>
            <w:tcW w:w="3580" w:type="dxa"/>
            <w:tcBorders>
              <w:top w:val="nil"/>
              <w:left w:val="nil"/>
              <w:bottom w:val="single" w:sz="4" w:space="0" w:color="auto"/>
              <w:right w:val="single" w:sz="4" w:space="0" w:color="auto"/>
            </w:tcBorders>
            <w:shd w:val="clear" w:color="000000" w:fill="FFFFCC"/>
            <w:hideMark/>
          </w:tcPr>
          <w:p w14:paraId="515F4DF5" w14:textId="77777777" w:rsidR="00F9187F" w:rsidRDefault="00F9187F" w:rsidP="005E1CD9">
            <w:r w:rsidRPr="00107E64">
              <w:rPr>
                <w:rFonts w:ascii="Calibri" w:hAnsi="Calibri"/>
                <w:color w:val="000000"/>
              </w:rPr>
              <w:t>Section D2.3.1.2 and D2.3.2.2</w:t>
            </w:r>
          </w:p>
        </w:tc>
      </w:tr>
      <w:tr w:rsidR="00F9187F" w:rsidRPr="00E0066F" w14:paraId="11D2F47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8DF24C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39332B2" w14:textId="77777777" w:rsidR="00F9187F" w:rsidRPr="00E0066F" w:rsidRDefault="00F9187F" w:rsidP="005E1CD9">
            <w:pPr>
              <w:rPr>
                <w:rFonts w:ascii="Calibri" w:hAnsi="Calibri"/>
                <w:color w:val="000000"/>
              </w:rPr>
            </w:pPr>
            <w:r w:rsidRPr="00E0066F">
              <w:rPr>
                <w:rFonts w:ascii="Calibri" w:hAnsi="Calibri"/>
                <w:color w:val="000000"/>
              </w:rPr>
              <w:t>Level of reporting (watershed, HUC, county, sitespecific, etc.)</w:t>
            </w:r>
          </w:p>
        </w:tc>
        <w:tc>
          <w:tcPr>
            <w:tcW w:w="3580" w:type="dxa"/>
            <w:tcBorders>
              <w:top w:val="nil"/>
              <w:left w:val="nil"/>
              <w:bottom w:val="single" w:sz="4" w:space="0" w:color="auto"/>
              <w:right w:val="single" w:sz="4" w:space="0" w:color="auto"/>
            </w:tcBorders>
            <w:shd w:val="clear" w:color="000000" w:fill="FFFFCC"/>
            <w:hideMark/>
          </w:tcPr>
          <w:p w14:paraId="710CC448" w14:textId="77777777" w:rsidR="00F9187F" w:rsidRDefault="00F9187F" w:rsidP="005E1CD9">
            <w:r w:rsidRPr="00107E64">
              <w:rPr>
                <w:rFonts w:ascii="Calibri" w:hAnsi="Calibri"/>
                <w:color w:val="000000"/>
              </w:rPr>
              <w:t>Section D2.3.1.2 and D2.3.2.2</w:t>
            </w:r>
          </w:p>
        </w:tc>
      </w:tr>
      <w:tr w:rsidR="00F9187F" w:rsidRPr="00E0066F" w14:paraId="43CA3F4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4F9723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0A07569" w14:textId="77777777" w:rsidR="00F9187F" w:rsidRPr="00E0066F" w:rsidRDefault="00F9187F" w:rsidP="005E1CD9">
            <w:pPr>
              <w:rPr>
                <w:rFonts w:ascii="Calibri" w:hAnsi="Calibri"/>
                <w:color w:val="000000"/>
              </w:rPr>
            </w:pPr>
            <w:r w:rsidRPr="00E0066F">
              <w:rPr>
                <w:rFonts w:ascii="Calibri" w:hAnsi="Calibri"/>
                <w:color w:val="000000"/>
              </w:rPr>
              <w:t>Units (number, acres, length, etc.) needed for NEIEN</w:t>
            </w:r>
          </w:p>
        </w:tc>
        <w:tc>
          <w:tcPr>
            <w:tcW w:w="3580" w:type="dxa"/>
            <w:tcBorders>
              <w:top w:val="nil"/>
              <w:left w:val="nil"/>
              <w:bottom w:val="single" w:sz="4" w:space="0" w:color="auto"/>
              <w:right w:val="single" w:sz="4" w:space="0" w:color="auto"/>
            </w:tcBorders>
            <w:shd w:val="clear" w:color="000000" w:fill="FFFFCC"/>
            <w:hideMark/>
          </w:tcPr>
          <w:p w14:paraId="36C52286" w14:textId="77777777" w:rsidR="00F9187F" w:rsidRDefault="00F9187F" w:rsidP="005E1CD9">
            <w:r w:rsidRPr="00107E64">
              <w:rPr>
                <w:rFonts w:ascii="Calibri" w:hAnsi="Calibri"/>
                <w:color w:val="000000"/>
              </w:rPr>
              <w:t>Section D2.3.1.2 and D2.3.2.2</w:t>
            </w:r>
          </w:p>
        </w:tc>
      </w:tr>
      <w:tr w:rsidR="00F9187F" w:rsidRPr="00E0066F" w14:paraId="777F8BE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0EB57E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F97CDC0" w14:textId="77777777" w:rsidR="00F9187F" w:rsidRPr="00E0066F" w:rsidRDefault="00F9187F" w:rsidP="005E1CD9">
            <w:pPr>
              <w:rPr>
                <w:rFonts w:ascii="Calibri" w:hAnsi="Calibri"/>
                <w:color w:val="000000"/>
              </w:rPr>
            </w:pPr>
            <w:r w:rsidRPr="00E0066F">
              <w:rPr>
                <w:rFonts w:ascii="Calibri" w:hAnsi="Calibri"/>
                <w:color w:val="000000"/>
              </w:rPr>
              <w:t>Ownership (public, private)</w:t>
            </w:r>
          </w:p>
        </w:tc>
        <w:tc>
          <w:tcPr>
            <w:tcW w:w="3580" w:type="dxa"/>
            <w:tcBorders>
              <w:top w:val="nil"/>
              <w:left w:val="nil"/>
              <w:bottom w:val="single" w:sz="4" w:space="0" w:color="auto"/>
              <w:right w:val="single" w:sz="4" w:space="0" w:color="auto"/>
            </w:tcBorders>
            <w:shd w:val="clear" w:color="000000" w:fill="FFFFCC"/>
            <w:hideMark/>
          </w:tcPr>
          <w:p w14:paraId="1DBD0543" w14:textId="77777777" w:rsidR="00F9187F" w:rsidRDefault="00F9187F" w:rsidP="005E1CD9">
            <w:r w:rsidRPr="00107E64">
              <w:rPr>
                <w:rFonts w:ascii="Calibri" w:hAnsi="Calibri"/>
                <w:color w:val="000000"/>
              </w:rPr>
              <w:t>Section D2.3.1.2 and D2.3.2.2</w:t>
            </w:r>
          </w:p>
        </w:tc>
      </w:tr>
      <w:tr w:rsidR="00F9187F" w:rsidRPr="00E0066F" w14:paraId="485678B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3269EA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BA0DA50" w14:textId="77777777" w:rsidR="00F9187F" w:rsidRPr="00E0066F" w:rsidRDefault="00F9187F" w:rsidP="005E1CD9">
            <w:pPr>
              <w:rPr>
                <w:rFonts w:ascii="Calibri" w:hAnsi="Calibri"/>
                <w:color w:val="000000"/>
              </w:rPr>
            </w:pPr>
            <w:r w:rsidRPr="00E0066F">
              <w:rPr>
                <w:rFonts w:ascii="Calibri" w:hAnsi="Calibri"/>
                <w:color w:val="000000"/>
              </w:rPr>
              <w:t>Documentation:</w:t>
            </w:r>
          </w:p>
        </w:tc>
        <w:tc>
          <w:tcPr>
            <w:tcW w:w="3580" w:type="dxa"/>
            <w:tcBorders>
              <w:top w:val="nil"/>
              <w:left w:val="nil"/>
              <w:bottom w:val="single" w:sz="4" w:space="0" w:color="auto"/>
              <w:right w:val="single" w:sz="4" w:space="0" w:color="auto"/>
            </w:tcBorders>
            <w:shd w:val="clear" w:color="000000" w:fill="FFFFCC"/>
            <w:vAlign w:val="bottom"/>
            <w:hideMark/>
          </w:tcPr>
          <w:p w14:paraId="54E3F5B8" w14:textId="77777777" w:rsidR="00F9187F" w:rsidRPr="00E0066F" w:rsidRDefault="00F9187F" w:rsidP="005E1CD9">
            <w:pPr>
              <w:rPr>
                <w:rFonts w:ascii="Calibri" w:hAnsi="Calibri"/>
                <w:color w:val="000000"/>
              </w:rPr>
            </w:pPr>
            <w:r w:rsidRPr="00E0066F">
              <w:rPr>
                <w:rFonts w:ascii="Calibri" w:hAnsi="Calibri"/>
                <w:color w:val="000000"/>
              </w:rPr>
              <w:t> </w:t>
            </w:r>
            <w:r>
              <w:rPr>
                <w:rFonts w:ascii="Calibri" w:hAnsi="Calibri"/>
                <w:color w:val="000000"/>
              </w:rPr>
              <w:t>Section D2.3.1.2 and D2.3.2.2</w:t>
            </w:r>
          </w:p>
        </w:tc>
      </w:tr>
      <w:tr w:rsidR="00F9187F" w:rsidRPr="00E0066F" w14:paraId="38C0EED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861313C"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3AAAC35" w14:textId="77777777" w:rsidR="00F9187F" w:rsidRPr="00E0066F" w:rsidRDefault="00F9187F" w:rsidP="005E1CD9">
            <w:pPr>
              <w:rPr>
                <w:rFonts w:ascii="Calibri" w:hAnsi="Calibri"/>
                <w:color w:val="000000"/>
              </w:rPr>
            </w:pPr>
            <w:r w:rsidRPr="00E0066F">
              <w:rPr>
                <w:rFonts w:ascii="Calibri" w:hAnsi="Calibri"/>
                <w:color w:val="000000"/>
              </w:rPr>
              <w:t>Pictures</w:t>
            </w:r>
          </w:p>
        </w:tc>
        <w:tc>
          <w:tcPr>
            <w:tcW w:w="3580" w:type="dxa"/>
            <w:tcBorders>
              <w:top w:val="nil"/>
              <w:left w:val="nil"/>
              <w:bottom w:val="single" w:sz="4" w:space="0" w:color="auto"/>
              <w:right w:val="single" w:sz="4" w:space="0" w:color="auto"/>
            </w:tcBorders>
            <w:shd w:val="clear" w:color="000000" w:fill="FFFFCC"/>
            <w:vAlign w:val="bottom"/>
            <w:hideMark/>
          </w:tcPr>
          <w:p w14:paraId="459D25D3" w14:textId="77777777" w:rsidR="00F9187F" w:rsidRPr="00E0066F" w:rsidRDefault="00F9187F" w:rsidP="005E1CD9">
            <w:pPr>
              <w:rPr>
                <w:rFonts w:ascii="Calibri" w:hAnsi="Calibri"/>
                <w:color w:val="000000"/>
              </w:rPr>
            </w:pPr>
            <w:r>
              <w:rPr>
                <w:rFonts w:ascii="Calibri" w:hAnsi="Calibri"/>
                <w:color w:val="000000"/>
              </w:rPr>
              <w:t>N/A</w:t>
            </w:r>
          </w:p>
        </w:tc>
      </w:tr>
      <w:tr w:rsidR="00F9187F" w:rsidRPr="00E0066F" w14:paraId="29205BC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C966F4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237450B" w14:textId="77777777" w:rsidR="00F9187F" w:rsidRPr="00E0066F" w:rsidRDefault="00F9187F" w:rsidP="005E1CD9">
            <w:pPr>
              <w:rPr>
                <w:rFonts w:ascii="Calibri" w:hAnsi="Calibri"/>
                <w:color w:val="000000"/>
              </w:rPr>
            </w:pPr>
            <w:r w:rsidRPr="00E0066F">
              <w:rPr>
                <w:rFonts w:ascii="Calibri" w:hAnsi="Calibri"/>
                <w:color w:val="000000"/>
              </w:rPr>
              <w:t>Worksheets</w:t>
            </w:r>
          </w:p>
        </w:tc>
        <w:tc>
          <w:tcPr>
            <w:tcW w:w="3580" w:type="dxa"/>
            <w:tcBorders>
              <w:top w:val="nil"/>
              <w:left w:val="nil"/>
              <w:bottom w:val="single" w:sz="4" w:space="0" w:color="auto"/>
              <w:right w:val="single" w:sz="4" w:space="0" w:color="auto"/>
            </w:tcBorders>
            <w:shd w:val="clear" w:color="000000" w:fill="FFFFCC"/>
            <w:vAlign w:val="bottom"/>
            <w:hideMark/>
          </w:tcPr>
          <w:p w14:paraId="6D607974" w14:textId="77777777" w:rsidR="00F9187F" w:rsidRPr="00E0066F" w:rsidRDefault="00F9187F" w:rsidP="005E1CD9">
            <w:pPr>
              <w:rPr>
                <w:rFonts w:ascii="Calibri" w:hAnsi="Calibri"/>
                <w:color w:val="000000"/>
              </w:rPr>
            </w:pPr>
            <w:r>
              <w:rPr>
                <w:rFonts w:ascii="Calibri" w:hAnsi="Calibri"/>
                <w:color w:val="000000"/>
              </w:rPr>
              <w:t>Section D2.3.1.2 and D2.3.2.2</w:t>
            </w:r>
          </w:p>
        </w:tc>
      </w:tr>
      <w:tr w:rsidR="00F9187F" w:rsidRPr="00E0066F" w14:paraId="1B8A48B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96D352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D9D4042" w14:textId="77777777" w:rsidR="00F9187F" w:rsidRPr="00E0066F" w:rsidRDefault="00F9187F" w:rsidP="005E1CD9">
            <w:pPr>
              <w:rPr>
                <w:rFonts w:ascii="Calibri" w:hAnsi="Calibri"/>
                <w:color w:val="000000"/>
              </w:rPr>
            </w:pPr>
            <w:r w:rsidRPr="00E0066F">
              <w:rPr>
                <w:rFonts w:ascii="Calibri" w:hAnsi="Calibri"/>
                <w:color w:val="000000"/>
              </w:rPr>
              <w:t>Electronic Tool</w:t>
            </w:r>
          </w:p>
        </w:tc>
        <w:tc>
          <w:tcPr>
            <w:tcW w:w="3580" w:type="dxa"/>
            <w:tcBorders>
              <w:top w:val="nil"/>
              <w:left w:val="nil"/>
              <w:bottom w:val="single" w:sz="4" w:space="0" w:color="auto"/>
              <w:right w:val="single" w:sz="4" w:space="0" w:color="auto"/>
            </w:tcBorders>
            <w:shd w:val="clear" w:color="000000" w:fill="FFFFCC"/>
            <w:vAlign w:val="bottom"/>
            <w:hideMark/>
          </w:tcPr>
          <w:p w14:paraId="24B70011" w14:textId="77777777" w:rsidR="00F9187F" w:rsidRPr="00E0066F" w:rsidRDefault="00F9187F" w:rsidP="005E1CD9">
            <w:pPr>
              <w:rPr>
                <w:rFonts w:ascii="Calibri" w:hAnsi="Calibri"/>
                <w:color w:val="000000"/>
              </w:rPr>
            </w:pPr>
            <w:r>
              <w:rPr>
                <w:rFonts w:ascii="Calibri" w:hAnsi="Calibri"/>
                <w:color w:val="000000"/>
              </w:rPr>
              <w:t>Section D2.3.1.2 and D2.3.2.2</w:t>
            </w:r>
          </w:p>
        </w:tc>
      </w:tr>
      <w:tr w:rsidR="00F9187F" w:rsidRPr="00E0066F" w14:paraId="4E3442B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3148BB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63FDEC3" w14:textId="77777777" w:rsidR="00F9187F" w:rsidRPr="00E0066F" w:rsidRDefault="00F9187F" w:rsidP="005E1CD9">
            <w:pPr>
              <w:rPr>
                <w:rFonts w:ascii="Calibri" w:hAnsi="Calibri"/>
                <w:color w:val="000000"/>
              </w:rPr>
            </w:pPr>
            <w:r w:rsidRPr="00E0066F">
              <w:rPr>
                <w:rFonts w:ascii="Calibri" w:hAnsi="Calibri"/>
                <w:color w:val="000000"/>
              </w:rPr>
              <w:t>Aerial Photos</w:t>
            </w:r>
          </w:p>
        </w:tc>
        <w:tc>
          <w:tcPr>
            <w:tcW w:w="3580" w:type="dxa"/>
            <w:tcBorders>
              <w:top w:val="nil"/>
              <w:left w:val="nil"/>
              <w:bottom w:val="single" w:sz="4" w:space="0" w:color="auto"/>
              <w:right w:val="single" w:sz="4" w:space="0" w:color="auto"/>
            </w:tcBorders>
            <w:shd w:val="clear" w:color="000000" w:fill="FFFFCC"/>
            <w:vAlign w:val="bottom"/>
            <w:hideMark/>
          </w:tcPr>
          <w:p w14:paraId="3B51DA66" w14:textId="77777777" w:rsidR="00F9187F" w:rsidRPr="00E0066F" w:rsidRDefault="00F9187F" w:rsidP="005E1CD9">
            <w:pPr>
              <w:rPr>
                <w:rFonts w:ascii="Calibri" w:hAnsi="Calibri"/>
                <w:color w:val="000000"/>
              </w:rPr>
            </w:pPr>
            <w:r w:rsidRPr="00E0066F">
              <w:rPr>
                <w:rFonts w:ascii="Calibri" w:hAnsi="Calibri"/>
                <w:color w:val="000000"/>
              </w:rPr>
              <w:t>n/a</w:t>
            </w:r>
          </w:p>
        </w:tc>
      </w:tr>
      <w:tr w:rsidR="00F9187F" w:rsidRPr="00E0066F" w14:paraId="43A951F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5EF264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29CC23F" w14:textId="77777777" w:rsidR="00F9187F" w:rsidRPr="00E0066F" w:rsidRDefault="00F9187F" w:rsidP="005E1CD9">
            <w:pPr>
              <w:rPr>
                <w:rFonts w:ascii="Calibri" w:hAnsi="Calibri"/>
                <w:color w:val="000000"/>
              </w:rPr>
            </w:pPr>
            <w:r w:rsidRPr="00E0066F">
              <w:rPr>
                <w:rFonts w:ascii="Calibri" w:hAnsi="Calibri"/>
                <w:color w:val="000000"/>
              </w:rPr>
              <w:t>Maps</w:t>
            </w:r>
          </w:p>
        </w:tc>
        <w:tc>
          <w:tcPr>
            <w:tcW w:w="3580" w:type="dxa"/>
            <w:tcBorders>
              <w:top w:val="nil"/>
              <w:left w:val="nil"/>
              <w:bottom w:val="single" w:sz="4" w:space="0" w:color="auto"/>
              <w:right w:val="single" w:sz="4" w:space="0" w:color="auto"/>
            </w:tcBorders>
            <w:shd w:val="clear" w:color="000000" w:fill="FFFFCC"/>
            <w:vAlign w:val="bottom"/>
            <w:hideMark/>
          </w:tcPr>
          <w:p w14:paraId="52D4AACD" w14:textId="77777777" w:rsidR="00F9187F" w:rsidRPr="00E0066F" w:rsidRDefault="00F9187F" w:rsidP="005E1CD9">
            <w:pPr>
              <w:rPr>
                <w:rFonts w:ascii="Calibri" w:hAnsi="Calibri"/>
                <w:color w:val="000000"/>
              </w:rPr>
            </w:pPr>
            <w:r w:rsidRPr="00E0066F">
              <w:rPr>
                <w:rFonts w:ascii="Calibri" w:hAnsi="Calibri"/>
                <w:color w:val="000000"/>
              </w:rPr>
              <w:t>n/a</w:t>
            </w:r>
          </w:p>
        </w:tc>
      </w:tr>
      <w:tr w:rsidR="00F9187F" w:rsidRPr="00E0066F" w14:paraId="57886DD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1BB4DBF"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9A27560" w14:textId="77777777" w:rsidR="00F9187F" w:rsidRPr="00E0066F" w:rsidRDefault="00F9187F" w:rsidP="005E1CD9">
            <w:pPr>
              <w:rPr>
                <w:rFonts w:ascii="Calibri" w:hAnsi="Calibri"/>
                <w:color w:val="000000"/>
              </w:rPr>
            </w:pPr>
            <w:r w:rsidRPr="00E0066F">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vAlign w:val="bottom"/>
            <w:hideMark/>
          </w:tcPr>
          <w:p w14:paraId="087DA750" w14:textId="77777777" w:rsidR="00F9187F" w:rsidRPr="00C51A1E" w:rsidRDefault="00F9187F" w:rsidP="005E1CD9">
            <w:pPr>
              <w:rPr>
                <w:rFonts w:ascii="Calibri" w:hAnsi="Calibri"/>
                <w:color w:val="000000"/>
              </w:rPr>
            </w:pPr>
            <w:r>
              <w:rPr>
                <w:rFonts w:ascii="Calibri" w:hAnsi="Calibri"/>
                <w:color w:val="000000"/>
              </w:rPr>
              <w:t>n/a</w:t>
            </w:r>
          </w:p>
        </w:tc>
      </w:tr>
      <w:tr w:rsidR="00F9187F" w:rsidRPr="00E0066F" w14:paraId="6B08D66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7E9EF40"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48C3B8C" w14:textId="77777777" w:rsidR="00F9187F" w:rsidRPr="00E0066F" w:rsidRDefault="00F9187F" w:rsidP="005E1CD9">
            <w:pPr>
              <w:rPr>
                <w:rFonts w:ascii="Calibri" w:hAnsi="Calibri"/>
                <w:color w:val="000000"/>
              </w:rPr>
            </w:pPr>
            <w:r w:rsidRPr="00E0066F">
              <w:rPr>
                <w:rFonts w:ascii="Calibri" w:hAnsi="Calibri"/>
                <w:color w:val="000000"/>
              </w:rPr>
              <w:t>Report Generator</w:t>
            </w:r>
          </w:p>
        </w:tc>
        <w:tc>
          <w:tcPr>
            <w:tcW w:w="3580" w:type="dxa"/>
            <w:tcBorders>
              <w:top w:val="nil"/>
              <w:left w:val="nil"/>
              <w:bottom w:val="single" w:sz="4" w:space="0" w:color="auto"/>
              <w:right w:val="single" w:sz="4" w:space="0" w:color="auto"/>
            </w:tcBorders>
            <w:shd w:val="clear" w:color="000000" w:fill="FFFFCC"/>
            <w:vAlign w:val="bottom"/>
            <w:hideMark/>
          </w:tcPr>
          <w:p w14:paraId="22D546C6" w14:textId="77777777" w:rsidR="00F9187F" w:rsidRPr="00C51A1E" w:rsidRDefault="00F9187F" w:rsidP="005E1CD9">
            <w:pPr>
              <w:rPr>
                <w:rFonts w:ascii="Calibri" w:hAnsi="Calibri"/>
                <w:color w:val="000000"/>
              </w:rPr>
            </w:pPr>
            <w:r>
              <w:rPr>
                <w:rFonts w:ascii="Calibri" w:hAnsi="Calibri"/>
                <w:color w:val="000000"/>
              </w:rPr>
              <w:t>Section D2.3.1.2 and D2.3.2.2</w:t>
            </w:r>
          </w:p>
        </w:tc>
      </w:tr>
      <w:tr w:rsidR="00F9187F" w:rsidRPr="00E0066F" w14:paraId="261AA0A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D15D0EF" w14:textId="77777777" w:rsidR="00F9187F" w:rsidRPr="00E0066F" w:rsidRDefault="00F9187F" w:rsidP="005E1CD9">
            <w:pPr>
              <w:jc w:val="right"/>
              <w:rPr>
                <w:rFonts w:ascii="Calibri" w:hAnsi="Calibri"/>
                <w:b/>
                <w:bCs/>
                <w:color w:val="000000"/>
              </w:rPr>
            </w:pPr>
            <w:r w:rsidRPr="00E0066F">
              <w:rPr>
                <w:rFonts w:ascii="Calibri" w:hAnsi="Calibri"/>
                <w:b/>
                <w:bCs/>
                <w:color w:val="000000"/>
              </w:rPr>
              <w:t>5</w:t>
            </w:r>
          </w:p>
        </w:tc>
        <w:tc>
          <w:tcPr>
            <w:tcW w:w="4300" w:type="dxa"/>
            <w:tcBorders>
              <w:top w:val="nil"/>
              <w:left w:val="nil"/>
              <w:bottom w:val="single" w:sz="4" w:space="0" w:color="auto"/>
              <w:right w:val="single" w:sz="4" w:space="0" w:color="auto"/>
            </w:tcBorders>
            <w:shd w:val="clear" w:color="000000" w:fill="FFFFCC"/>
            <w:vAlign w:val="bottom"/>
            <w:hideMark/>
          </w:tcPr>
          <w:p w14:paraId="58FD3E8F" w14:textId="77777777" w:rsidR="00F9187F" w:rsidRPr="00E0066F" w:rsidRDefault="00F9187F" w:rsidP="005E1CD9">
            <w:pPr>
              <w:rPr>
                <w:rFonts w:ascii="Calibri" w:hAnsi="Calibri"/>
                <w:b/>
                <w:bCs/>
                <w:color w:val="000000"/>
              </w:rPr>
            </w:pPr>
            <w:r w:rsidRPr="00E0066F">
              <w:rPr>
                <w:rFonts w:ascii="Calibri" w:hAnsi="Calibri"/>
                <w:b/>
                <w:bCs/>
                <w:color w:val="000000"/>
              </w:rPr>
              <w:t>How Often Reviewed (Cycle of review)</w:t>
            </w:r>
          </w:p>
        </w:tc>
        <w:tc>
          <w:tcPr>
            <w:tcW w:w="3580" w:type="dxa"/>
            <w:tcBorders>
              <w:top w:val="nil"/>
              <w:left w:val="nil"/>
              <w:bottom w:val="single" w:sz="4" w:space="0" w:color="auto"/>
              <w:right w:val="single" w:sz="4" w:space="0" w:color="auto"/>
            </w:tcBorders>
            <w:shd w:val="clear" w:color="000000" w:fill="D9D9D9"/>
            <w:vAlign w:val="bottom"/>
            <w:hideMark/>
          </w:tcPr>
          <w:p w14:paraId="0655D6B5"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0EC0EAE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6927B76"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C9758AD" w14:textId="77777777" w:rsidR="00F9187F" w:rsidRPr="00E0066F" w:rsidRDefault="00F9187F" w:rsidP="005E1CD9">
            <w:pPr>
              <w:rPr>
                <w:rFonts w:ascii="Calibri" w:hAnsi="Calibri"/>
                <w:color w:val="000000"/>
              </w:rPr>
            </w:pPr>
            <w:r w:rsidRPr="00E0066F">
              <w:rPr>
                <w:rFonts w:ascii="Calibri" w:hAnsi="Calibri"/>
                <w:color w:val="000000"/>
              </w:rPr>
              <w:t xml:space="preserve">1-2 years </w:t>
            </w:r>
          </w:p>
        </w:tc>
        <w:tc>
          <w:tcPr>
            <w:tcW w:w="3580" w:type="dxa"/>
            <w:tcBorders>
              <w:top w:val="nil"/>
              <w:left w:val="nil"/>
              <w:bottom w:val="single" w:sz="4" w:space="0" w:color="auto"/>
              <w:right w:val="single" w:sz="4" w:space="0" w:color="auto"/>
            </w:tcBorders>
            <w:shd w:val="clear" w:color="000000" w:fill="FFFFCC"/>
            <w:hideMark/>
          </w:tcPr>
          <w:p w14:paraId="7531B385" w14:textId="77777777" w:rsidR="00F9187F" w:rsidRPr="00E0066F" w:rsidRDefault="00F9187F" w:rsidP="005E1CD9"/>
        </w:tc>
      </w:tr>
      <w:tr w:rsidR="00F9187F" w:rsidRPr="00E0066F" w14:paraId="0FDA1D2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9FF936E"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CC7A6B1" w14:textId="77777777" w:rsidR="00F9187F" w:rsidRPr="00E0066F" w:rsidRDefault="00F9187F" w:rsidP="005E1CD9">
            <w:pPr>
              <w:rPr>
                <w:rFonts w:ascii="Calibri" w:hAnsi="Calibri"/>
                <w:color w:val="000000"/>
              </w:rPr>
            </w:pPr>
            <w:r w:rsidRPr="00E0066F">
              <w:rPr>
                <w:rFonts w:ascii="Calibri" w:hAnsi="Calibri"/>
                <w:color w:val="000000"/>
              </w:rPr>
              <w:t>5 years</w:t>
            </w:r>
          </w:p>
        </w:tc>
        <w:tc>
          <w:tcPr>
            <w:tcW w:w="3580" w:type="dxa"/>
            <w:tcBorders>
              <w:top w:val="nil"/>
              <w:left w:val="nil"/>
              <w:bottom w:val="single" w:sz="4" w:space="0" w:color="auto"/>
              <w:right w:val="single" w:sz="4" w:space="0" w:color="auto"/>
            </w:tcBorders>
            <w:shd w:val="clear" w:color="000000" w:fill="FFFFCC"/>
            <w:hideMark/>
          </w:tcPr>
          <w:p w14:paraId="1252DC4C" w14:textId="77777777" w:rsidR="00F9187F" w:rsidRPr="00E0066F" w:rsidRDefault="00F9187F" w:rsidP="005E1CD9"/>
        </w:tc>
      </w:tr>
      <w:tr w:rsidR="00F9187F" w:rsidRPr="00E0066F" w14:paraId="48F3721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D9D87A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F6A2919" w14:textId="77777777" w:rsidR="00F9187F" w:rsidRPr="00E0066F" w:rsidRDefault="00F9187F" w:rsidP="005E1CD9">
            <w:pPr>
              <w:rPr>
                <w:rFonts w:ascii="Calibri" w:hAnsi="Calibri"/>
                <w:color w:val="000000"/>
              </w:rPr>
            </w:pPr>
            <w:r w:rsidRPr="00E0066F">
              <w:rPr>
                <w:rFonts w:ascii="Calibri" w:hAnsi="Calibri"/>
                <w:color w:val="000000"/>
              </w:rPr>
              <w:t>10 years</w:t>
            </w:r>
          </w:p>
        </w:tc>
        <w:tc>
          <w:tcPr>
            <w:tcW w:w="3580" w:type="dxa"/>
            <w:tcBorders>
              <w:top w:val="nil"/>
              <w:left w:val="nil"/>
              <w:bottom w:val="single" w:sz="4" w:space="0" w:color="auto"/>
              <w:right w:val="single" w:sz="4" w:space="0" w:color="auto"/>
            </w:tcBorders>
            <w:shd w:val="clear" w:color="000000" w:fill="FFFFCC"/>
            <w:hideMark/>
          </w:tcPr>
          <w:p w14:paraId="06B78199" w14:textId="77777777" w:rsidR="00F9187F" w:rsidRPr="00E0066F" w:rsidRDefault="00F9187F" w:rsidP="005E1CD9">
            <w:r>
              <w:rPr>
                <w:rFonts w:ascii="Calibri" w:hAnsi="Calibri"/>
                <w:color w:val="000000"/>
              </w:rPr>
              <w:t>Tables D</w:t>
            </w:r>
            <w:r w:rsidRPr="00E0066F">
              <w:rPr>
                <w:rFonts w:ascii="Calibri" w:hAnsi="Calibri"/>
                <w:color w:val="000000"/>
              </w:rPr>
              <w:t>2.</w:t>
            </w:r>
            <w:r>
              <w:rPr>
                <w:rFonts w:ascii="Calibri" w:hAnsi="Calibri"/>
                <w:color w:val="000000"/>
              </w:rPr>
              <w:t xml:space="preserve">3.1.1 and D2.3.2.1 </w:t>
            </w:r>
            <w:r w:rsidRPr="00E0066F">
              <w:rPr>
                <w:rFonts w:ascii="Calibri" w:hAnsi="Calibri"/>
                <w:color w:val="000000"/>
              </w:rPr>
              <w:t>Verification Design Protocol</w:t>
            </w:r>
          </w:p>
        </w:tc>
      </w:tr>
      <w:tr w:rsidR="00F9187F" w:rsidRPr="00E0066F" w14:paraId="33AFA6E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E6BEBD0"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D426B25" w14:textId="77777777" w:rsidR="00F9187F" w:rsidRPr="00E0066F" w:rsidRDefault="00F9187F" w:rsidP="005E1CD9">
            <w:pPr>
              <w:rPr>
                <w:rFonts w:ascii="Calibri" w:hAnsi="Calibri"/>
                <w:color w:val="000000"/>
              </w:rPr>
            </w:pPr>
            <w:r w:rsidRPr="00E0066F">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hideMark/>
          </w:tcPr>
          <w:p w14:paraId="08154974" w14:textId="77777777" w:rsidR="00F9187F" w:rsidRPr="00E0066F" w:rsidRDefault="00F9187F" w:rsidP="005E1CD9"/>
        </w:tc>
      </w:tr>
      <w:tr w:rsidR="00F9187F" w:rsidRPr="00E0066F" w14:paraId="2BB3F41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4A2DBDC" w14:textId="77777777" w:rsidR="00F9187F" w:rsidRPr="00E0066F" w:rsidRDefault="00F9187F" w:rsidP="005E1CD9">
            <w:pPr>
              <w:jc w:val="right"/>
              <w:rPr>
                <w:rFonts w:ascii="Calibri" w:hAnsi="Calibri"/>
                <w:b/>
                <w:bCs/>
                <w:color w:val="000000"/>
              </w:rPr>
            </w:pPr>
            <w:r w:rsidRPr="00E0066F">
              <w:rPr>
                <w:rFonts w:ascii="Calibri" w:hAnsi="Calibri"/>
                <w:b/>
                <w:bCs/>
                <w:color w:val="000000"/>
              </w:rPr>
              <w:t>6</w:t>
            </w:r>
          </w:p>
        </w:tc>
        <w:tc>
          <w:tcPr>
            <w:tcW w:w="4300" w:type="dxa"/>
            <w:tcBorders>
              <w:top w:val="nil"/>
              <w:left w:val="nil"/>
              <w:bottom w:val="single" w:sz="4" w:space="0" w:color="auto"/>
              <w:right w:val="single" w:sz="4" w:space="0" w:color="auto"/>
            </w:tcBorders>
            <w:shd w:val="clear" w:color="000000" w:fill="FFFFCC"/>
            <w:vAlign w:val="bottom"/>
            <w:hideMark/>
          </w:tcPr>
          <w:p w14:paraId="26D96F00" w14:textId="77777777" w:rsidR="00F9187F" w:rsidRPr="00E0066F" w:rsidRDefault="00F9187F" w:rsidP="005E1CD9">
            <w:pPr>
              <w:rPr>
                <w:rFonts w:ascii="Calibri" w:hAnsi="Calibri"/>
                <w:b/>
                <w:bCs/>
                <w:color w:val="000000"/>
              </w:rPr>
            </w:pPr>
            <w:r w:rsidRPr="00E0066F">
              <w:rPr>
                <w:rFonts w:ascii="Calibri" w:hAnsi="Calibri"/>
                <w:b/>
                <w:bCs/>
                <w:color w:val="000000"/>
              </w:rPr>
              <w:t>Independent Verification of Finding</w:t>
            </w:r>
          </w:p>
        </w:tc>
        <w:tc>
          <w:tcPr>
            <w:tcW w:w="3580" w:type="dxa"/>
            <w:tcBorders>
              <w:top w:val="nil"/>
              <w:left w:val="nil"/>
              <w:bottom w:val="single" w:sz="4" w:space="0" w:color="auto"/>
              <w:right w:val="single" w:sz="4" w:space="0" w:color="auto"/>
            </w:tcBorders>
            <w:shd w:val="clear" w:color="000000" w:fill="D9D9D9"/>
            <w:vAlign w:val="bottom"/>
            <w:hideMark/>
          </w:tcPr>
          <w:p w14:paraId="7E841203"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60C7CB9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1A767D4"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E46EB35" w14:textId="77777777" w:rsidR="00F9187F" w:rsidRPr="00E0066F" w:rsidRDefault="00F9187F" w:rsidP="005E1CD9">
            <w:pPr>
              <w:rPr>
                <w:rFonts w:ascii="Calibri" w:hAnsi="Calibri"/>
                <w:color w:val="000000"/>
              </w:rPr>
            </w:pPr>
            <w:r w:rsidRPr="00E0066F">
              <w:rPr>
                <w:rFonts w:ascii="Calibri" w:hAnsi="Calibri"/>
                <w:color w:val="000000"/>
              </w:rPr>
              <w:t>Is this a requirement?</w:t>
            </w:r>
          </w:p>
        </w:tc>
        <w:tc>
          <w:tcPr>
            <w:tcW w:w="3580" w:type="dxa"/>
            <w:tcBorders>
              <w:top w:val="nil"/>
              <w:left w:val="nil"/>
              <w:bottom w:val="single" w:sz="4" w:space="0" w:color="auto"/>
              <w:right w:val="single" w:sz="4" w:space="0" w:color="auto"/>
            </w:tcBorders>
            <w:shd w:val="clear" w:color="000000" w:fill="FFFFCC"/>
            <w:hideMark/>
          </w:tcPr>
          <w:p w14:paraId="01BA3D21" w14:textId="77777777" w:rsidR="00F9187F" w:rsidRDefault="00F9187F" w:rsidP="005E1CD9">
            <w:r w:rsidRPr="00EF1EFF">
              <w:rPr>
                <w:rFonts w:ascii="Calibri" w:hAnsi="Calibri"/>
                <w:color w:val="000000"/>
              </w:rPr>
              <w:t>Section D2.3.1.2 and D2.3.2.2</w:t>
            </w:r>
          </w:p>
        </w:tc>
      </w:tr>
      <w:tr w:rsidR="00F9187F" w:rsidRPr="00E0066F" w14:paraId="7C7C830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BDB41D1"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578E277" w14:textId="77777777" w:rsidR="00F9187F" w:rsidRPr="00E0066F" w:rsidRDefault="00F9187F" w:rsidP="005E1CD9">
            <w:pPr>
              <w:rPr>
                <w:rFonts w:ascii="Calibri" w:hAnsi="Calibri"/>
                <w:color w:val="000000"/>
              </w:rPr>
            </w:pPr>
            <w:r w:rsidRPr="00E0066F">
              <w:rPr>
                <w:rFonts w:ascii="Calibri" w:hAnsi="Calibri"/>
                <w:color w:val="000000"/>
              </w:rPr>
              <w:t>Internal Independent</w:t>
            </w:r>
          </w:p>
        </w:tc>
        <w:tc>
          <w:tcPr>
            <w:tcW w:w="3580" w:type="dxa"/>
            <w:tcBorders>
              <w:top w:val="nil"/>
              <w:left w:val="nil"/>
              <w:bottom w:val="single" w:sz="4" w:space="0" w:color="auto"/>
              <w:right w:val="single" w:sz="4" w:space="0" w:color="auto"/>
            </w:tcBorders>
            <w:shd w:val="clear" w:color="000000" w:fill="FFFFCC"/>
            <w:hideMark/>
          </w:tcPr>
          <w:p w14:paraId="1994CCAB" w14:textId="77777777" w:rsidR="00F9187F" w:rsidRDefault="00F9187F" w:rsidP="005E1CD9">
            <w:r w:rsidRPr="00EF1EFF">
              <w:rPr>
                <w:rFonts w:ascii="Calibri" w:hAnsi="Calibri"/>
                <w:color w:val="000000"/>
              </w:rPr>
              <w:t>Section D2.3.1.2 and D2.3.2.2</w:t>
            </w:r>
          </w:p>
        </w:tc>
      </w:tr>
      <w:tr w:rsidR="00F9187F" w:rsidRPr="00E0066F" w14:paraId="0D72481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FBA90C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35042C2" w14:textId="77777777" w:rsidR="00F9187F" w:rsidRPr="00E0066F" w:rsidRDefault="00F9187F" w:rsidP="005E1CD9">
            <w:pPr>
              <w:rPr>
                <w:rFonts w:ascii="Calibri" w:hAnsi="Calibri"/>
                <w:color w:val="000000"/>
              </w:rPr>
            </w:pPr>
            <w:r w:rsidRPr="00E0066F">
              <w:rPr>
                <w:rFonts w:ascii="Calibri" w:hAnsi="Calibri"/>
                <w:color w:val="000000"/>
              </w:rPr>
              <w:t>External Independent</w:t>
            </w:r>
          </w:p>
        </w:tc>
        <w:tc>
          <w:tcPr>
            <w:tcW w:w="3580" w:type="dxa"/>
            <w:tcBorders>
              <w:top w:val="nil"/>
              <w:left w:val="nil"/>
              <w:bottom w:val="single" w:sz="4" w:space="0" w:color="auto"/>
              <w:right w:val="single" w:sz="4" w:space="0" w:color="auto"/>
            </w:tcBorders>
            <w:shd w:val="clear" w:color="000000" w:fill="FFFFCC"/>
            <w:hideMark/>
          </w:tcPr>
          <w:p w14:paraId="791DF5F9" w14:textId="77777777" w:rsidR="00F9187F" w:rsidRDefault="00F9187F" w:rsidP="005E1CD9">
            <w:r w:rsidRPr="00EF1EFF">
              <w:rPr>
                <w:rFonts w:ascii="Calibri" w:hAnsi="Calibri"/>
                <w:color w:val="000000"/>
              </w:rPr>
              <w:t>Section D2.3.1.2 and D2.3.2.2</w:t>
            </w:r>
          </w:p>
        </w:tc>
      </w:tr>
      <w:tr w:rsidR="00F9187F" w:rsidRPr="00E0066F" w14:paraId="2E0A596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7443A2B1"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61C55D6E" w14:textId="77777777" w:rsidR="00F9187F" w:rsidRPr="00E0066F" w:rsidRDefault="00F9187F" w:rsidP="005E1CD9">
            <w:pPr>
              <w:rPr>
                <w:rFonts w:ascii="Calibri" w:hAnsi="Calibri"/>
                <w:b/>
                <w:bCs/>
                <w:color w:val="000000"/>
              </w:rPr>
            </w:pPr>
            <w:r w:rsidRPr="00E0066F">
              <w:rPr>
                <w:rFonts w:ascii="Calibri" w:hAnsi="Calibri"/>
                <w:b/>
                <w:bCs/>
                <w:color w:val="000000"/>
              </w:rPr>
              <w:t>BMP Data Validation</w:t>
            </w:r>
          </w:p>
        </w:tc>
        <w:tc>
          <w:tcPr>
            <w:tcW w:w="3580" w:type="dxa"/>
            <w:tcBorders>
              <w:top w:val="nil"/>
              <w:left w:val="nil"/>
              <w:bottom w:val="single" w:sz="4" w:space="0" w:color="auto"/>
              <w:right w:val="single" w:sz="4" w:space="0" w:color="auto"/>
            </w:tcBorders>
            <w:shd w:val="clear" w:color="000000" w:fill="D9D9D9"/>
            <w:vAlign w:val="bottom"/>
            <w:hideMark/>
          </w:tcPr>
          <w:p w14:paraId="6B9E2BFC"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r>
      <w:tr w:rsidR="00F9187F" w:rsidRPr="00E0066F" w14:paraId="6699A4B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E13E1BC" w14:textId="77777777" w:rsidR="00F9187F" w:rsidRPr="00E0066F" w:rsidRDefault="00F9187F" w:rsidP="005E1CD9">
            <w:pPr>
              <w:jc w:val="right"/>
              <w:rPr>
                <w:rFonts w:ascii="Calibri" w:hAnsi="Calibri"/>
                <w:b/>
                <w:bCs/>
                <w:color w:val="000000"/>
              </w:rPr>
            </w:pPr>
            <w:r w:rsidRPr="00E0066F">
              <w:rPr>
                <w:rFonts w:ascii="Calibri" w:hAnsi="Calibri"/>
                <w:b/>
                <w:bCs/>
                <w:color w:val="000000"/>
              </w:rPr>
              <w:t>7</w:t>
            </w:r>
          </w:p>
        </w:tc>
        <w:tc>
          <w:tcPr>
            <w:tcW w:w="4300" w:type="dxa"/>
            <w:tcBorders>
              <w:top w:val="nil"/>
              <w:left w:val="nil"/>
              <w:bottom w:val="single" w:sz="4" w:space="0" w:color="auto"/>
              <w:right w:val="single" w:sz="4" w:space="0" w:color="auto"/>
            </w:tcBorders>
            <w:shd w:val="clear" w:color="000000" w:fill="BDD7EE"/>
            <w:vAlign w:val="bottom"/>
            <w:hideMark/>
          </w:tcPr>
          <w:p w14:paraId="3BC7E108" w14:textId="77777777" w:rsidR="00F9187F" w:rsidRPr="00E0066F" w:rsidRDefault="00F9187F" w:rsidP="005E1CD9">
            <w:pPr>
              <w:rPr>
                <w:rFonts w:ascii="Calibri" w:hAnsi="Calibri"/>
                <w:b/>
                <w:bCs/>
                <w:color w:val="000000"/>
              </w:rPr>
            </w:pPr>
            <w:r w:rsidRPr="00E0066F">
              <w:rPr>
                <w:rFonts w:ascii="Calibri" w:hAnsi="Calibri"/>
                <w:b/>
                <w:bCs/>
                <w:color w:val="000000"/>
              </w:rPr>
              <w:t>Quality Assurance/Spot Checking</w:t>
            </w:r>
          </w:p>
        </w:tc>
        <w:tc>
          <w:tcPr>
            <w:tcW w:w="3580" w:type="dxa"/>
            <w:tcBorders>
              <w:top w:val="nil"/>
              <w:left w:val="nil"/>
              <w:bottom w:val="single" w:sz="4" w:space="0" w:color="auto"/>
              <w:right w:val="single" w:sz="4" w:space="0" w:color="auto"/>
            </w:tcBorders>
            <w:shd w:val="clear" w:color="000000" w:fill="D9D9D9"/>
            <w:vAlign w:val="bottom"/>
            <w:hideMark/>
          </w:tcPr>
          <w:p w14:paraId="7E10D3C8"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6B68044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F516430"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07D5F80" w14:textId="77777777" w:rsidR="00F9187F" w:rsidRPr="00E0066F" w:rsidRDefault="00F9187F" w:rsidP="005E1CD9">
            <w:pPr>
              <w:rPr>
                <w:rFonts w:ascii="Calibri" w:hAnsi="Calibri"/>
                <w:color w:val="000000"/>
              </w:rPr>
            </w:pPr>
            <w:r w:rsidRPr="00E0066F">
              <w:rPr>
                <w:rFonts w:ascii="Calibri" w:hAnsi="Calibri"/>
                <w:color w:val="000000"/>
              </w:rPr>
              <w:t>Who-qualifications/training/certification</w:t>
            </w:r>
          </w:p>
        </w:tc>
        <w:tc>
          <w:tcPr>
            <w:tcW w:w="3580" w:type="dxa"/>
            <w:tcBorders>
              <w:top w:val="nil"/>
              <w:left w:val="nil"/>
              <w:bottom w:val="single" w:sz="4" w:space="0" w:color="auto"/>
              <w:right w:val="single" w:sz="4" w:space="0" w:color="auto"/>
            </w:tcBorders>
            <w:shd w:val="clear" w:color="000000" w:fill="BDD7EE"/>
            <w:hideMark/>
          </w:tcPr>
          <w:p w14:paraId="44C59814"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68E2B08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079809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0472ED9" w14:textId="77777777" w:rsidR="00F9187F" w:rsidRPr="00E0066F" w:rsidRDefault="00F9187F" w:rsidP="005E1CD9">
            <w:pPr>
              <w:rPr>
                <w:rFonts w:ascii="Calibri" w:hAnsi="Calibri"/>
                <w:color w:val="000000"/>
              </w:rPr>
            </w:pPr>
            <w:r w:rsidRPr="00E0066F">
              <w:rPr>
                <w:rFonts w:ascii="Calibri" w:hAnsi="Calibri"/>
                <w:color w:val="000000"/>
              </w:rPr>
              <w:t>Method to select BMP for follow-up check</w:t>
            </w:r>
          </w:p>
        </w:tc>
        <w:tc>
          <w:tcPr>
            <w:tcW w:w="3580" w:type="dxa"/>
            <w:tcBorders>
              <w:top w:val="nil"/>
              <w:left w:val="nil"/>
              <w:bottom w:val="single" w:sz="4" w:space="0" w:color="auto"/>
              <w:right w:val="single" w:sz="4" w:space="0" w:color="auto"/>
            </w:tcBorders>
            <w:shd w:val="clear" w:color="000000" w:fill="BDD7EE"/>
            <w:hideMark/>
          </w:tcPr>
          <w:p w14:paraId="65DCF653"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35568F4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B9B3E3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DAE20D6" w14:textId="77777777" w:rsidR="00F9187F" w:rsidRPr="00E0066F" w:rsidRDefault="00F9187F" w:rsidP="005E1CD9">
            <w:pPr>
              <w:rPr>
                <w:rFonts w:ascii="Calibri" w:hAnsi="Calibri"/>
                <w:color w:val="000000"/>
              </w:rPr>
            </w:pPr>
            <w:r w:rsidRPr="00E0066F">
              <w:rPr>
                <w:rFonts w:ascii="Calibri" w:hAnsi="Calibri"/>
                <w:color w:val="000000"/>
              </w:rPr>
              <w:t>Method to select the number of BMPs to review</w:t>
            </w:r>
          </w:p>
        </w:tc>
        <w:tc>
          <w:tcPr>
            <w:tcW w:w="3580" w:type="dxa"/>
            <w:tcBorders>
              <w:top w:val="nil"/>
              <w:left w:val="nil"/>
              <w:bottom w:val="single" w:sz="4" w:space="0" w:color="auto"/>
              <w:right w:val="single" w:sz="4" w:space="0" w:color="auto"/>
            </w:tcBorders>
            <w:shd w:val="clear" w:color="000000" w:fill="BDD7EE"/>
            <w:hideMark/>
          </w:tcPr>
          <w:p w14:paraId="4C2EAAAD"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3242BED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4C38E3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D343570" w14:textId="77777777" w:rsidR="00F9187F" w:rsidRPr="00E0066F" w:rsidRDefault="00F9187F" w:rsidP="005E1CD9">
            <w:pPr>
              <w:rPr>
                <w:rFonts w:ascii="Calibri" w:hAnsi="Calibri"/>
                <w:color w:val="000000"/>
              </w:rPr>
            </w:pPr>
            <w:r w:rsidRPr="00E0066F">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BDD7EE"/>
            <w:hideMark/>
          </w:tcPr>
          <w:p w14:paraId="06F2F8E3"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31EA395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5A0BFB5" w14:textId="77777777" w:rsidR="00F9187F" w:rsidRPr="00E0066F" w:rsidRDefault="00F9187F" w:rsidP="005E1CD9">
            <w:pPr>
              <w:jc w:val="right"/>
              <w:rPr>
                <w:rFonts w:ascii="Calibri" w:hAnsi="Calibri"/>
                <w:b/>
                <w:bCs/>
                <w:color w:val="000000"/>
              </w:rPr>
            </w:pPr>
            <w:r w:rsidRPr="00E0066F">
              <w:rPr>
                <w:rFonts w:ascii="Calibri" w:hAnsi="Calibri"/>
                <w:b/>
                <w:bCs/>
                <w:color w:val="000000"/>
              </w:rPr>
              <w:t>8</w:t>
            </w:r>
          </w:p>
        </w:tc>
        <w:tc>
          <w:tcPr>
            <w:tcW w:w="4300" w:type="dxa"/>
            <w:tcBorders>
              <w:top w:val="nil"/>
              <w:left w:val="nil"/>
              <w:bottom w:val="single" w:sz="4" w:space="0" w:color="auto"/>
              <w:right w:val="single" w:sz="4" w:space="0" w:color="auto"/>
            </w:tcBorders>
            <w:shd w:val="clear" w:color="000000" w:fill="BDD7EE"/>
            <w:vAlign w:val="bottom"/>
            <w:hideMark/>
          </w:tcPr>
          <w:p w14:paraId="42E76F07" w14:textId="77777777" w:rsidR="00F9187F" w:rsidRPr="00E0066F" w:rsidRDefault="00F9187F" w:rsidP="005E1CD9">
            <w:pPr>
              <w:rPr>
                <w:rFonts w:ascii="Calibri" w:hAnsi="Calibri"/>
                <w:b/>
                <w:bCs/>
                <w:color w:val="000000"/>
              </w:rPr>
            </w:pPr>
            <w:r w:rsidRPr="00E0066F">
              <w:rPr>
                <w:rFonts w:ascii="Calibri" w:hAnsi="Calibri"/>
                <w:b/>
                <w:bCs/>
                <w:color w:val="000000"/>
              </w:rPr>
              <w:t>Data Entry of BMP Implementation</w:t>
            </w:r>
          </w:p>
        </w:tc>
        <w:tc>
          <w:tcPr>
            <w:tcW w:w="3580" w:type="dxa"/>
            <w:tcBorders>
              <w:top w:val="nil"/>
              <w:left w:val="nil"/>
              <w:bottom w:val="single" w:sz="4" w:space="0" w:color="auto"/>
              <w:right w:val="single" w:sz="4" w:space="0" w:color="auto"/>
            </w:tcBorders>
            <w:shd w:val="clear" w:color="000000" w:fill="D9D9D9"/>
            <w:vAlign w:val="bottom"/>
            <w:hideMark/>
          </w:tcPr>
          <w:p w14:paraId="439B2514"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308F448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1A5DC74"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3070390" w14:textId="77777777" w:rsidR="00F9187F" w:rsidRPr="00E0066F" w:rsidRDefault="00F9187F" w:rsidP="005E1CD9">
            <w:pPr>
              <w:rPr>
                <w:rFonts w:ascii="Calibri" w:hAnsi="Calibri"/>
                <w:color w:val="000000"/>
              </w:rPr>
            </w:pPr>
            <w:r w:rsidRPr="00E0066F">
              <w:rPr>
                <w:rFonts w:ascii="Calibri" w:hAnsi="Calibri"/>
                <w:color w:val="000000"/>
              </w:rPr>
              <w:t>What is the system?</w:t>
            </w:r>
          </w:p>
        </w:tc>
        <w:tc>
          <w:tcPr>
            <w:tcW w:w="3580" w:type="dxa"/>
            <w:tcBorders>
              <w:top w:val="nil"/>
              <w:left w:val="nil"/>
              <w:bottom w:val="single" w:sz="4" w:space="0" w:color="auto"/>
              <w:right w:val="single" w:sz="4" w:space="0" w:color="auto"/>
            </w:tcBorders>
            <w:shd w:val="clear" w:color="000000" w:fill="BDD7EE"/>
            <w:hideMark/>
          </w:tcPr>
          <w:p w14:paraId="4F2098B5"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2E24E32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345A52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1DE5B8F" w14:textId="77777777" w:rsidR="00F9187F" w:rsidRPr="00E0066F" w:rsidRDefault="00F9187F" w:rsidP="005E1CD9">
            <w:pPr>
              <w:rPr>
                <w:rFonts w:ascii="Calibri" w:hAnsi="Calibri"/>
                <w:color w:val="000000"/>
              </w:rPr>
            </w:pPr>
            <w:r w:rsidRPr="00E0066F">
              <w:rPr>
                <w:rFonts w:ascii="Calibri" w:hAnsi="Calibri"/>
                <w:color w:val="000000"/>
              </w:rPr>
              <w:t>Who enters data (training/certification)?</w:t>
            </w:r>
          </w:p>
        </w:tc>
        <w:tc>
          <w:tcPr>
            <w:tcW w:w="3580" w:type="dxa"/>
            <w:tcBorders>
              <w:top w:val="nil"/>
              <w:left w:val="nil"/>
              <w:bottom w:val="single" w:sz="4" w:space="0" w:color="auto"/>
              <w:right w:val="single" w:sz="4" w:space="0" w:color="auto"/>
            </w:tcBorders>
            <w:shd w:val="clear" w:color="000000" w:fill="BDD7EE"/>
            <w:hideMark/>
          </w:tcPr>
          <w:p w14:paraId="6A6B36DE"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767A962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82B165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0805439B" w14:textId="77777777" w:rsidR="00F9187F" w:rsidRPr="00E0066F" w:rsidRDefault="00F9187F" w:rsidP="005E1CD9">
            <w:pPr>
              <w:rPr>
                <w:rFonts w:ascii="Calibri" w:hAnsi="Calibri"/>
                <w:color w:val="000000"/>
              </w:rPr>
            </w:pPr>
            <w:r w:rsidRPr="00E0066F">
              <w:rPr>
                <w:rFonts w:ascii="Calibri" w:hAnsi="Calibri"/>
                <w:color w:val="000000"/>
              </w:rPr>
              <w:t>Does the system connect to NEIEN?</w:t>
            </w:r>
          </w:p>
        </w:tc>
        <w:tc>
          <w:tcPr>
            <w:tcW w:w="3580" w:type="dxa"/>
            <w:tcBorders>
              <w:top w:val="nil"/>
              <w:left w:val="nil"/>
              <w:bottom w:val="single" w:sz="4" w:space="0" w:color="auto"/>
              <w:right w:val="single" w:sz="4" w:space="0" w:color="auto"/>
            </w:tcBorders>
            <w:shd w:val="clear" w:color="000000" w:fill="BDD7EE"/>
            <w:hideMark/>
          </w:tcPr>
          <w:p w14:paraId="4CFF3AAB"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146FCA8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7DF1C7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553504E" w14:textId="77777777" w:rsidR="00F9187F" w:rsidRPr="00E0066F" w:rsidRDefault="00F9187F" w:rsidP="005E1CD9">
            <w:pPr>
              <w:rPr>
                <w:rFonts w:ascii="Calibri" w:hAnsi="Calibri"/>
                <w:color w:val="000000"/>
              </w:rPr>
            </w:pPr>
            <w:r w:rsidRPr="00E0066F">
              <w:rPr>
                <w:rFonts w:ascii="Calibri" w:hAnsi="Calibri"/>
                <w:color w:val="000000"/>
              </w:rPr>
              <w:t>System in place prevent double counting</w:t>
            </w:r>
          </w:p>
        </w:tc>
        <w:tc>
          <w:tcPr>
            <w:tcW w:w="3580" w:type="dxa"/>
            <w:tcBorders>
              <w:top w:val="nil"/>
              <w:left w:val="nil"/>
              <w:bottom w:val="single" w:sz="4" w:space="0" w:color="auto"/>
              <w:right w:val="single" w:sz="4" w:space="0" w:color="auto"/>
            </w:tcBorders>
            <w:shd w:val="clear" w:color="000000" w:fill="BDD7EE"/>
            <w:hideMark/>
          </w:tcPr>
          <w:p w14:paraId="083C82BA"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313DEF1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FB85B6E" w14:textId="77777777" w:rsidR="00F9187F" w:rsidRPr="00E0066F" w:rsidRDefault="00F9187F" w:rsidP="005E1CD9">
            <w:pPr>
              <w:jc w:val="right"/>
              <w:rPr>
                <w:rFonts w:ascii="Calibri" w:hAnsi="Calibri"/>
                <w:b/>
                <w:bCs/>
                <w:color w:val="000000"/>
              </w:rPr>
            </w:pPr>
            <w:r w:rsidRPr="00E0066F">
              <w:rPr>
                <w:rFonts w:ascii="Calibri" w:hAnsi="Calibri"/>
                <w:b/>
                <w:bCs/>
                <w:color w:val="000000"/>
              </w:rPr>
              <w:t>9</w:t>
            </w:r>
          </w:p>
        </w:tc>
        <w:tc>
          <w:tcPr>
            <w:tcW w:w="4300" w:type="dxa"/>
            <w:tcBorders>
              <w:top w:val="nil"/>
              <w:left w:val="nil"/>
              <w:bottom w:val="single" w:sz="4" w:space="0" w:color="auto"/>
              <w:right w:val="single" w:sz="4" w:space="0" w:color="auto"/>
            </w:tcBorders>
            <w:shd w:val="clear" w:color="000000" w:fill="BDD7EE"/>
            <w:vAlign w:val="bottom"/>
            <w:hideMark/>
          </w:tcPr>
          <w:p w14:paraId="7E985702" w14:textId="77777777" w:rsidR="00F9187F" w:rsidRPr="00E0066F" w:rsidRDefault="00F9187F" w:rsidP="005E1CD9">
            <w:pPr>
              <w:rPr>
                <w:rFonts w:ascii="Calibri" w:hAnsi="Calibri"/>
                <w:b/>
                <w:bCs/>
                <w:color w:val="000000"/>
              </w:rPr>
            </w:pPr>
            <w:r w:rsidRPr="00E0066F">
              <w:rPr>
                <w:rFonts w:ascii="Calibri" w:hAnsi="Calibri"/>
                <w:b/>
                <w:bCs/>
                <w:color w:val="000000"/>
              </w:rPr>
              <w:t>External Provided Data Validation Meeting CBP Partnership Guidance</w:t>
            </w:r>
          </w:p>
        </w:tc>
        <w:tc>
          <w:tcPr>
            <w:tcW w:w="3580" w:type="dxa"/>
            <w:tcBorders>
              <w:top w:val="nil"/>
              <w:left w:val="nil"/>
              <w:bottom w:val="single" w:sz="4" w:space="0" w:color="auto"/>
              <w:right w:val="single" w:sz="4" w:space="0" w:color="auto"/>
            </w:tcBorders>
            <w:shd w:val="clear" w:color="000000" w:fill="D9D9D9"/>
            <w:vAlign w:val="bottom"/>
            <w:hideMark/>
          </w:tcPr>
          <w:p w14:paraId="354EF5F1"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2B74029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00A760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1C5F1CF3" w14:textId="77777777" w:rsidR="00F9187F" w:rsidRPr="00E0066F" w:rsidRDefault="00F9187F" w:rsidP="005E1CD9">
            <w:pPr>
              <w:rPr>
                <w:rFonts w:ascii="Calibri" w:hAnsi="Calibri"/>
                <w:color w:val="000000"/>
              </w:rPr>
            </w:pPr>
            <w:r w:rsidRPr="00E0066F">
              <w:rPr>
                <w:rFonts w:ascii="Calibri" w:hAnsi="Calibri"/>
                <w:color w:val="000000"/>
              </w:rPr>
              <w:t>Method to validate data</w:t>
            </w:r>
          </w:p>
        </w:tc>
        <w:tc>
          <w:tcPr>
            <w:tcW w:w="3580" w:type="dxa"/>
            <w:tcBorders>
              <w:top w:val="nil"/>
              <w:left w:val="nil"/>
              <w:bottom w:val="single" w:sz="4" w:space="0" w:color="auto"/>
              <w:right w:val="single" w:sz="4" w:space="0" w:color="auto"/>
            </w:tcBorders>
            <w:shd w:val="clear" w:color="000000" w:fill="BDD7EE"/>
            <w:hideMark/>
          </w:tcPr>
          <w:p w14:paraId="07E65C6A"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595D0C6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C93F130"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29876DB" w14:textId="77777777" w:rsidR="00F9187F" w:rsidRPr="00E0066F" w:rsidRDefault="00F9187F" w:rsidP="005E1CD9">
            <w:pPr>
              <w:rPr>
                <w:rFonts w:ascii="Calibri" w:hAnsi="Calibri"/>
                <w:color w:val="000000"/>
              </w:rPr>
            </w:pPr>
            <w:r w:rsidRPr="00E0066F">
              <w:rPr>
                <w:rFonts w:ascii="Calibri" w:hAnsi="Calibri"/>
                <w:color w:val="000000"/>
              </w:rPr>
              <w:t>Who will validate data (training/certification)?</w:t>
            </w:r>
          </w:p>
        </w:tc>
        <w:tc>
          <w:tcPr>
            <w:tcW w:w="3580" w:type="dxa"/>
            <w:tcBorders>
              <w:top w:val="nil"/>
              <w:left w:val="nil"/>
              <w:bottom w:val="single" w:sz="4" w:space="0" w:color="auto"/>
              <w:right w:val="single" w:sz="4" w:space="0" w:color="auto"/>
            </w:tcBorders>
            <w:shd w:val="clear" w:color="000000" w:fill="BDD7EE"/>
            <w:hideMark/>
          </w:tcPr>
          <w:p w14:paraId="5E14A725"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1B2FD24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61B0F28D" w14:textId="77777777" w:rsidR="00F9187F" w:rsidRPr="00E0066F" w:rsidRDefault="00F9187F" w:rsidP="005E1CD9">
            <w:pPr>
              <w:jc w:val="right"/>
              <w:rPr>
                <w:rFonts w:ascii="Calibri" w:hAnsi="Calibri"/>
                <w:b/>
                <w:bCs/>
                <w:color w:val="000000"/>
              </w:rPr>
            </w:pPr>
            <w:r w:rsidRPr="00E0066F">
              <w:rPr>
                <w:rFonts w:ascii="Calibri" w:hAnsi="Calibri"/>
                <w:b/>
                <w:bCs/>
                <w:color w:val="000000"/>
              </w:rPr>
              <w:t>10</w:t>
            </w:r>
          </w:p>
        </w:tc>
        <w:tc>
          <w:tcPr>
            <w:tcW w:w="4300" w:type="dxa"/>
            <w:tcBorders>
              <w:top w:val="nil"/>
              <w:left w:val="nil"/>
              <w:bottom w:val="single" w:sz="4" w:space="0" w:color="auto"/>
              <w:right w:val="single" w:sz="4" w:space="0" w:color="auto"/>
            </w:tcBorders>
            <w:shd w:val="clear" w:color="000000" w:fill="BDD7EE"/>
            <w:vAlign w:val="bottom"/>
            <w:hideMark/>
          </w:tcPr>
          <w:p w14:paraId="5C55FB17" w14:textId="77777777" w:rsidR="00F9187F" w:rsidRPr="00E0066F" w:rsidRDefault="00F9187F" w:rsidP="005E1CD9">
            <w:pPr>
              <w:rPr>
                <w:rFonts w:ascii="Calibri" w:hAnsi="Calibri"/>
                <w:b/>
                <w:bCs/>
                <w:color w:val="000000"/>
              </w:rPr>
            </w:pPr>
            <w:r w:rsidRPr="00E0066F">
              <w:rPr>
                <w:rFonts w:ascii="Calibri" w:hAnsi="Calibri"/>
                <w:b/>
                <w:bCs/>
                <w:color w:val="000000"/>
              </w:rPr>
              <w:t>Historic Data Verification</w:t>
            </w:r>
          </w:p>
        </w:tc>
        <w:tc>
          <w:tcPr>
            <w:tcW w:w="3580" w:type="dxa"/>
            <w:tcBorders>
              <w:top w:val="nil"/>
              <w:left w:val="nil"/>
              <w:bottom w:val="single" w:sz="4" w:space="0" w:color="auto"/>
              <w:right w:val="single" w:sz="4" w:space="0" w:color="auto"/>
            </w:tcBorders>
            <w:shd w:val="clear" w:color="000000" w:fill="D9D9D9"/>
            <w:vAlign w:val="bottom"/>
            <w:hideMark/>
          </w:tcPr>
          <w:p w14:paraId="698E8276"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1578143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4A35087"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855173E" w14:textId="77777777" w:rsidR="00F9187F" w:rsidRPr="00E0066F" w:rsidRDefault="00F9187F" w:rsidP="005E1CD9">
            <w:pPr>
              <w:rPr>
                <w:rFonts w:ascii="Calibri" w:hAnsi="Calibri"/>
                <w:color w:val="000000"/>
              </w:rPr>
            </w:pPr>
            <w:r w:rsidRPr="00E0066F">
              <w:rPr>
                <w:rFonts w:ascii="Calibri" w:hAnsi="Calibri"/>
                <w:color w:val="000000"/>
              </w:rPr>
              <w:t>System to re-certify or remove</w:t>
            </w:r>
          </w:p>
        </w:tc>
        <w:tc>
          <w:tcPr>
            <w:tcW w:w="3580" w:type="dxa"/>
            <w:tcBorders>
              <w:top w:val="nil"/>
              <w:left w:val="nil"/>
              <w:bottom w:val="single" w:sz="4" w:space="0" w:color="auto"/>
              <w:right w:val="single" w:sz="4" w:space="0" w:color="auto"/>
            </w:tcBorders>
            <w:shd w:val="clear" w:color="000000" w:fill="BDD7EE"/>
            <w:hideMark/>
          </w:tcPr>
          <w:p w14:paraId="53699B4F"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3AC4A63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AAC7F1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06953C0D" w14:textId="77777777" w:rsidR="00F9187F" w:rsidRPr="00E0066F" w:rsidRDefault="00F9187F" w:rsidP="005E1CD9">
            <w:pPr>
              <w:rPr>
                <w:rFonts w:ascii="Calibri" w:hAnsi="Calibri"/>
                <w:color w:val="000000"/>
              </w:rPr>
            </w:pPr>
            <w:r w:rsidRPr="00E0066F">
              <w:rPr>
                <w:rFonts w:ascii="Calibri" w:hAnsi="Calibri"/>
                <w:color w:val="000000"/>
              </w:rPr>
              <w:t>Who will verify historic data training/certification)?</w:t>
            </w:r>
          </w:p>
        </w:tc>
        <w:tc>
          <w:tcPr>
            <w:tcW w:w="3580" w:type="dxa"/>
            <w:tcBorders>
              <w:top w:val="nil"/>
              <w:left w:val="nil"/>
              <w:bottom w:val="single" w:sz="4" w:space="0" w:color="auto"/>
              <w:right w:val="single" w:sz="4" w:space="0" w:color="auto"/>
            </w:tcBorders>
            <w:shd w:val="clear" w:color="000000" w:fill="BDD7EE"/>
            <w:hideMark/>
          </w:tcPr>
          <w:p w14:paraId="262D8143"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7F40AA6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52901F1"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13C475A" w14:textId="77777777" w:rsidR="00F9187F" w:rsidRPr="00E0066F" w:rsidRDefault="00F9187F" w:rsidP="005E1CD9">
            <w:pPr>
              <w:rPr>
                <w:rFonts w:ascii="Calibri" w:hAnsi="Calibri"/>
                <w:color w:val="000000"/>
              </w:rPr>
            </w:pPr>
            <w:r w:rsidRPr="00E0066F">
              <w:rPr>
                <w:rFonts w:ascii="Calibri" w:hAnsi="Calibri"/>
                <w:color w:val="000000"/>
              </w:rPr>
              <w:t>Documentation of action</w:t>
            </w:r>
          </w:p>
        </w:tc>
        <w:tc>
          <w:tcPr>
            <w:tcW w:w="3580" w:type="dxa"/>
            <w:tcBorders>
              <w:top w:val="nil"/>
              <w:left w:val="nil"/>
              <w:bottom w:val="single" w:sz="4" w:space="0" w:color="auto"/>
              <w:right w:val="single" w:sz="4" w:space="0" w:color="auto"/>
            </w:tcBorders>
            <w:shd w:val="clear" w:color="000000" w:fill="BDD7EE"/>
            <w:hideMark/>
          </w:tcPr>
          <w:p w14:paraId="708A2880"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50B7851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6ED67E58"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35B9EE14" w14:textId="77777777" w:rsidR="00F9187F" w:rsidRPr="00E0066F" w:rsidRDefault="00F9187F" w:rsidP="005E1CD9">
            <w:pPr>
              <w:rPr>
                <w:rFonts w:ascii="Calibri" w:hAnsi="Calibri"/>
                <w:b/>
                <w:bCs/>
                <w:color w:val="000000"/>
              </w:rPr>
            </w:pPr>
            <w:r w:rsidRPr="00E0066F">
              <w:rPr>
                <w:rFonts w:ascii="Calibri" w:hAnsi="Calibri"/>
                <w:b/>
                <w:bCs/>
                <w:color w:val="000000"/>
              </w:rPr>
              <w:t>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38EF55B3"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538104C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2B79FE74" w14:textId="77777777" w:rsidR="00F9187F" w:rsidRPr="00E0066F" w:rsidRDefault="00F9187F" w:rsidP="005E1CD9">
            <w:pPr>
              <w:jc w:val="right"/>
              <w:rPr>
                <w:rFonts w:ascii="Calibri" w:hAnsi="Calibri"/>
                <w:b/>
                <w:bCs/>
                <w:color w:val="000000"/>
              </w:rPr>
            </w:pPr>
            <w:r w:rsidRPr="00E0066F">
              <w:rPr>
                <w:rFonts w:ascii="Calibri" w:hAnsi="Calibri"/>
                <w:b/>
                <w:bCs/>
                <w:color w:val="000000"/>
              </w:rPr>
              <w:t>11</w:t>
            </w:r>
          </w:p>
        </w:tc>
        <w:tc>
          <w:tcPr>
            <w:tcW w:w="4300" w:type="dxa"/>
            <w:tcBorders>
              <w:top w:val="nil"/>
              <w:left w:val="nil"/>
              <w:bottom w:val="single" w:sz="4" w:space="0" w:color="auto"/>
              <w:right w:val="single" w:sz="4" w:space="0" w:color="auto"/>
            </w:tcBorders>
            <w:shd w:val="clear" w:color="000000" w:fill="A9D08E"/>
            <w:vAlign w:val="bottom"/>
            <w:hideMark/>
          </w:tcPr>
          <w:p w14:paraId="022370FA" w14:textId="77777777" w:rsidR="00F9187F" w:rsidRPr="00E0066F" w:rsidRDefault="00F9187F" w:rsidP="005E1CD9">
            <w:pPr>
              <w:rPr>
                <w:rFonts w:ascii="Calibri" w:hAnsi="Calibri"/>
                <w:b/>
                <w:bCs/>
                <w:color w:val="000000"/>
              </w:rPr>
            </w:pPr>
            <w:r w:rsidRPr="00E0066F">
              <w:rPr>
                <w:rFonts w:ascii="Calibri" w:hAnsi="Calibri"/>
                <w:b/>
                <w:bCs/>
                <w:color w:val="000000"/>
              </w:rPr>
              <w:t>Does state collect data to assess 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24B1C937"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176B74F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17A0D67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1050E927" w14:textId="77777777" w:rsidR="00F9187F" w:rsidRPr="00E0066F" w:rsidRDefault="00F9187F" w:rsidP="005E1CD9">
            <w:pPr>
              <w:rPr>
                <w:rFonts w:ascii="Calibri" w:hAnsi="Calibri"/>
                <w:color w:val="000000"/>
              </w:rPr>
            </w:pPr>
            <w:r w:rsidRPr="00E0066F">
              <w:rPr>
                <w:rFonts w:ascii="Calibri" w:hAnsi="Calibri"/>
                <w:color w:val="000000"/>
              </w:rPr>
              <w:t>System used to collect BMP performance data?</w:t>
            </w:r>
          </w:p>
        </w:tc>
        <w:tc>
          <w:tcPr>
            <w:tcW w:w="3580" w:type="dxa"/>
            <w:tcBorders>
              <w:top w:val="nil"/>
              <w:left w:val="nil"/>
              <w:bottom w:val="single" w:sz="4" w:space="0" w:color="auto"/>
              <w:right w:val="single" w:sz="4" w:space="0" w:color="auto"/>
            </w:tcBorders>
            <w:shd w:val="clear" w:color="000000" w:fill="A9D08E"/>
            <w:hideMark/>
          </w:tcPr>
          <w:p w14:paraId="0B0D470D"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E0066F" w14:paraId="4CE14EC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10723CBC"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0990C374" w14:textId="77777777" w:rsidR="00F9187F" w:rsidRPr="00E0066F" w:rsidRDefault="00F9187F" w:rsidP="005E1CD9">
            <w:pPr>
              <w:rPr>
                <w:rFonts w:ascii="Calibri" w:hAnsi="Calibri"/>
                <w:color w:val="000000"/>
              </w:rPr>
            </w:pPr>
            <w:r w:rsidRPr="00E0066F">
              <w:rPr>
                <w:rFonts w:ascii="Calibri" w:hAnsi="Calibri"/>
                <w:color w:val="000000"/>
              </w:rPr>
              <w:t>Who collects BMP performance data?</w:t>
            </w:r>
          </w:p>
        </w:tc>
        <w:tc>
          <w:tcPr>
            <w:tcW w:w="3580" w:type="dxa"/>
            <w:tcBorders>
              <w:top w:val="nil"/>
              <w:left w:val="nil"/>
              <w:bottom w:val="single" w:sz="4" w:space="0" w:color="auto"/>
              <w:right w:val="single" w:sz="4" w:space="0" w:color="auto"/>
            </w:tcBorders>
            <w:shd w:val="clear" w:color="000000" w:fill="A9D08E"/>
            <w:hideMark/>
          </w:tcPr>
          <w:p w14:paraId="11A6F3BD"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r w:rsidR="00F9187F" w:rsidRPr="00007D39" w14:paraId="1A02BF4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7A98468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3ED70DF3" w14:textId="77777777" w:rsidR="00F9187F" w:rsidRPr="00E0066F" w:rsidRDefault="00F9187F" w:rsidP="005E1CD9">
            <w:pPr>
              <w:rPr>
                <w:rFonts w:ascii="Calibri" w:hAnsi="Calibri"/>
                <w:color w:val="000000"/>
              </w:rPr>
            </w:pPr>
            <w:r w:rsidRPr="00E0066F">
              <w:rPr>
                <w:rFonts w:ascii="Calibri" w:hAnsi="Calibri"/>
                <w:color w:val="000000"/>
              </w:rPr>
              <w:t>Who analyzes collected data and report to CBP?</w:t>
            </w:r>
          </w:p>
        </w:tc>
        <w:tc>
          <w:tcPr>
            <w:tcW w:w="3580" w:type="dxa"/>
            <w:tcBorders>
              <w:top w:val="nil"/>
              <w:left w:val="nil"/>
              <w:bottom w:val="single" w:sz="4" w:space="0" w:color="auto"/>
              <w:right w:val="single" w:sz="4" w:space="0" w:color="auto"/>
            </w:tcBorders>
            <w:shd w:val="clear" w:color="000000" w:fill="A9D08E"/>
            <w:hideMark/>
          </w:tcPr>
          <w:p w14:paraId="5B3EF9D1" w14:textId="77777777" w:rsidR="00F9187F" w:rsidRDefault="00F9187F" w:rsidP="005E1CD9">
            <w:r w:rsidRPr="00EF1EFF">
              <w:rPr>
                <w:rFonts w:ascii="Calibri" w:hAnsi="Calibri"/>
                <w:color w:val="000000"/>
              </w:rPr>
              <w:t xml:space="preserve">Section </w:t>
            </w:r>
            <w:r w:rsidRPr="00C51A1E">
              <w:rPr>
                <w:rFonts w:ascii="Calibri" w:hAnsi="Calibri"/>
                <w:color w:val="000000"/>
              </w:rPr>
              <w:t>2.3.2.3</w:t>
            </w:r>
          </w:p>
        </w:tc>
      </w:tr>
    </w:tbl>
    <w:p w14:paraId="76703C3D" w14:textId="77777777" w:rsidR="00F9187F" w:rsidRDefault="00F9187F" w:rsidP="00F9187F">
      <w:pPr>
        <w:rPr>
          <w:b/>
        </w:rPr>
      </w:pPr>
    </w:p>
    <w:p w14:paraId="4AC3D444" w14:textId="77777777" w:rsidR="00F9187F" w:rsidRDefault="00F9187F" w:rsidP="00F9187F">
      <w:pPr>
        <w:rPr>
          <w:b/>
        </w:rPr>
      </w:pPr>
    </w:p>
    <w:p w14:paraId="55B301F4" w14:textId="77777777" w:rsidR="00F9187F" w:rsidRPr="009F273C" w:rsidRDefault="00F9187F" w:rsidP="00F9187F">
      <w:pPr>
        <w:rPr>
          <w:b/>
        </w:rPr>
      </w:pPr>
      <w:r>
        <w:br w:type="page"/>
      </w:r>
      <w:r w:rsidRPr="009F273C">
        <w:rPr>
          <w:b/>
        </w:rPr>
        <w:t>Table F-4. Mapping of Jurisdiction BMP Verification Protocol Components to the Relevant QAPP Sections – Stormwater.</w:t>
      </w:r>
    </w:p>
    <w:p w14:paraId="4F5ED1E5" w14:textId="77777777" w:rsidR="00F9187F" w:rsidRDefault="00F9187F" w:rsidP="00F9187F">
      <w:pPr>
        <w:rPr>
          <w:b/>
        </w:rPr>
      </w:pPr>
    </w:p>
    <w:tbl>
      <w:tblPr>
        <w:tblW w:w="8840" w:type="dxa"/>
        <w:tblInd w:w="113" w:type="dxa"/>
        <w:tblLook w:val="04A0" w:firstRow="1" w:lastRow="0" w:firstColumn="1" w:lastColumn="0" w:noHBand="0" w:noVBand="1"/>
      </w:tblPr>
      <w:tblGrid>
        <w:gridCol w:w="960"/>
        <w:gridCol w:w="4300"/>
        <w:gridCol w:w="3580"/>
      </w:tblGrid>
      <w:tr w:rsidR="00F9187F" w:rsidRPr="00E0066F" w14:paraId="5D2C9768" w14:textId="77777777" w:rsidTr="005E1CD9">
        <w:trPr>
          <w:trHeight w:val="3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71962" w14:textId="77777777" w:rsidR="00F9187F" w:rsidRPr="00E0066F" w:rsidRDefault="00F9187F" w:rsidP="005E1CD9">
            <w:pPr>
              <w:rPr>
                <w:rFonts w:ascii="Calibri" w:hAnsi="Calibri"/>
                <w:b/>
                <w:bCs/>
                <w:color w:val="000000"/>
              </w:rPr>
            </w:pPr>
            <w:r w:rsidRPr="00E0066F">
              <w:rPr>
                <w:rFonts w:ascii="Calibri" w:hAnsi="Calibri"/>
                <w:b/>
                <w:bCs/>
                <w:color w:val="000000"/>
              </w:rPr>
              <w:t>Sector:</w:t>
            </w:r>
          </w:p>
        </w:tc>
        <w:tc>
          <w:tcPr>
            <w:tcW w:w="4300" w:type="dxa"/>
            <w:tcBorders>
              <w:top w:val="single" w:sz="4" w:space="0" w:color="auto"/>
              <w:left w:val="nil"/>
              <w:bottom w:val="single" w:sz="4" w:space="0" w:color="auto"/>
              <w:right w:val="single" w:sz="4" w:space="0" w:color="auto"/>
            </w:tcBorders>
            <w:shd w:val="clear" w:color="auto" w:fill="auto"/>
            <w:noWrap/>
            <w:vAlign w:val="bottom"/>
            <w:hideMark/>
          </w:tcPr>
          <w:p w14:paraId="3C857A40" w14:textId="77777777" w:rsidR="00F9187F" w:rsidRPr="00E0066F" w:rsidRDefault="00F9187F" w:rsidP="005E1CD9">
            <w:pPr>
              <w:rPr>
                <w:rFonts w:ascii="Calibri" w:hAnsi="Calibri"/>
                <w:b/>
                <w:bCs/>
                <w:color w:val="000000"/>
              </w:rPr>
            </w:pPr>
            <w:r w:rsidRPr="00E0066F">
              <w:rPr>
                <w:rFonts w:ascii="Calibri" w:hAnsi="Calibri"/>
                <w:b/>
                <w:bCs/>
                <w:color w:val="000000"/>
              </w:rPr>
              <w:t xml:space="preserve">Stormwater </w:t>
            </w:r>
          </w:p>
        </w:tc>
        <w:tc>
          <w:tcPr>
            <w:tcW w:w="3580" w:type="dxa"/>
            <w:tcBorders>
              <w:top w:val="single" w:sz="4" w:space="0" w:color="auto"/>
              <w:left w:val="nil"/>
              <w:bottom w:val="single" w:sz="4" w:space="0" w:color="auto"/>
              <w:right w:val="single" w:sz="4" w:space="0" w:color="auto"/>
            </w:tcBorders>
            <w:shd w:val="clear" w:color="auto" w:fill="auto"/>
            <w:noWrap/>
            <w:vAlign w:val="bottom"/>
            <w:hideMark/>
          </w:tcPr>
          <w:p w14:paraId="67AFC52F"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r>
      <w:tr w:rsidR="00F9187F" w:rsidRPr="00E0066F" w14:paraId="4A29C6A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12B949E0"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6953C8BA" w14:textId="77777777" w:rsidR="00F9187F" w:rsidRPr="00E0066F" w:rsidRDefault="00F9187F" w:rsidP="005E1CD9">
            <w:pPr>
              <w:rPr>
                <w:rFonts w:ascii="Calibri" w:hAnsi="Calibri"/>
                <w:b/>
                <w:bCs/>
                <w:color w:val="000000"/>
              </w:rPr>
            </w:pPr>
            <w:r w:rsidRPr="00E0066F">
              <w:rPr>
                <w:rFonts w:ascii="Calibri" w:hAnsi="Calibri"/>
                <w:b/>
                <w:bCs/>
                <w:color w:val="000000"/>
              </w:rPr>
              <w:t>BMP Verification Component</w:t>
            </w:r>
          </w:p>
        </w:tc>
        <w:tc>
          <w:tcPr>
            <w:tcW w:w="3580" w:type="dxa"/>
            <w:tcBorders>
              <w:top w:val="nil"/>
              <w:left w:val="nil"/>
              <w:bottom w:val="single" w:sz="4" w:space="0" w:color="auto"/>
              <w:right w:val="single" w:sz="4" w:space="0" w:color="auto"/>
            </w:tcBorders>
            <w:shd w:val="clear" w:color="000000" w:fill="D9D9D9"/>
            <w:vAlign w:val="bottom"/>
            <w:hideMark/>
          </w:tcPr>
          <w:p w14:paraId="4E4863CE" w14:textId="77777777" w:rsidR="00F9187F" w:rsidRPr="00E0066F" w:rsidRDefault="00F9187F" w:rsidP="005E1CD9">
            <w:pPr>
              <w:rPr>
                <w:rFonts w:ascii="Calibri" w:hAnsi="Calibri"/>
                <w:b/>
                <w:bCs/>
                <w:color w:val="000000"/>
              </w:rPr>
            </w:pPr>
            <w:r w:rsidRPr="00E0066F">
              <w:rPr>
                <w:rFonts w:ascii="Calibri" w:hAnsi="Calibri"/>
                <w:b/>
                <w:bCs/>
                <w:color w:val="000000"/>
              </w:rPr>
              <w:t>QAPP Section</w:t>
            </w:r>
          </w:p>
        </w:tc>
      </w:tr>
      <w:tr w:rsidR="00F9187F" w:rsidRPr="00E0066F" w14:paraId="690D9C3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FB7C9D1" w14:textId="77777777" w:rsidR="00F9187F" w:rsidRPr="00E0066F" w:rsidRDefault="00F9187F" w:rsidP="005E1CD9">
            <w:pPr>
              <w:jc w:val="right"/>
              <w:rPr>
                <w:rFonts w:ascii="Calibri" w:hAnsi="Calibri"/>
                <w:b/>
                <w:bCs/>
                <w:color w:val="000000"/>
              </w:rPr>
            </w:pPr>
            <w:r w:rsidRPr="00E0066F">
              <w:rPr>
                <w:rFonts w:ascii="Calibri" w:hAnsi="Calibri"/>
                <w:b/>
                <w:bCs/>
                <w:color w:val="000000"/>
              </w:rPr>
              <w:t>1</w:t>
            </w:r>
          </w:p>
        </w:tc>
        <w:tc>
          <w:tcPr>
            <w:tcW w:w="4300" w:type="dxa"/>
            <w:tcBorders>
              <w:top w:val="nil"/>
              <w:left w:val="nil"/>
              <w:bottom w:val="single" w:sz="4" w:space="0" w:color="auto"/>
              <w:right w:val="single" w:sz="4" w:space="0" w:color="auto"/>
            </w:tcBorders>
            <w:shd w:val="clear" w:color="000000" w:fill="FFFFCC"/>
            <w:vAlign w:val="bottom"/>
            <w:hideMark/>
          </w:tcPr>
          <w:p w14:paraId="08C63125" w14:textId="77777777" w:rsidR="00F9187F" w:rsidRPr="00E0066F" w:rsidRDefault="00F9187F" w:rsidP="005E1CD9">
            <w:pPr>
              <w:rPr>
                <w:rFonts w:ascii="Calibri" w:hAnsi="Calibri"/>
                <w:b/>
                <w:bCs/>
                <w:color w:val="000000"/>
              </w:rPr>
            </w:pPr>
            <w:r w:rsidRPr="00E0066F">
              <w:rPr>
                <w:rFonts w:ascii="Calibri" w:hAnsi="Calibri"/>
                <w:b/>
                <w:bCs/>
                <w:color w:val="000000"/>
              </w:rPr>
              <w:t>BMP's Collected</w:t>
            </w:r>
          </w:p>
        </w:tc>
        <w:tc>
          <w:tcPr>
            <w:tcW w:w="3580" w:type="dxa"/>
            <w:tcBorders>
              <w:top w:val="nil"/>
              <w:left w:val="nil"/>
              <w:bottom w:val="single" w:sz="4" w:space="0" w:color="auto"/>
              <w:right w:val="single" w:sz="4" w:space="0" w:color="auto"/>
            </w:tcBorders>
            <w:shd w:val="clear" w:color="000000" w:fill="D9D9D9"/>
            <w:vAlign w:val="bottom"/>
            <w:hideMark/>
          </w:tcPr>
          <w:p w14:paraId="3658003B"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r>
      <w:tr w:rsidR="00F9187F" w:rsidRPr="00E0066F" w14:paraId="7C08CC2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A2EE071"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3652F90" w14:textId="77777777" w:rsidR="00F9187F" w:rsidRPr="00E0066F" w:rsidRDefault="00F9187F" w:rsidP="005E1CD9">
            <w:pPr>
              <w:rPr>
                <w:rFonts w:ascii="Calibri" w:hAnsi="Calibri"/>
                <w:color w:val="000000"/>
              </w:rPr>
            </w:pPr>
            <w:r w:rsidRPr="00E0066F">
              <w:rPr>
                <w:rFonts w:ascii="Calibri" w:hAnsi="Calibri"/>
                <w:color w:val="000000"/>
              </w:rPr>
              <w:t>Type (structural, management, annual, etc.)</w:t>
            </w:r>
          </w:p>
        </w:tc>
        <w:tc>
          <w:tcPr>
            <w:tcW w:w="3580" w:type="dxa"/>
            <w:tcBorders>
              <w:top w:val="nil"/>
              <w:left w:val="nil"/>
              <w:bottom w:val="single" w:sz="4" w:space="0" w:color="auto"/>
              <w:right w:val="single" w:sz="4" w:space="0" w:color="auto"/>
            </w:tcBorders>
            <w:shd w:val="clear" w:color="000000" w:fill="FFFFCC"/>
            <w:vAlign w:val="bottom"/>
            <w:hideMark/>
          </w:tcPr>
          <w:p w14:paraId="5BDE58FD" w14:textId="77777777" w:rsidR="00F9187F" w:rsidRPr="00E0066F" w:rsidRDefault="00F9187F" w:rsidP="005E1CD9">
            <w:pPr>
              <w:rPr>
                <w:rFonts w:ascii="Calibri" w:hAnsi="Calibri"/>
                <w:color w:val="000000"/>
              </w:rPr>
            </w:pPr>
            <w:r>
              <w:rPr>
                <w:rFonts w:ascii="Calibri" w:hAnsi="Calibri"/>
                <w:color w:val="000000"/>
              </w:rPr>
              <w:t>Tables D</w:t>
            </w:r>
            <w:r w:rsidRPr="00E0066F">
              <w:rPr>
                <w:rFonts w:ascii="Calibri" w:hAnsi="Calibri"/>
                <w:color w:val="000000"/>
              </w:rPr>
              <w:t>2.4.1.1 and D2.4.2.2</w:t>
            </w:r>
            <w:r>
              <w:rPr>
                <w:rFonts w:ascii="Calibri" w:hAnsi="Calibri"/>
                <w:color w:val="000000"/>
              </w:rPr>
              <w:t xml:space="preserve"> </w:t>
            </w:r>
            <w:r w:rsidRPr="00E0066F">
              <w:rPr>
                <w:rFonts w:ascii="Calibri" w:hAnsi="Calibri"/>
                <w:color w:val="000000"/>
              </w:rPr>
              <w:t>Verification Design Protocol</w:t>
            </w:r>
          </w:p>
        </w:tc>
      </w:tr>
      <w:tr w:rsidR="00F9187F" w:rsidRPr="00E0066F" w14:paraId="58E15E0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88D0A1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5C94CC1" w14:textId="77777777" w:rsidR="00F9187F" w:rsidRPr="00E0066F" w:rsidRDefault="00F9187F" w:rsidP="005E1CD9">
            <w:pPr>
              <w:rPr>
                <w:rFonts w:ascii="Calibri" w:hAnsi="Calibri"/>
                <w:color w:val="000000"/>
              </w:rPr>
            </w:pPr>
            <w:r w:rsidRPr="00E0066F">
              <w:rPr>
                <w:rFonts w:ascii="Calibri" w:hAnsi="Calibri"/>
                <w:color w:val="000000"/>
              </w:rPr>
              <w:t>BMP Funding/Cost shared (federal, state, NGO, non-cost shared)</w:t>
            </w:r>
          </w:p>
        </w:tc>
        <w:tc>
          <w:tcPr>
            <w:tcW w:w="3580" w:type="dxa"/>
            <w:tcBorders>
              <w:top w:val="nil"/>
              <w:left w:val="nil"/>
              <w:bottom w:val="single" w:sz="4" w:space="0" w:color="auto"/>
              <w:right w:val="single" w:sz="4" w:space="0" w:color="auto"/>
            </w:tcBorders>
            <w:shd w:val="clear" w:color="000000" w:fill="FFFFCC"/>
            <w:vAlign w:val="bottom"/>
            <w:hideMark/>
          </w:tcPr>
          <w:p w14:paraId="269262B4" w14:textId="77777777" w:rsidR="00F9187F" w:rsidRPr="00E0066F" w:rsidRDefault="00F9187F" w:rsidP="005E1CD9">
            <w:pPr>
              <w:rPr>
                <w:rFonts w:ascii="Calibri" w:hAnsi="Calibri"/>
                <w:color w:val="000000"/>
              </w:rPr>
            </w:pPr>
            <w:r w:rsidRPr="00E0066F">
              <w:rPr>
                <w:rFonts w:ascii="Calibri" w:hAnsi="Calibri"/>
                <w:color w:val="000000"/>
              </w:rPr>
              <w:t>Inspection fee. But may need additional database development funding with increasing data requirements.</w:t>
            </w:r>
          </w:p>
        </w:tc>
      </w:tr>
      <w:tr w:rsidR="00F9187F" w:rsidRPr="00E0066F" w14:paraId="6EA670F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8E0BC5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0A6E765" w14:textId="77777777" w:rsidR="00F9187F" w:rsidRPr="00E0066F" w:rsidRDefault="00F9187F" w:rsidP="005E1CD9">
            <w:pPr>
              <w:rPr>
                <w:rFonts w:ascii="Calibri" w:hAnsi="Calibri"/>
                <w:color w:val="000000"/>
              </w:rPr>
            </w:pPr>
            <w:r w:rsidRPr="00E0066F">
              <w:rPr>
                <w:rFonts w:ascii="Calibri" w:hAnsi="Calibri"/>
                <w:color w:val="000000"/>
              </w:rPr>
              <w:t>Distinct state standards/specifications</w:t>
            </w:r>
          </w:p>
        </w:tc>
        <w:tc>
          <w:tcPr>
            <w:tcW w:w="3580" w:type="dxa"/>
            <w:tcBorders>
              <w:top w:val="nil"/>
              <w:left w:val="nil"/>
              <w:bottom w:val="single" w:sz="4" w:space="0" w:color="auto"/>
              <w:right w:val="single" w:sz="4" w:space="0" w:color="auto"/>
            </w:tcBorders>
            <w:shd w:val="clear" w:color="000000" w:fill="FFFFCC"/>
            <w:vAlign w:val="bottom"/>
            <w:hideMark/>
          </w:tcPr>
          <w:p w14:paraId="5E07DC97" w14:textId="77777777" w:rsidR="00F9187F" w:rsidRPr="00E0066F" w:rsidRDefault="00F9187F" w:rsidP="005E1CD9">
            <w:pPr>
              <w:rPr>
                <w:rFonts w:ascii="Calibri" w:hAnsi="Calibri"/>
                <w:color w:val="000000"/>
              </w:rPr>
            </w:pPr>
            <w:r>
              <w:rPr>
                <w:rFonts w:ascii="Calibri" w:hAnsi="Calibri"/>
                <w:color w:val="000000"/>
              </w:rPr>
              <w:t>Section D2.4.1 and D2.4.2</w:t>
            </w:r>
          </w:p>
        </w:tc>
      </w:tr>
      <w:tr w:rsidR="00F9187F" w:rsidRPr="00E0066F" w14:paraId="4319867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2485A9F"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CC943BB" w14:textId="77777777" w:rsidR="00F9187F" w:rsidRPr="00E0066F" w:rsidRDefault="00F9187F" w:rsidP="005E1CD9">
            <w:pPr>
              <w:rPr>
                <w:rFonts w:ascii="Calibri" w:hAnsi="Calibri"/>
                <w:color w:val="000000"/>
              </w:rPr>
            </w:pPr>
            <w:r w:rsidRPr="00E0066F">
              <w:rPr>
                <w:rFonts w:ascii="Calibri" w:hAnsi="Calibri"/>
                <w:color w:val="000000"/>
              </w:rPr>
              <w:t>Matching CBP BMP definition/efficiencies</w:t>
            </w:r>
          </w:p>
        </w:tc>
        <w:tc>
          <w:tcPr>
            <w:tcW w:w="3580" w:type="dxa"/>
            <w:tcBorders>
              <w:top w:val="nil"/>
              <w:left w:val="nil"/>
              <w:bottom w:val="single" w:sz="4" w:space="0" w:color="auto"/>
              <w:right w:val="single" w:sz="4" w:space="0" w:color="auto"/>
            </w:tcBorders>
            <w:shd w:val="clear" w:color="000000" w:fill="FFFFCC"/>
            <w:vAlign w:val="bottom"/>
            <w:hideMark/>
          </w:tcPr>
          <w:p w14:paraId="403818BB" w14:textId="77777777" w:rsidR="00F9187F" w:rsidRPr="00E0066F" w:rsidRDefault="00F9187F" w:rsidP="005E1CD9">
            <w:pPr>
              <w:rPr>
                <w:rFonts w:ascii="Calibri" w:hAnsi="Calibri"/>
                <w:color w:val="000000"/>
              </w:rPr>
            </w:pPr>
            <w:r w:rsidRPr="00E0066F">
              <w:rPr>
                <w:rFonts w:ascii="Calibri" w:hAnsi="Calibri"/>
                <w:color w:val="000000"/>
              </w:rPr>
              <w:t>Spreadsheet: NEIEN NPS BMP CBP Data Flow (Appendix8.26_01032014)</w:t>
            </w:r>
          </w:p>
        </w:tc>
      </w:tr>
      <w:tr w:rsidR="00F9187F" w:rsidRPr="00E0066F" w14:paraId="24E78B1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548567A" w14:textId="77777777" w:rsidR="00F9187F" w:rsidRPr="00E0066F" w:rsidRDefault="00F9187F" w:rsidP="005E1CD9">
            <w:pPr>
              <w:jc w:val="right"/>
              <w:rPr>
                <w:rFonts w:ascii="Calibri" w:hAnsi="Calibri"/>
                <w:b/>
                <w:bCs/>
                <w:color w:val="000000"/>
              </w:rPr>
            </w:pPr>
            <w:r w:rsidRPr="00E0066F">
              <w:rPr>
                <w:rFonts w:ascii="Calibri" w:hAnsi="Calibri"/>
                <w:b/>
                <w:bCs/>
                <w:color w:val="000000"/>
              </w:rPr>
              <w:t>2</w:t>
            </w:r>
          </w:p>
        </w:tc>
        <w:tc>
          <w:tcPr>
            <w:tcW w:w="4300" w:type="dxa"/>
            <w:tcBorders>
              <w:top w:val="nil"/>
              <w:left w:val="nil"/>
              <w:bottom w:val="single" w:sz="4" w:space="0" w:color="auto"/>
              <w:right w:val="single" w:sz="4" w:space="0" w:color="auto"/>
            </w:tcBorders>
            <w:shd w:val="clear" w:color="000000" w:fill="FFFFCC"/>
            <w:vAlign w:val="bottom"/>
            <w:hideMark/>
          </w:tcPr>
          <w:p w14:paraId="032A5898" w14:textId="77777777" w:rsidR="00F9187F" w:rsidRPr="00E0066F" w:rsidRDefault="00F9187F" w:rsidP="005E1CD9">
            <w:pPr>
              <w:rPr>
                <w:rFonts w:ascii="Calibri" w:hAnsi="Calibri"/>
                <w:b/>
                <w:bCs/>
                <w:color w:val="000000"/>
              </w:rPr>
            </w:pPr>
            <w:r w:rsidRPr="00E0066F">
              <w:rPr>
                <w:rFonts w:ascii="Calibri" w:hAnsi="Calibri"/>
                <w:b/>
                <w:bCs/>
                <w:color w:val="000000"/>
              </w:rPr>
              <w:t>Method/System of Verification/Assessment</w:t>
            </w:r>
          </w:p>
        </w:tc>
        <w:tc>
          <w:tcPr>
            <w:tcW w:w="3580" w:type="dxa"/>
            <w:tcBorders>
              <w:top w:val="nil"/>
              <w:left w:val="nil"/>
              <w:bottom w:val="single" w:sz="4" w:space="0" w:color="auto"/>
              <w:right w:val="single" w:sz="4" w:space="0" w:color="auto"/>
            </w:tcBorders>
            <w:shd w:val="clear" w:color="000000" w:fill="D9D9D9"/>
            <w:vAlign w:val="bottom"/>
            <w:hideMark/>
          </w:tcPr>
          <w:p w14:paraId="0A9583A2"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2D16EE2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1D096E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A3A733A" w14:textId="77777777" w:rsidR="00F9187F" w:rsidRPr="00E0066F" w:rsidRDefault="00F9187F" w:rsidP="005E1CD9">
            <w:pPr>
              <w:rPr>
                <w:rFonts w:ascii="Calibri" w:hAnsi="Calibri"/>
                <w:color w:val="000000"/>
              </w:rPr>
            </w:pPr>
            <w:r w:rsidRPr="00E0066F">
              <w:rPr>
                <w:rFonts w:ascii="Calibri" w:hAnsi="Calibri"/>
                <w:color w:val="000000"/>
              </w:rPr>
              <w:t>Description of methods/systems to be used</w:t>
            </w:r>
          </w:p>
        </w:tc>
        <w:tc>
          <w:tcPr>
            <w:tcW w:w="3580" w:type="dxa"/>
            <w:tcBorders>
              <w:top w:val="nil"/>
              <w:left w:val="nil"/>
              <w:bottom w:val="single" w:sz="4" w:space="0" w:color="auto"/>
              <w:right w:val="single" w:sz="4" w:space="0" w:color="auto"/>
            </w:tcBorders>
            <w:shd w:val="clear" w:color="000000" w:fill="FFFFCC"/>
            <w:vAlign w:val="bottom"/>
            <w:hideMark/>
          </w:tcPr>
          <w:p w14:paraId="4F633C8E" w14:textId="77777777" w:rsidR="00F9187F" w:rsidRPr="00E0066F" w:rsidRDefault="00F9187F" w:rsidP="005E1CD9">
            <w:pPr>
              <w:rPr>
                <w:rFonts w:ascii="Calibri" w:hAnsi="Calibri"/>
                <w:color w:val="000000"/>
              </w:rPr>
            </w:pPr>
            <w:r>
              <w:rPr>
                <w:rFonts w:ascii="Calibri" w:hAnsi="Calibri"/>
                <w:color w:val="000000"/>
              </w:rPr>
              <w:t>Tables D</w:t>
            </w:r>
            <w:r w:rsidRPr="00E0066F">
              <w:rPr>
                <w:rFonts w:ascii="Calibri" w:hAnsi="Calibri"/>
                <w:color w:val="000000"/>
              </w:rPr>
              <w:t>2.4.1.1 and D2.4.2.2</w:t>
            </w:r>
            <w:r>
              <w:rPr>
                <w:rFonts w:ascii="Calibri" w:hAnsi="Calibri"/>
                <w:color w:val="000000"/>
              </w:rPr>
              <w:t xml:space="preserve"> </w:t>
            </w:r>
            <w:r w:rsidRPr="00E0066F">
              <w:rPr>
                <w:rFonts w:ascii="Calibri" w:hAnsi="Calibri"/>
                <w:color w:val="000000"/>
              </w:rPr>
              <w:t>Verification Design Protocol</w:t>
            </w:r>
          </w:p>
        </w:tc>
      </w:tr>
      <w:tr w:rsidR="00F9187F" w:rsidRPr="00E0066F" w14:paraId="07FB696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3BBFEF9"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E31935D" w14:textId="77777777" w:rsidR="00F9187F" w:rsidRPr="00E0066F" w:rsidRDefault="00F9187F" w:rsidP="005E1CD9">
            <w:pPr>
              <w:rPr>
                <w:rFonts w:ascii="Calibri" w:hAnsi="Calibri"/>
                <w:color w:val="000000"/>
              </w:rPr>
            </w:pPr>
            <w:r w:rsidRPr="00E0066F">
              <w:rPr>
                <w:rFonts w:ascii="Calibri" w:hAnsi="Calibri"/>
                <w:color w:val="000000"/>
              </w:rPr>
              <w:t>Documentation of procedures used to verify BMPs</w:t>
            </w:r>
          </w:p>
        </w:tc>
        <w:tc>
          <w:tcPr>
            <w:tcW w:w="3580" w:type="dxa"/>
            <w:tcBorders>
              <w:top w:val="nil"/>
              <w:left w:val="nil"/>
              <w:bottom w:val="single" w:sz="4" w:space="0" w:color="auto"/>
              <w:right w:val="single" w:sz="4" w:space="0" w:color="auto"/>
            </w:tcBorders>
            <w:shd w:val="clear" w:color="000000" w:fill="FFFFCC"/>
            <w:hideMark/>
          </w:tcPr>
          <w:p w14:paraId="0EEF28C3" w14:textId="77777777" w:rsidR="00F9187F" w:rsidRDefault="00F9187F" w:rsidP="005E1CD9">
            <w:r w:rsidRPr="002F189C">
              <w:rPr>
                <w:rFonts w:ascii="Calibri" w:hAnsi="Calibri"/>
                <w:color w:val="000000"/>
              </w:rPr>
              <w:t>Section D2.4.1.2 and D2.4.2.2 and D2.4.3.2</w:t>
            </w:r>
          </w:p>
        </w:tc>
      </w:tr>
      <w:tr w:rsidR="00F9187F" w:rsidRPr="00E0066F" w14:paraId="535007F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3066BF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869496F" w14:textId="77777777" w:rsidR="00F9187F" w:rsidRPr="00E0066F" w:rsidRDefault="00F9187F" w:rsidP="005E1CD9">
            <w:pPr>
              <w:rPr>
                <w:rFonts w:ascii="Calibri" w:hAnsi="Calibri"/>
                <w:color w:val="000000"/>
              </w:rPr>
            </w:pPr>
            <w:r w:rsidRPr="00E0066F">
              <w:rPr>
                <w:rFonts w:ascii="Calibri" w:hAnsi="Calibri"/>
                <w:color w:val="000000"/>
              </w:rPr>
              <w:t xml:space="preserve">Instruction manual for system users </w:t>
            </w:r>
          </w:p>
        </w:tc>
        <w:tc>
          <w:tcPr>
            <w:tcW w:w="3580" w:type="dxa"/>
            <w:tcBorders>
              <w:top w:val="nil"/>
              <w:left w:val="nil"/>
              <w:bottom w:val="single" w:sz="4" w:space="0" w:color="auto"/>
              <w:right w:val="single" w:sz="4" w:space="0" w:color="auto"/>
            </w:tcBorders>
            <w:shd w:val="clear" w:color="000000" w:fill="FFFFCC"/>
            <w:hideMark/>
          </w:tcPr>
          <w:p w14:paraId="3A330B94" w14:textId="77777777" w:rsidR="00F9187F" w:rsidRDefault="00F9187F" w:rsidP="005E1CD9">
            <w:r w:rsidRPr="002F189C">
              <w:rPr>
                <w:rFonts w:ascii="Calibri" w:hAnsi="Calibri"/>
                <w:color w:val="000000"/>
              </w:rPr>
              <w:t>Section D2.4.1.2 and D2.4.2.2 and D2.4.3.2</w:t>
            </w:r>
          </w:p>
        </w:tc>
      </w:tr>
      <w:tr w:rsidR="00F9187F" w:rsidRPr="00E0066F" w14:paraId="778134E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04DF7A7" w14:textId="77777777" w:rsidR="00F9187F" w:rsidRPr="00E0066F" w:rsidRDefault="00F9187F" w:rsidP="005E1CD9">
            <w:pPr>
              <w:jc w:val="right"/>
              <w:rPr>
                <w:rFonts w:ascii="Calibri" w:hAnsi="Calibri"/>
                <w:b/>
                <w:bCs/>
                <w:color w:val="000000"/>
              </w:rPr>
            </w:pPr>
            <w:r w:rsidRPr="00E0066F">
              <w:rPr>
                <w:rFonts w:ascii="Calibri" w:hAnsi="Calibri"/>
                <w:b/>
                <w:bCs/>
                <w:color w:val="000000"/>
              </w:rPr>
              <w:t>3</w:t>
            </w:r>
          </w:p>
        </w:tc>
        <w:tc>
          <w:tcPr>
            <w:tcW w:w="4300" w:type="dxa"/>
            <w:tcBorders>
              <w:top w:val="nil"/>
              <w:left w:val="nil"/>
              <w:bottom w:val="single" w:sz="4" w:space="0" w:color="auto"/>
              <w:right w:val="single" w:sz="4" w:space="0" w:color="auto"/>
            </w:tcBorders>
            <w:shd w:val="clear" w:color="000000" w:fill="FFFFCC"/>
            <w:vAlign w:val="bottom"/>
            <w:hideMark/>
          </w:tcPr>
          <w:p w14:paraId="0A229D9C" w14:textId="77777777" w:rsidR="00F9187F" w:rsidRPr="00E0066F" w:rsidRDefault="00F9187F" w:rsidP="005E1CD9">
            <w:pPr>
              <w:rPr>
                <w:rFonts w:ascii="Calibri" w:hAnsi="Calibri"/>
                <w:b/>
                <w:bCs/>
                <w:color w:val="000000"/>
              </w:rPr>
            </w:pPr>
            <w:r w:rsidRPr="00E0066F">
              <w:rPr>
                <w:rFonts w:ascii="Calibri" w:hAnsi="Calibri"/>
                <w:b/>
                <w:bCs/>
                <w:color w:val="000000"/>
              </w:rPr>
              <w:t>Who Will Complete the Verification</w:t>
            </w:r>
          </w:p>
        </w:tc>
        <w:tc>
          <w:tcPr>
            <w:tcW w:w="3580" w:type="dxa"/>
            <w:tcBorders>
              <w:top w:val="nil"/>
              <w:left w:val="nil"/>
              <w:bottom w:val="single" w:sz="4" w:space="0" w:color="auto"/>
              <w:right w:val="single" w:sz="4" w:space="0" w:color="auto"/>
            </w:tcBorders>
            <w:shd w:val="clear" w:color="000000" w:fill="D9D9D9"/>
            <w:vAlign w:val="bottom"/>
            <w:hideMark/>
          </w:tcPr>
          <w:p w14:paraId="6D051846"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11EF965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2D69AE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E01001B" w14:textId="77777777" w:rsidR="00F9187F" w:rsidRPr="00E0066F" w:rsidRDefault="00F9187F" w:rsidP="005E1CD9">
            <w:pPr>
              <w:rPr>
                <w:rFonts w:ascii="Calibri" w:hAnsi="Calibri"/>
                <w:color w:val="000000"/>
              </w:rPr>
            </w:pPr>
            <w:r w:rsidRPr="00E0066F">
              <w:rPr>
                <w:rFonts w:ascii="Calibri" w:hAnsi="Calibri"/>
                <w:color w:val="000000"/>
              </w:rPr>
              <w:t>Qualification requirements</w:t>
            </w:r>
          </w:p>
        </w:tc>
        <w:tc>
          <w:tcPr>
            <w:tcW w:w="3580" w:type="dxa"/>
            <w:tcBorders>
              <w:top w:val="nil"/>
              <w:left w:val="nil"/>
              <w:bottom w:val="single" w:sz="4" w:space="0" w:color="auto"/>
              <w:right w:val="single" w:sz="4" w:space="0" w:color="auto"/>
            </w:tcBorders>
            <w:shd w:val="clear" w:color="000000" w:fill="FFFFCC"/>
            <w:hideMark/>
          </w:tcPr>
          <w:p w14:paraId="376DFF80" w14:textId="77777777" w:rsidR="00F9187F" w:rsidRDefault="00F9187F" w:rsidP="005E1CD9">
            <w:r w:rsidRPr="00017004">
              <w:rPr>
                <w:rFonts w:ascii="Calibri" w:hAnsi="Calibri"/>
                <w:color w:val="000000"/>
              </w:rPr>
              <w:t>Section D2.4.1.2 and D2.4.2.2</w:t>
            </w:r>
            <w:r>
              <w:rPr>
                <w:rFonts w:ascii="Calibri" w:hAnsi="Calibri"/>
                <w:color w:val="000000"/>
              </w:rPr>
              <w:t xml:space="preserve"> and D2.4.3.2</w:t>
            </w:r>
          </w:p>
        </w:tc>
      </w:tr>
      <w:tr w:rsidR="00F9187F" w:rsidRPr="00E0066F" w14:paraId="3163A26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F681E7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8667DCC" w14:textId="77777777" w:rsidR="00F9187F" w:rsidRPr="00E0066F" w:rsidRDefault="00F9187F" w:rsidP="005E1CD9">
            <w:pPr>
              <w:rPr>
                <w:rFonts w:ascii="Calibri" w:hAnsi="Calibri"/>
                <w:color w:val="000000"/>
              </w:rPr>
            </w:pPr>
            <w:r w:rsidRPr="00E0066F">
              <w:rPr>
                <w:rFonts w:ascii="Calibri" w:hAnsi="Calibri"/>
                <w:color w:val="000000"/>
              </w:rPr>
              <w:t>Training requirements</w:t>
            </w:r>
          </w:p>
        </w:tc>
        <w:tc>
          <w:tcPr>
            <w:tcW w:w="3580" w:type="dxa"/>
            <w:tcBorders>
              <w:top w:val="nil"/>
              <w:left w:val="nil"/>
              <w:bottom w:val="single" w:sz="4" w:space="0" w:color="auto"/>
              <w:right w:val="single" w:sz="4" w:space="0" w:color="auto"/>
            </w:tcBorders>
            <w:shd w:val="clear" w:color="000000" w:fill="FFFFCC"/>
            <w:hideMark/>
          </w:tcPr>
          <w:p w14:paraId="1EF4D387" w14:textId="77777777" w:rsidR="00F9187F" w:rsidRDefault="00F9187F" w:rsidP="005E1CD9">
            <w:r w:rsidRPr="00AE30EA">
              <w:rPr>
                <w:rFonts w:ascii="Calibri" w:hAnsi="Calibri"/>
                <w:color w:val="000000"/>
              </w:rPr>
              <w:t>Section D2.4.1.2 and D2.4.2.2 and D2.4.3.2</w:t>
            </w:r>
          </w:p>
        </w:tc>
      </w:tr>
      <w:tr w:rsidR="00F9187F" w:rsidRPr="00E0066F" w14:paraId="62FA96B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65A4ABE"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0F2487E" w14:textId="77777777" w:rsidR="00F9187F" w:rsidRPr="00E0066F" w:rsidRDefault="00F9187F" w:rsidP="005E1CD9">
            <w:pPr>
              <w:rPr>
                <w:rFonts w:ascii="Calibri" w:hAnsi="Calibri"/>
                <w:color w:val="000000"/>
              </w:rPr>
            </w:pPr>
            <w:r w:rsidRPr="00E0066F">
              <w:rPr>
                <w:rFonts w:ascii="Calibri" w:hAnsi="Calibri"/>
                <w:color w:val="000000"/>
              </w:rPr>
              <w:t>Certification requirements</w:t>
            </w:r>
          </w:p>
        </w:tc>
        <w:tc>
          <w:tcPr>
            <w:tcW w:w="3580" w:type="dxa"/>
            <w:tcBorders>
              <w:top w:val="nil"/>
              <w:left w:val="nil"/>
              <w:bottom w:val="single" w:sz="4" w:space="0" w:color="auto"/>
              <w:right w:val="single" w:sz="4" w:space="0" w:color="auto"/>
            </w:tcBorders>
            <w:shd w:val="clear" w:color="000000" w:fill="FFFFCC"/>
            <w:hideMark/>
          </w:tcPr>
          <w:p w14:paraId="49D3F213" w14:textId="77777777" w:rsidR="00F9187F" w:rsidRDefault="00F9187F" w:rsidP="005E1CD9">
            <w:r w:rsidRPr="00AE30EA">
              <w:rPr>
                <w:rFonts w:ascii="Calibri" w:hAnsi="Calibri"/>
                <w:color w:val="000000"/>
              </w:rPr>
              <w:t>Section D2.4.1.2 and D2.4.2.2 and D2.4.3.2</w:t>
            </w:r>
          </w:p>
        </w:tc>
      </w:tr>
      <w:tr w:rsidR="00F9187F" w:rsidRPr="00E0066F" w14:paraId="787B6A4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276010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412CCCD" w14:textId="77777777" w:rsidR="00F9187F" w:rsidRPr="00E0066F" w:rsidRDefault="00F9187F" w:rsidP="005E1CD9">
            <w:pPr>
              <w:rPr>
                <w:rFonts w:ascii="Calibri" w:hAnsi="Calibri"/>
                <w:color w:val="000000"/>
              </w:rPr>
            </w:pPr>
            <w:r w:rsidRPr="00E0066F">
              <w:rPr>
                <w:rFonts w:ascii="Calibri" w:hAnsi="Calibri"/>
                <w:color w:val="000000"/>
              </w:rPr>
              <w:t>CEU follow-up training requirements in the future</w:t>
            </w:r>
          </w:p>
        </w:tc>
        <w:tc>
          <w:tcPr>
            <w:tcW w:w="3580" w:type="dxa"/>
            <w:tcBorders>
              <w:top w:val="nil"/>
              <w:left w:val="nil"/>
              <w:bottom w:val="single" w:sz="4" w:space="0" w:color="auto"/>
              <w:right w:val="single" w:sz="4" w:space="0" w:color="auto"/>
            </w:tcBorders>
            <w:shd w:val="clear" w:color="000000" w:fill="FFFFCC"/>
            <w:hideMark/>
          </w:tcPr>
          <w:p w14:paraId="2047AB18" w14:textId="77777777" w:rsidR="00F9187F" w:rsidRDefault="00F9187F" w:rsidP="005E1CD9">
            <w:r w:rsidRPr="00AE30EA">
              <w:rPr>
                <w:rFonts w:ascii="Calibri" w:hAnsi="Calibri"/>
                <w:color w:val="000000"/>
              </w:rPr>
              <w:t>Section D2.4.1.2 and D2.4.2.2 and D2.4.3.2</w:t>
            </w:r>
          </w:p>
        </w:tc>
      </w:tr>
      <w:tr w:rsidR="00F9187F" w:rsidRPr="00E0066F" w14:paraId="617AABD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1A9B064" w14:textId="77777777" w:rsidR="00F9187F" w:rsidRPr="00E0066F" w:rsidRDefault="00F9187F" w:rsidP="005E1CD9">
            <w:pPr>
              <w:jc w:val="right"/>
              <w:rPr>
                <w:rFonts w:ascii="Calibri" w:hAnsi="Calibri"/>
                <w:color w:val="000000"/>
              </w:rPr>
            </w:pPr>
            <w:r w:rsidRPr="00E0066F">
              <w:rPr>
                <w:rFonts w:ascii="Calibri" w:hAnsi="Calibri"/>
                <w:color w:val="000000"/>
              </w:rPr>
              <w:t>4</w:t>
            </w:r>
          </w:p>
        </w:tc>
        <w:tc>
          <w:tcPr>
            <w:tcW w:w="4300" w:type="dxa"/>
            <w:tcBorders>
              <w:top w:val="nil"/>
              <w:left w:val="nil"/>
              <w:bottom w:val="single" w:sz="4" w:space="0" w:color="auto"/>
              <w:right w:val="single" w:sz="4" w:space="0" w:color="auto"/>
            </w:tcBorders>
            <w:shd w:val="clear" w:color="000000" w:fill="FFFFCC"/>
            <w:vAlign w:val="bottom"/>
            <w:hideMark/>
          </w:tcPr>
          <w:p w14:paraId="55E0AA98" w14:textId="77777777" w:rsidR="00F9187F" w:rsidRPr="00E0066F" w:rsidRDefault="00F9187F" w:rsidP="005E1CD9">
            <w:pPr>
              <w:rPr>
                <w:rFonts w:ascii="Calibri" w:hAnsi="Calibri"/>
                <w:b/>
                <w:bCs/>
                <w:color w:val="000000"/>
              </w:rPr>
            </w:pPr>
            <w:r w:rsidRPr="00E0066F">
              <w:rPr>
                <w:rFonts w:ascii="Calibri" w:hAnsi="Calibri"/>
                <w:b/>
                <w:bCs/>
                <w:color w:val="000000"/>
              </w:rPr>
              <w:t>Documentation of Verification Finding</w:t>
            </w:r>
          </w:p>
        </w:tc>
        <w:tc>
          <w:tcPr>
            <w:tcW w:w="3580" w:type="dxa"/>
            <w:tcBorders>
              <w:top w:val="nil"/>
              <w:left w:val="nil"/>
              <w:bottom w:val="single" w:sz="4" w:space="0" w:color="auto"/>
              <w:right w:val="single" w:sz="4" w:space="0" w:color="auto"/>
            </w:tcBorders>
            <w:shd w:val="clear" w:color="000000" w:fill="D9D9D9"/>
            <w:vAlign w:val="bottom"/>
            <w:hideMark/>
          </w:tcPr>
          <w:p w14:paraId="26FD60E3"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7A4C199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A2067D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83BCD04" w14:textId="77777777" w:rsidR="00F9187F" w:rsidRPr="00E0066F" w:rsidRDefault="00F9187F" w:rsidP="005E1CD9">
            <w:pPr>
              <w:rPr>
                <w:rFonts w:ascii="Calibri" w:hAnsi="Calibri"/>
                <w:color w:val="000000"/>
              </w:rPr>
            </w:pPr>
            <w:r w:rsidRPr="00E0066F">
              <w:rPr>
                <w:rFonts w:ascii="Calibri" w:hAnsi="Calibri"/>
                <w:color w:val="000000"/>
              </w:rPr>
              <w:t>Date of installation</w:t>
            </w:r>
          </w:p>
        </w:tc>
        <w:tc>
          <w:tcPr>
            <w:tcW w:w="3580" w:type="dxa"/>
            <w:tcBorders>
              <w:top w:val="nil"/>
              <w:left w:val="nil"/>
              <w:bottom w:val="single" w:sz="4" w:space="0" w:color="auto"/>
              <w:right w:val="single" w:sz="4" w:space="0" w:color="auto"/>
            </w:tcBorders>
            <w:shd w:val="clear" w:color="000000" w:fill="FFFFCC"/>
            <w:vAlign w:val="bottom"/>
            <w:hideMark/>
          </w:tcPr>
          <w:p w14:paraId="7934D13D" w14:textId="77777777" w:rsidR="00F9187F" w:rsidRPr="00E0066F" w:rsidRDefault="00F9187F" w:rsidP="005E1CD9">
            <w:pPr>
              <w:rPr>
                <w:rFonts w:ascii="Calibri" w:hAnsi="Calibri"/>
                <w:color w:val="000000"/>
              </w:rPr>
            </w:pPr>
            <w:r>
              <w:rPr>
                <w:rFonts w:ascii="Calibri" w:hAnsi="Calibri"/>
                <w:color w:val="000000"/>
              </w:rPr>
              <w:t>Section D2.4.1 and D2.4.2</w:t>
            </w:r>
          </w:p>
        </w:tc>
      </w:tr>
      <w:tr w:rsidR="00F9187F" w:rsidRPr="00E0066F" w14:paraId="703A2B4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47F204E"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C0737D0" w14:textId="77777777" w:rsidR="00F9187F" w:rsidRPr="00E0066F" w:rsidRDefault="00F9187F" w:rsidP="005E1CD9">
            <w:pPr>
              <w:rPr>
                <w:rFonts w:ascii="Calibri" w:hAnsi="Calibri"/>
                <w:color w:val="000000"/>
              </w:rPr>
            </w:pPr>
            <w:r w:rsidRPr="00E0066F">
              <w:rPr>
                <w:rFonts w:ascii="Calibri" w:hAnsi="Calibri"/>
                <w:color w:val="000000"/>
              </w:rPr>
              <w:t>Location (lat/long if applicable)</w:t>
            </w:r>
          </w:p>
        </w:tc>
        <w:tc>
          <w:tcPr>
            <w:tcW w:w="3580" w:type="dxa"/>
            <w:tcBorders>
              <w:top w:val="nil"/>
              <w:left w:val="nil"/>
              <w:bottom w:val="single" w:sz="4" w:space="0" w:color="auto"/>
              <w:right w:val="single" w:sz="4" w:space="0" w:color="auto"/>
            </w:tcBorders>
            <w:shd w:val="clear" w:color="000000" w:fill="FFFFCC"/>
            <w:vAlign w:val="bottom"/>
            <w:hideMark/>
          </w:tcPr>
          <w:p w14:paraId="2BF4FA7C" w14:textId="77777777" w:rsidR="00F9187F" w:rsidRPr="00E0066F" w:rsidRDefault="00F9187F" w:rsidP="005E1CD9">
            <w:pPr>
              <w:rPr>
                <w:rFonts w:ascii="Calibri" w:hAnsi="Calibri"/>
                <w:color w:val="000000"/>
              </w:rPr>
            </w:pPr>
            <w:r>
              <w:rPr>
                <w:rFonts w:ascii="Calibri" w:hAnsi="Calibri"/>
                <w:color w:val="000000"/>
              </w:rPr>
              <w:t>Section D2.4</w:t>
            </w:r>
            <w:r w:rsidRPr="00E0066F">
              <w:rPr>
                <w:rFonts w:ascii="Calibri" w:hAnsi="Calibri"/>
                <w:color w:val="000000"/>
              </w:rPr>
              <w:t xml:space="preserve"> - see maintenance checklist</w:t>
            </w:r>
          </w:p>
        </w:tc>
      </w:tr>
      <w:tr w:rsidR="00F9187F" w:rsidRPr="00E0066F" w14:paraId="6D793D8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29C3B6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E9EF5BE" w14:textId="77777777" w:rsidR="00F9187F" w:rsidRPr="00E0066F" w:rsidRDefault="00F9187F" w:rsidP="005E1CD9">
            <w:pPr>
              <w:rPr>
                <w:rFonts w:ascii="Calibri" w:hAnsi="Calibri"/>
                <w:color w:val="000000"/>
              </w:rPr>
            </w:pPr>
            <w:r w:rsidRPr="00E0066F">
              <w:rPr>
                <w:rFonts w:ascii="Calibri" w:hAnsi="Calibri"/>
                <w:color w:val="000000"/>
              </w:rPr>
              <w:t>Level of reporting (watershed, HUC, county, sitespecific, etc.)</w:t>
            </w:r>
          </w:p>
        </w:tc>
        <w:tc>
          <w:tcPr>
            <w:tcW w:w="3580" w:type="dxa"/>
            <w:tcBorders>
              <w:top w:val="nil"/>
              <w:left w:val="nil"/>
              <w:bottom w:val="single" w:sz="4" w:space="0" w:color="auto"/>
              <w:right w:val="single" w:sz="4" w:space="0" w:color="auto"/>
            </w:tcBorders>
            <w:shd w:val="clear" w:color="000000" w:fill="FFFFCC"/>
            <w:vAlign w:val="bottom"/>
            <w:hideMark/>
          </w:tcPr>
          <w:p w14:paraId="73465D61" w14:textId="77777777" w:rsidR="00F9187F" w:rsidRPr="00E0066F" w:rsidRDefault="00F9187F" w:rsidP="005E1CD9">
            <w:pPr>
              <w:rPr>
                <w:rFonts w:ascii="Calibri" w:hAnsi="Calibri"/>
                <w:color w:val="000000"/>
              </w:rPr>
            </w:pPr>
            <w:r w:rsidRPr="00E0066F">
              <w:rPr>
                <w:rFonts w:ascii="Calibri" w:hAnsi="Calibri"/>
                <w:color w:val="000000"/>
              </w:rPr>
              <w:t>Section</w:t>
            </w:r>
            <w:r>
              <w:rPr>
                <w:rFonts w:ascii="Calibri" w:hAnsi="Calibri"/>
                <w:color w:val="000000"/>
              </w:rPr>
              <w:t xml:space="preserve"> D2.4</w:t>
            </w:r>
            <w:r w:rsidRPr="00E0066F">
              <w:rPr>
                <w:rFonts w:ascii="Calibri" w:hAnsi="Calibri"/>
                <w:color w:val="000000"/>
              </w:rPr>
              <w:t xml:space="preserve"> - see maintenance checklist</w:t>
            </w:r>
          </w:p>
        </w:tc>
      </w:tr>
      <w:tr w:rsidR="00F9187F" w:rsidRPr="00E0066F" w14:paraId="2427C5E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F3A8ECE"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4854D2D" w14:textId="77777777" w:rsidR="00F9187F" w:rsidRPr="00E0066F" w:rsidRDefault="00F9187F" w:rsidP="005E1CD9">
            <w:pPr>
              <w:rPr>
                <w:rFonts w:ascii="Calibri" w:hAnsi="Calibri"/>
                <w:color w:val="000000"/>
              </w:rPr>
            </w:pPr>
            <w:r w:rsidRPr="00E0066F">
              <w:rPr>
                <w:rFonts w:ascii="Calibri" w:hAnsi="Calibri"/>
                <w:color w:val="000000"/>
              </w:rPr>
              <w:t>Units (number, acres, length, etc.) needed for NEIEN</w:t>
            </w:r>
          </w:p>
        </w:tc>
        <w:tc>
          <w:tcPr>
            <w:tcW w:w="3580" w:type="dxa"/>
            <w:tcBorders>
              <w:top w:val="nil"/>
              <w:left w:val="nil"/>
              <w:bottom w:val="single" w:sz="4" w:space="0" w:color="auto"/>
              <w:right w:val="single" w:sz="4" w:space="0" w:color="auto"/>
            </w:tcBorders>
            <w:shd w:val="clear" w:color="000000" w:fill="FFFFCC"/>
            <w:vAlign w:val="bottom"/>
            <w:hideMark/>
          </w:tcPr>
          <w:p w14:paraId="68EE971B" w14:textId="77777777" w:rsidR="00F9187F" w:rsidRPr="00E0066F" w:rsidRDefault="00F9187F" w:rsidP="005E1CD9">
            <w:pPr>
              <w:rPr>
                <w:rFonts w:ascii="Calibri" w:hAnsi="Calibri"/>
                <w:color w:val="000000"/>
              </w:rPr>
            </w:pPr>
            <w:r>
              <w:rPr>
                <w:rFonts w:ascii="Calibri" w:hAnsi="Calibri"/>
                <w:color w:val="000000"/>
              </w:rPr>
              <w:t>Section D2.4</w:t>
            </w:r>
          </w:p>
        </w:tc>
      </w:tr>
      <w:tr w:rsidR="00F9187F" w:rsidRPr="00E0066F" w14:paraId="6B06440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4DFA8E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360518F" w14:textId="77777777" w:rsidR="00F9187F" w:rsidRPr="00E0066F" w:rsidRDefault="00F9187F" w:rsidP="005E1CD9">
            <w:pPr>
              <w:rPr>
                <w:rFonts w:ascii="Calibri" w:hAnsi="Calibri"/>
                <w:color w:val="000000"/>
              </w:rPr>
            </w:pPr>
            <w:r w:rsidRPr="00E0066F">
              <w:rPr>
                <w:rFonts w:ascii="Calibri" w:hAnsi="Calibri"/>
                <w:color w:val="000000"/>
              </w:rPr>
              <w:t>Ownership (public, private)</w:t>
            </w:r>
          </w:p>
        </w:tc>
        <w:tc>
          <w:tcPr>
            <w:tcW w:w="3580" w:type="dxa"/>
            <w:tcBorders>
              <w:top w:val="nil"/>
              <w:left w:val="nil"/>
              <w:bottom w:val="single" w:sz="4" w:space="0" w:color="auto"/>
              <w:right w:val="single" w:sz="4" w:space="0" w:color="auto"/>
            </w:tcBorders>
            <w:shd w:val="clear" w:color="000000" w:fill="FFFFCC"/>
            <w:vAlign w:val="bottom"/>
            <w:hideMark/>
          </w:tcPr>
          <w:p w14:paraId="11259D0A" w14:textId="77777777" w:rsidR="00F9187F" w:rsidRPr="00E0066F" w:rsidRDefault="00F9187F" w:rsidP="005E1CD9">
            <w:pPr>
              <w:rPr>
                <w:rFonts w:ascii="Calibri" w:hAnsi="Calibri"/>
                <w:color w:val="000000"/>
              </w:rPr>
            </w:pPr>
            <w:r w:rsidRPr="00E0066F">
              <w:rPr>
                <w:rFonts w:ascii="Calibri" w:hAnsi="Calibri"/>
                <w:color w:val="000000"/>
              </w:rPr>
              <w:t>Section D2.</w:t>
            </w:r>
            <w:r>
              <w:rPr>
                <w:rFonts w:ascii="Calibri" w:hAnsi="Calibri"/>
                <w:color w:val="000000"/>
              </w:rPr>
              <w:t>4</w:t>
            </w:r>
            <w:r w:rsidRPr="00E0066F">
              <w:rPr>
                <w:rFonts w:ascii="Calibri" w:hAnsi="Calibri"/>
                <w:color w:val="000000"/>
              </w:rPr>
              <w:t xml:space="preserve"> - see maintenance checklist</w:t>
            </w:r>
          </w:p>
        </w:tc>
      </w:tr>
      <w:tr w:rsidR="00F9187F" w:rsidRPr="00E0066F" w14:paraId="72B3D2A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A6D822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6264346" w14:textId="77777777" w:rsidR="00F9187F" w:rsidRPr="00E0066F" w:rsidRDefault="00F9187F" w:rsidP="005E1CD9">
            <w:pPr>
              <w:rPr>
                <w:rFonts w:ascii="Calibri" w:hAnsi="Calibri"/>
                <w:color w:val="000000"/>
              </w:rPr>
            </w:pPr>
            <w:r w:rsidRPr="00E0066F">
              <w:rPr>
                <w:rFonts w:ascii="Calibri" w:hAnsi="Calibri"/>
                <w:color w:val="000000"/>
              </w:rPr>
              <w:t>Documentation:</w:t>
            </w:r>
          </w:p>
        </w:tc>
        <w:tc>
          <w:tcPr>
            <w:tcW w:w="3580" w:type="dxa"/>
            <w:tcBorders>
              <w:top w:val="nil"/>
              <w:left w:val="nil"/>
              <w:bottom w:val="single" w:sz="4" w:space="0" w:color="auto"/>
              <w:right w:val="single" w:sz="4" w:space="0" w:color="auto"/>
            </w:tcBorders>
            <w:shd w:val="clear" w:color="000000" w:fill="FFFFCC"/>
            <w:vAlign w:val="bottom"/>
            <w:hideMark/>
          </w:tcPr>
          <w:p w14:paraId="04EF7DA5"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5FE4387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7A5DF0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169375B" w14:textId="77777777" w:rsidR="00F9187F" w:rsidRPr="00E0066F" w:rsidRDefault="00F9187F" w:rsidP="005E1CD9">
            <w:pPr>
              <w:rPr>
                <w:rFonts w:ascii="Calibri" w:hAnsi="Calibri"/>
                <w:color w:val="000000"/>
              </w:rPr>
            </w:pPr>
            <w:r w:rsidRPr="00E0066F">
              <w:rPr>
                <w:rFonts w:ascii="Calibri" w:hAnsi="Calibri"/>
                <w:color w:val="000000"/>
              </w:rPr>
              <w:t>Pictures</w:t>
            </w:r>
          </w:p>
        </w:tc>
        <w:tc>
          <w:tcPr>
            <w:tcW w:w="3580" w:type="dxa"/>
            <w:tcBorders>
              <w:top w:val="nil"/>
              <w:left w:val="nil"/>
              <w:bottom w:val="single" w:sz="4" w:space="0" w:color="auto"/>
              <w:right w:val="single" w:sz="4" w:space="0" w:color="auto"/>
            </w:tcBorders>
            <w:shd w:val="clear" w:color="000000" w:fill="FFFFCC"/>
            <w:vAlign w:val="bottom"/>
            <w:hideMark/>
          </w:tcPr>
          <w:p w14:paraId="2C7D59A1" w14:textId="77777777" w:rsidR="00F9187F" w:rsidRPr="00E0066F" w:rsidRDefault="00F9187F" w:rsidP="005E1CD9">
            <w:pPr>
              <w:rPr>
                <w:rFonts w:ascii="Calibri" w:hAnsi="Calibri"/>
                <w:color w:val="000000"/>
              </w:rPr>
            </w:pPr>
            <w:r w:rsidRPr="00E0066F">
              <w:rPr>
                <w:rFonts w:ascii="Calibri" w:hAnsi="Calibri"/>
                <w:color w:val="000000"/>
              </w:rPr>
              <w:t>n/a</w:t>
            </w:r>
          </w:p>
        </w:tc>
      </w:tr>
      <w:tr w:rsidR="00F9187F" w:rsidRPr="00E0066F" w14:paraId="548346B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15762A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06FB12D" w14:textId="77777777" w:rsidR="00F9187F" w:rsidRPr="00E0066F" w:rsidRDefault="00F9187F" w:rsidP="005E1CD9">
            <w:pPr>
              <w:rPr>
                <w:rFonts w:ascii="Calibri" w:hAnsi="Calibri"/>
                <w:color w:val="000000"/>
              </w:rPr>
            </w:pPr>
            <w:r w:rsidRPr="00E0066F">
              <w:rPr>
                <w:rFonts w:ascii="Calibri" w:hAnsi="Calibri"/>
                <w:color w:val="000000"/>
              </w:rPr>
              <w:t>Worksheets</w:t>
            </w:r>
          </w:p>
        </w:tc>
        <w:tc>
          <w:tcPr>
            <w:tcW w:w="3580" w:type="dxa"/>
            <w:tcBorders>
              <w:top w:val="nil"/>
              <w:left w:val="nil"/>
              <w:bottom w:val="single" w:sz="4" w:space="0" w:color="auto"/>
              <w:right w:val="single" w:sz="4" w:space="0" w:color="auto"/>
            </w:tcBorders>
            <w:shd w:val="clear" w:color="000000" w:fill="FFFFCC"/>
            <w:vAlign w:val="bottom"/>
            <w:hideMark/>
          </w:tcPr>
          <w:p w14:paraId="77ECDA65" w14:textId="77777777" w:rsidR="00F9187F" w:rsidRPr="00E0066F" w:rsidRDefault="00F9187F" w:rsidP="005E1CD9">
            <w:pPr>
              <w:rPr>
                <w:rFonts w:ascii="Calibri" w:hAnsi="Calibri"/>
                <w:color w:val="000000"/>
              </w:rPr>
            </w:pPr>
            <w:r>
              <w:rPr>
                <w:rFonts w:ascii="Calibri" w:hAnsi="Calibri"/>
                <w:color w:val="000000"/>
              </w:rPr>
              <w:t>Section D2.4</w:t>
            </w:r>
            <w:r w:rsidRPr="00E0066F">
              <w:rPr>
                <w:rFonts w:ascii="Calibri" w:hAnsi="Calibri"/>
                <w:color w:val="000000"/>
              </w:rPr>
              <w:t xml:space="preserve"> - see maintenance checklist</w:t>
            </w:r>
          </w:p>
        </w:tc>
      </w:tr>
      <w:tr w:rsidR="00F9187F" w:rsidRPr="00E0066F" w14:paraId="1FAE605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B3D5F7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C83D816" w14:textId="77777777" w:rsidR="00F9187F" w:rsidRPr="00E0066F" w:rsidRDefault="00F9187F" w:rsidP="005E1CD9">
            <w:pPr>
              <w:rPr>
                <w:rFonts w:ascii="Calibri" w:hAnsi="Calibri"/>
                <w:color w:val="000000"/>
              </w:rPr>
            </w:pPr>
            <w:r w:rsidRPr="00E0066F">
              <w:rPr>
                <w:rFonts w:ascii="Calibri" w:hAnsi="Calibri"/>
                <w:color w:val="000000"/>
              </w:rPr>
              <w:t>Electronic Tool</w:t>
            </w:r>
          </w:p>
        </w:tc>
        <w:tc>
          <w:tcPr>
            <w:tcW w:w="3580" w:type="dxa"/>
            <w:tcBorders>
              <w:top w:val="nil"/>
              <w:left w:val="nil"/>
              <w:bottom w:val="single" w:sz="4" w:space="0" w:color="auto"/>
              <w:right w:val="single" w:sz="4" w:space="0" w:color="auto"/>
            </w:tcBorders>
            <w:shd w:val="clear" w:color="000000" w:fill="FFFFCC"/>
            <w:vAlign w:val="bottom"/>
            <w:hideMark/>
          </w:tcPr>
          <w:p w14:paraId="39056988" w14:textId="77777777" w:rsidR="00F9187F" w:rsidRPr="00E0066F" w:rsidRDefault="00F9187F" w:rsidP="005E1CD9">
            <w:pPr>
              <w:rPr>
                <w:rFonts w:ascii="Calibri" w:hAnsi="Calibri"/>
                <w:color w:val="000000"/>
              </w:rPr>
            </w:pPr>
            <w:r w:rsidRPr="00E0066F">
              <w:rPr>
                <w:rFonts w:ascii="Calibri" w:hAnsi="Calibri"/>
                <w:color w:val="000000"/>
              </w:rPr>
              <w:t>n/a</w:t>
            </w:r>
          </w:p>
        </w:tc>
      </w:tr>
      <w:tr w:rsidR="00F9187F" w:rsidRPr="00E0066F" w14:paraId="3C70D25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FB2026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B140B3A" w14:textId="77777777" w:rsidR="00F9187F" w:rsidRPr="00E0066F" w:rsidRDefault="00F9187F" w:rsidP="005E1CD9">
            <w:pPr>
              <w:rPr>
                <w:rFonts w:ascii="Calibri" w:hAnsi="Calibri"/>
                <w:color w:val="000000"/>
              </w:rPr>
            </w:pPr>
            <w:r w:rsidRPr="00E0066F">
              <w:rPr>
                <w:rFonts w:ascii="Calibri" w:hAnsi="Calibri"/>
                <w:color w:val="000000"/>
              </w:rPr>
              <w:t>Aerial Photos</w:t>
            </w:r>
          </w:p>
        </w:tc>
        <w:tc>
          <w:tcPr>
            <w:tcW w:w="3580" w:type="dxa"/>
            <w:tcBorders>
              <w:top w:val="nil"/>
              <w:left w:val="nil"/>
              <w:bottom w:val="single" w:sz="4" w:space="0" w:color="auto"/>
              <w:right w:val="single" w:sz="4" w:space="0" w:color="auto"/>
            </w:tcBorders>
            <w:shd w:val="clear" w:color="000000" w:fill="FFFFCC"/>
            <w:vAlign w:val="bottom"/>
            <w:hideMark/>
          </w:tcPr>
          <w:p w14:paraId="7AFFA52E" w14:textId="77777777" w:rsidR="00F9187F" w:rsidRPr="00E0066F" w:rsidRDefault="00F9187F" w:rsidP="005E1CD9">
            <w:pPr>
              <w:rPr>
                <w:rFonts w:ascii="Calibri" w:hAnsi="Calibri"/>
                <w:color w:val="000000"/>
              </w:rPr>
            </w:pPr>
            <w:r w:rsidRPr="00E0066F">
              <w:rPr>
                <w:rFonts w:ascii="Calibri" w:hAnsi="Calibri"/>
                <w:color w:val="000000"/>
              </w:rPr>
              <w:t>n/a</w:t>
            </w:r>
          </w:p>
        </w:tc>
      </w:tr>
      <w:tr w:rsidR="00F9187F" w:rsidRPr="00E0066F" w14:paraId="45E8073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F4149F6"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6BF48B9" w14:textId="77777777" w:rsidR="00F9187F" w:rsidRPr="00E0066F" w:rsidRDefault="00F9187F" w:rsidP="005E1CD9">
            <w:pPr>
              <w:rPr>
                <w:rFonts w:ascii="Calibri" w:hAnsi="Calibri"/>
                <w:color w:val="000000"/>
              </w:rPr>
            </w:pPr>
            <w:r w:rsidRPr="00E0066F">
              <w:rPr>
                <w:rFonts w:ascii="Calibri" w:hAnsi="Calibri"/>
                <w:color w:val="000000"/>
              </w:rPr>
              <w:t>Maps</w:t>
            </w:r>
          </w:p>
        </w:tc>
        <w:tc>
          <w:tcPr>
            <w:tcW w:w="3580" w:type="dxa"/>
            <w:tcBorders>
              <w:top w:val="nil"/>
              <w:left w:val="nil"/>
              <w:bottom w:val="single" w:sz="4" w:space="0" w:color="auto"/>
              <w:right w:val="single" w:sz="4" w:space="0" w:color="auto"/>
            </w:tcBorders>
            <w:shd w:val="clear" w:color="000000" w:fill="FFFFCC"/>
            <w:vAlign w:val="bottom"/>
            <w:hideMark/>
          </w:tcPr>
          <w:p w14:paraId="43559954" w14:textId="77777777" w:rsidR="00F9187F" w:rsidRPr="00E0066F" w:rsidRDefault="00F9187F" w:rsidP="005E1CD9">
            <w:pPr>
              <w:rPr>
                <w:rFonts w:ascii="Calibri" w:hAnsi="Calibri"/>
                <w:color w:val="000000"/>
              </w:rPr>
            </w:pPr>
            <w:r w:rsidRPr="00E0066F">
              <w:rPr>
                <w:rFonts w:ascii="Calibri" w:hAnsi="Calibri"/>
                <w:color w:val="000000"/>
              </w:rPr>
              <w:t>n/a</w:t>
            </w:r>
          </w:p>
        </w:tc>
      </w:tr>
      <w:tr w:rsidR="00F9187F" w:rsidRPr="00E0066F" w14:paraId="138312F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16A227F"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FBA4798" w14:textId="77777777" w:rsidR="00F9187F" w:rsidRPr="00E0066F" w:rsidRDefault="00F9187F" w:rsidP="005E1CD9">
            <w:pPr>
              <w:rPr>
                <w:rFonts w:ascii="Calibri" w:hAnsi="Calibri"/>
                <w:color w:val="000000"/>
              </w:rPr>
            </w:pPr>
            <w:r w:rsidRPr="00E0066F">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vAlign w:val="bottom"/>
            <w:hideMark/>
          </w:tcPr>
          <w:p w14:paraId="78594398" w14:textId="77777777" w:rsidR="00F9187F" w:rsidRPr="00E0066F" w:rsidRDefault="00F9187F" w:rsidP="005E1CD9">
            <w:pPr>
              <w:rPr>
                <w:rFonts w:ascii="Calibri" w:hAnsi="Calibri"/>
                <w:color w:val="000000"/>
              </w:rPr>
            </w:pPr>
            <w:r w:rsidRPr="00E0066F">
              <w:rPr>
                <w:rFonts w:ascii="Calibri" w:hAnsi="Calibri"/>
                <w:color w:val="000000"/>
              </w:rPr>
              <w:t>Section D2.</w:t>
            </w:r>
            <w:r>
              <w:rPr>
                <w:rFonts w:ascii="Calibri" w:hAnsi="Calibri"/>
                <w:color w:val="000000"/>
              </w:rPr>
              <w:t>4</w:t>
            </w:r>
            <w:r w:rsidRPr="00E0066F">
              <w:rPr>
                <w:rFonts w:ascii="Calibri" w:hAnsi="Calibri"/>
                <w:color w:val="000000"/>
              </w:rPr>
              <w:t xml:space="preserve"> - see maintenance checklist</w:t>
            </w:r>
          </w:p>
        </w:tc>
      </w:tr>
      <w:tr w:rsidR="00F9187F" w:rsidRPr="00E0066F" w14:paraId="039581D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67B1AD8"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BC1A224" w14:textId="77777777" w:rsidR="00F9187F" w:rsidRPr="00E0066F" w:rsidRDefault="00F9187F" w:rsidP="005E1CD9">
            <w:pPr>
              <w:rPr>
                <w:rFonts w:ascii="Calibri" w:hAnsi="Calibri"/>
                <w:color w:val="000000"/>
              </w:rPr>
            </w:pPr>
            <w:r w:rsidRPr="00E0066F">
              <w:rPr>
                <w:rFonts w:ascii="Calibri" w:hAnsi="Calibri"/>
                <w:color w:val="000000"/>
              </w:rPr>
              <w:t>Report Generator</w:t>
            </w:r>
          </w:p>
        </w:tc>
        <w:tc>
          <w:tcPr>
            <w:tcW w:w="3580" w:type="dxa"/>
            <w:tcBorders>
              <w:top w:val="nil"/>
              <w:left w:val="nil"/>
              <w:bottom w:val="single" w:sz="4" w:space="0" w:color="auto"/>
              <w:right w:val="single" w:sz="4" w:space="0" w:color="auto"/>
            </w:tcBorders>
            <w:shd w:val="clear" w:color="000000" w:fill="FFFFCC"/>
            <w:vAlign w:val="bottom"/>
            <w:hideMark/>
          </w:tcPr>
          <w:p w14:paraId="2E761878" w14:textId="77777777" w:rsidR="00F9187F" w:rsidRPr="00E0066F" w:rsidRDefault="00F9187F" w:rsidP="005E1CD9">
            <w:pPr>
              <w:rPr>
                <w:rFonts w:ascii="Calibri" w:hAnsi="Calibri"/>
                <w:color w:val="000000"/>
              </w:rPr>
            </w:pPr>
            <w:r>
              <w:rPr>
                <w:rFonts w:ascii="Calibri" w:hAnsi="Calibri"/>
                <w:color w:val="000000"/>
              </w:rPr>
              <w:t>Section D2.4</w:t>
            </w:r>
          </w:p>
        </w:tc>
      </w:tr>
      <w:tr w:rsidR="00F9187F" w:rsidRPr="00E0066F" w14:paraId="0352093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9A2210B" w14:textId="77777777" w:rsidR="00F9187F" w:rsidRPr="00E0066F" w:rsidRDefault="00F9187F" w:rsidP="005E1CD9">
            <w:pPr>
              <w:jc w:val="right"/>
              <w:rPr>
                <w:rFonts w:ascii="Calibri" w:hAnsi="Calibri"/>
                <w:b/>
                <w:bCs/>
                <w:color w:val="000000"/>
              </w:rPr>
            </w:pPr>
            <w:r w:rsidRPr="00E0066F">
              <w:rPr>
                <w:rFonts w:ascii="Calibri" w:hAnsi="Calibri"/>
                <w:b/>
                <w:bCs/>
                <w:color w:val="000000"/>
              </w:rPr>
              <w:t>5</w:t>
            </w:r>
          </w:p>
        </w:tc>
        <w:tc>
          <w:tcPr>
            <w:tcW w:w="4300" w:type="dxa"/>
            <w:tcBorders>
              <w:top w:val="nil"/>
              <w:left w:val="nil"/>
              <w:bottom w:val="single" w:sz="4" w:space="0" w:color="auto"/>
              <w:right w:val="single" w:sz="4" w:space="0" w:color="auto"/>
            </w:tcBorders>
            <w:shd w:val="clear" w:color="000000" w:fill="FFFFCC"/>
            <w:vAlign w:val="bottom"/>
            <w:hideMark/>
          </w:tcPr>
          <w:p w14:paraId="7BDA6EF8" w14:textId="77777777" w:rsidR="00F9187F" w:rsidRPr="00E0066F" w:rsidRDefault="00F9187F" w:rsidP="005E1CD9">
            <w:pPr>
              <w:rPr>
                <w:rFonts w:ascii="Calibri" w:hAnsi="Calibri"/>
                <w:b/>
                <w:bCs/>
                <w:color w:val="000000"/>
              </w:rPr>
            </w:pPr>
            <w:r w:rsidRPr="00E0066F">
              <w:rPr>
                <w:rFonts w:ascii="Calibri" w:hAnsi="Calibri"/>
                <w:b/>
                <w:bCs/>
                <w:color w:val="000000"/>
              </w:rPr>
              <w:t>How Often Reviewed (Cycle of review)</w:t>
            </w:r>
          </w:p>
        </w:tc>
        <w:tc>
          <w:tcPr>
            <w:tcW w:w="3580" w:type="dxa"/>
            <w:tcBorders>
              <w:top w:val="nil"/>
              <w:left w:val="nil"/>
              <w:bottom w:val="single" w:sz="4" w:space="0" w:color="auto"/>
              <w:right w:val="single" w:sz="4" w:space="0" w:color="auto"/>
            </w:tcBorders>
            <w:shd w:val="clear" w:color="000000" w:fill="D9D9D9"/>
            <w:vAlign w:val="bottom"/>
            <w:hideMark/>
          </w:tcPr>
          <w:p w14:paraId="05E02758"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44D98C3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D37C62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FB91A09" w14:textId="77777777" w:rsidR="00F9187F" w:rsidRPr="00E0066F" w:rsidRDefault="00F9187F" w:rsidP="005E1CD9">
            <w:pPr>
              <w:rPr>
                <w:rFonts w:ascii="Calibri" w:hAnsi="Calibri"/>
                <w:color w:val="000000"/>
              </w:rPr>
            </w:pPr>
            <w:r w:rsidRPr="00E0066F">
              <w:rPr>
                <w:rFonts w:ascii="Calibri" w:hAnsi="Calibri"/>
                <w:color w:val="000000"/>
              </w:rPr>
              <w:t xml:space="preserve">1-2 years </w:t>
            </w:r>
          </w:p>
        </w:tc>
        <w:tc>
          <w:tcPr>
            <w:tcW w:w="3580" w:type="dxa"/>
            <w:tcBorders>
              <w:top w:val="nil"/>
              <w:left w:val="nil"/>
              <w:bottom w:val="single" w:sz="4" w:space="0" w:color="auto"/>
              <w:right w:val="single" w:sz="4" w:space="0" w:color="auto"/>
            </w:tcBorders>
            <w:shd w:val="clear" w:color="000000" w:fill="FFFFCC"/>
            <w:hideMark/>
          </w:tcPr>
          <w:p w14:paraId="5B28BCA2" w14:textId="77777777" w:rsidR="00F9187F" w:rsidRPr="00E0066F" w:rsidRDefault="00F9187F" w:rsidP="005E1CD9">
            <w:r>
              <w:rPr>
                <w:rFonts w:ascii="Calibri" w:hAnsi="Calibri"/>
                <w:color w:val="000000"/>
              </w:rPr>
              <w:t>Tables D</w:t>
            </w:r>
            <w:r w:rsidRPr="00E0066F">
              <w:rPr>
                <w:rFonts w:ascii="Calibri" w:hAnsi="Calibri"/>
                <w:color w:val="000000"/>
              </w:rPr>
              <w:t>2.4.1.1 and D2.4.2.2</w:t>
            </w:r>
            <w:r>
              <w:rPr>
                <w:rFonts w:ascii="Calibri" w:hAnsi="Calibri"/>
                <w:color w:val="000000"/>
              </w:rPr>
              <w:t xml:space="preserve"> </w:t>
            </w:r>
            <w:r w:rsidRPr="00E0066F">
              <w:rPr>
                <w:rFonts w:ascii="Calibri" w:hAnsi="Calibri"/>
                <w:color w:val="000000"/>
              </w:rPr>
              <w:t>Verification Design Protocol</w:t>
            </w:r>
          </w:p>
        </w:tc>
      </w:tr>
      <w:tr w:rsidR="00F9187F" w:rsidRPr="00E0066F" w14:paraId="3DB3708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8E5BD86"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0A4B4D1" w14:textId="77777777" w:rsidR="00F9187F" w:rsidRPr="00E0066F" w:rsidRDefault="00F9187F" w:rsidP="005E1CD9">
            <w:pPr>
              <w:rPr>
                <w:rFonts w:ascii="Calibri" w:hAnsi="Calibri"/>
                <w:color w:val="000000"/>
              </w:rPr>
            </w:pPr>
            <w:r w:rsidRPr="00E0066F">
              <w:rPr>
                <w:rFonts w:ascii="Calibri" w:hAnsi="Calibri"/>
                <w:color w:val="000000"/>
              </w:rPr>
              <w:t>5 years</w:t>
            </w:r>
          </w:p>
        </w:tc>
        <w:tc>
          <w:tcPr>
            <w:tcW w:w="3580" w:type="dxa"/>
            <w:tcBorders>
              <w:top w:val="nil"/>
              <w:left w:val="nil"/>
              <w:bottom w:val="single" w:sz="4" w:space="0" w:color="auto"/>
              <w:right w:val="single" w:sz="4" w:space="0" w:color="auto"/>
            </w:tcBorders>
            <w:shd w:val="clear" w:color="000000" w:fill="FFFFCC"/>
            <w:hideMark/>
          </w:tcPr>
          <w:p w14:paraId="59B9886C" w14:textId="77777777" w:rsidR="00F9187F" w:rsidRPr="00E0066F" w:rsidRDefault="00F9187F" w:rsidP="005E1CD9">
            <w:r>
              <w:rPr>
                <w:rFonts w:ascii="Calibri" w:hAnsi="Calibri"/>
                <w:color w:val="000000"/>
              </w:rPr>
              <w:t>Tables D</w:t>
            </w:r>
            <w:r w:rsidRPr="00E0066F">
              <w:rPr>
                <w:rFonts w:ascii="Calibri" w:hAnsi="Calibri"/>
                <w:color w:val="000000"/>
              </w:rPr>
              <w:t>2.4.1.1 and D2.4.2.2</w:t>
            </w:r>
            <w:r>
              <w:rPr>
                <w:rFonts w:ascii="Calibri" w:hAnsi="Calibri"/>
                <w:color w:val="000000"/>
              </w:rPr>
              <w:t xml:space="preserve"> </w:t>
            </w:r>
            <w:r w:rsidRPr="00E0066F">
              <w:rPr>
                <w:rFonts w:ascii="Calibri" w:hAnsi="Calibri"/>
                <w:color w:val="000000"/>
              </w:rPr>
              <w:t>Verification Design Protocol</w:t>
            </w:r>
          </w:p>
        </w:tc>
      </w:tr>
      <w:tr w:rsidR="00F9187F" w:rsidRPr="00E0066F" w14:paraId="77CC60B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7F1987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A73768E" w14:textId="77777777" w:rsidR="00F9187F" w:rsidRPr="00E0066F" w:rsidRDefault="00F9187F" w:rsidP="005E1CD9">
            <w:pPr>
              <w:rPr>
                <w:rFonts w:ascii="Calibri" w:hAnsi="Calibri"/>
                <w:color w:val="000000"/>
              </w:rPr>
            </w:pPr>
            <w:r w:rsidRPr="00E0066F">
              <w:rPr>
                <w:rFonts w:ascii="Calibri" w:hAnsi="Calibri"/>
                <w:color w:val="000000"/>
              </w:rPr>
              <w:t>10 years</w:t>
            </w:r>
          </w:p>
        </w:tc>
        <w:tc>
          <w:tcPr>
            <w:tcW w:w="3580" w:type="dxa"/>
            <w:tcBorders>
              <w:top w:val="nil"/>
              <w:left w:val="nil"/>
              <w:bottom w:val="single" w:sz="4" w:space="0" w:color="auto"/>
              <w:right w:val="single" w:sz="4" w:space="0" w:color="auto"/>
            </w:tcBorders>
            <w:shd w:val="clear" w:color="000000" w:fill="FFFFCC"/>
            <w:hideMark/>
          </w:tcPr>
          <w:p w14:paraId="3A98178D" w14:textId="77777777" w:rsidR="00F9187F" w:rsidRPr="00E0066F" w:rsidRDefault="00F9187F" w:rsidP="005E1CD9">
            <w:r>
              <w:rPr>
                <w:rFonts w:ascii="Calibri" w:hAnsi="Calibri"/>
                <w:color w:val="000000"/>
              </w:rPr>
              <w:t>Tables D</w:t>
            </w:r>
            <w:r w:rsidRPr="00E0066F">
              <w:rPr>
                <w:rFonts w:ascii="Calibri" w:hAnsi="Calibri"/>
                <w:color w:val="000000"/>
              </w:rPr>
              <w:t>2.4.1.1 and D2.4.2.2</w:t>
            </w:r>
            <w:r>
              <w:rPr>
                <w:rFonts w:ascii="Calibri" w:hAnsi="Calibri"/>
                <w:color w:val="000000"/>
              </w:rPr>
              <w:t xml:space="preserve"> </w:t>
            </w:r>
            <w:r w:rsidRPr="00E0066F">
              <w:rPr>
                <w:rFonts w:ascii="Calibri" w:hAnsi="Calibri"/>
                <w:color w:val="000000"/>
              </w:rPr>
              <w:t>Verification Design Protocol</w:t>
            </w:r>
          </w:p>
        </w:tc>
      </w:tr>
      <w:tr w:rsidR="00F9187F" w:rsidRPr="00E0066F" w14:paraId="1C01581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6A6A31E"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1CCABE8" w14:textId="77777777" w:rsidR="00F9187F" w:rsidRPr="00E0066F" w:rsidRDefault="00F9187F" w:rsidP="005E1CD9">
            <w:pPr>
              <w:rPr>
                <w:rFonts w:ascii="Calibri" w:hAnsi="Calibri"/>
                <w:color w:val="000000"/>
              </w:rPr>
            </w:pPr>
            <w:r w:rsidRPr="00E0066F">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hideMark/>
          </w:tcPr>
          <w:p w14:paraId="53EBE6C8" w14:textId="77777777" w:rsidR="00F9187F" w:rsidRPr="00E0066F" w:rsidRDefault="00F9187F" w:rsidP="005E1CD9">
            <w:r>
              <w:rPr>
                <w:rFonts w:ascii="Calibri" w:hAnsi="Calibri"/>
                <w:color w:val="000000"/>
              </w:rPr>
              <w:t>Tables D</w:t>
            </w:r>
            <w:r w:rsidRPr="00E0066F">
              <w:rPr>
                <w:rFonts w:ascii="Calibri" w:hAnsi="Calibri"/>
                <w:color w:val="000000"/>
              </w:rPr>
              <w:t>2.4.1.1 and D2.4.2.2</w:t>
            </w:r>
            <w:r>
              <w:rPr>
                <w:rFonts w:ascii="Calibri" w:hAnsi="Calibri"/>
                <w:color w:val="000000"/>
              </w:rPr>
              <w:t xml:space="preserve"> </w:t>
            </w:r>
            <w:r w:rsidRPr="00E0066F">
              <w:rPr>
                <w:rFonts w:ascii="Calibri" w:hAnsi="Calibri"/>
                <w:color w:val="000000"/>
              </w:rPr>
              <w:t>Verification Design Protocol</w:t>
            </w:r>
          </w:p>
        </w:tc>
      </w:tr>
      <w:tr w:rsidR="00F9187F" w:rsidRPr="00E0066F" w14:paraId="5C4BD5E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A9DC84A" w14:textId="77777777" w:rsidR="00F9187F" w:rsidRPr="00E0066F" w:rsidRDefault="00F9187F" w:rsidP="005E1CD9">
            <w:pPr>
              <w:jc w:val="right"/>
              <w:rPr>
                <w:rFonts w:ascii="Calibri" w:hAnsi="Calibri"/>
                <w:b/>
                <w:bCs/>
                <w:color w:val="000000"/>
              </w:rPr>
            </w:pPr>
            <w:r w:rsidRPr="00E0066F">
              <w:rPr>
                <w:rFonts w:ascii="Calibri" w:hAnsi="Calibri"/>
                <w:b/>
                <w:bCs/>
                <w:color w:val="000000"/>
              </w:rPr>
              <w:t>6</w:t>
            </w:r>
          </w:p>
        </w:tc>
        <w:tc>
          <w:tcPr>
            <w:tcW w:w="4300" w:type="dxa"/>
            <w:tcBorders>
              <w:top w:val="nil"/>
              <w:left w:val="nil"/>
              <w:bottom w:val="single" w:sz="4" w:space="0" w:color="auto"/>
              <w:right w:val="single" w:sz="4" w:space="0" w:color="auto"/>
            </w:tcBorders>
            <w:shd w:val="clear" w:color="000000" w:fill="FFFFCC"/>
            <w:vAlign w:val="bottom"/>
            <w:hideMark/>
          </w:tcPr>
          <w:p w14:paraId="1219BFD6" w14:textId="77777777" w:rsidR="00F9187F" w:rsidRPr="00E0066F" w:rsidRDefault="00F9187F" w:rsidP="005E1CD9">
            <w:pPr>
              <w:rPr>
                <w:rFonts w:ascii="Calibri" w:hAnsi="Calibri"/>
                <w:b/>
                <w:bCs/>
                <w:color w:val="000000"/>
              </w:rPr>
            </w:pPr>
            <w:r w:rsidRPr="00E0066F">
              <w:rPr>
                <w:rFonts w:ascii="Calibri" w:hAnsi="Calibri"/>
                <w:b/>
                <w:bCs/>
                <w:color w:val="000000"/>
              </w:rPr>
              <w:t>Independent Verification of Finding</w:t>
            </w:r>
          </w:p>
        </w:tc>
        <w:tc>
          <w:tcPr>
            <w:tcW w:w="3580" w:type="dxa"/>
            <w:tcBorders>
              <w:top w:val="nil"/>
              <w:left w:val="nil"/>
              <w:bottom w:val="single" w:sz="4" w:space="0" w:color="auto"/>
              <w:right w:val="single" w:sz="4" w:space="0" w:color="auto"/>
            </w:tcBorders>
            <w:shd w:val="clear" w:color="000000" w:fill="D9D9D9"/>
            <w:vAlign w:val="bottom"/>
            <w:hideMark/>
          </w:tcPr>
          <w:p w14:paraId="00E13F73"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29519F1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45AB2F3"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68FEF05" w14:textId="77777777" w:rsidR="00F9187F" w:rsidRPr="00E0066F" w:rsidRDefault="00F9187F" w:rsidP="005E1CD9">
            <w:pPr>
              <w:rPr>
                <w:rFonts w:ascii="Calibri" w:hAnsi="Calibri"/>
                <w:color w:val="000000"/>
              </w:rPr>
            </w:pPr>
            <w:r w:rsidRPr="00E0066F">
              <w:rPr>
                <w:rFonts w:ascii="Calibri" w:hAnsi="Calibri"/>
                <w:color w:val="000000"/>
              </w:rPr>
              <w:t>Is this a requirement?</w:t>
            </w:r>
          </w:p>
        </w:tc>
        <w:tc>
          <w:tcPr>
            <w:tcW w:w="3580" w:type="dxa"/>
            <w:tcBorders>
              <w:top w:val="nil"/>
              <w:left w:val="nil"/>
              <w:bottom w:val="single" w:sz="4" w:space="0" w:color="auto"/>
              <w:right w:val="single" w:sz="4" w:space="0" w:color="auto"/>
            </w:tcBorders>
            <w:shd w:val="clear" w:color="000000" w:fill="FFFFCC"/>
            <w:hideMark/>
          </w:tcPr>
          <w:p w14:paraId="5AD14504" w14:textId="77777777" w:rsidR="00F9187F" w:rsidRDefault="00F9187F" w:rsidP="005E1CD9">
            <w:r w:rsidRPr="00AB3D00">
              <w:rPr>
                <w:rFonts w:ascii="Calibri" w:hAnsi="Calibri"/>
                <w:color w:val="000000"/>
              </w:rPr>
              <w:t>Section D2.4.1</w:t>
            </w:r>
            <w:r>
              <w:rPr>
                <w:rFonts w:ascii="Calibri" w:hAnsi="Calibri"/>
                <w:color w:val="000000"/>
              </w:rPr>
              <w:t>.2</w:t>
            </w:r>
            <w:r w:rsidRPr="00AB3D00">
              <w:rPr>
                <w:rFonts w:ascii="Calibri" w:hAnsi="Calibri"/>
                <w:color w:val="000000"/>
              </w:rPr>
              <w:t xml:space="preserve"> and D2.4.2</w:t>
            </w:r>
            <w:r>
              <w:rPr>
                <w:rFonts w:ascii="Calibri" w:hAnsi="Calibri"/>
                <w:color w:val="000000"/>
              </w:rPr>
              <w:t>.2</w:t>
            </w:r>
          </w:p>
        </w:tc>
      </w:tr>
      <w:tr w:rsidR="00F9187F" w:rsidRPr="00E0066F" w14:paraId="23E8AB0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B52149F"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6EDDF9E" w14:textId="77777777" w:rsidR="00F9187F" w:rsidRPr="00E0066F" w:rsidRDefault="00F9187F" w:rsidP="005E1CD9">
            <w:pPr>
              <w:rPr>
                <w:rFonts w:ascii="Calibri" w:hAnsi="Calibri"/>
                <w:color w:val="000000"/>
              </w:rPr>
            </w:pPr>
            <w:r w:rsidRPr="00E0066F">
              <w:rPr>
                <w:rFonts w:ascii="Calibri" w:hAnsi="Calibri"/>
                <w:color w:val="000000"/>
              </w:rPr>
              <w:t>Internal Independent</w:t>
            </w:r>
          </w:p>
        </w:tc>
        <w:tc>
          <w:tcPr>
            <w:tcW w:w="3580" w:type="dxa"/>
            <w:tcBorders>
              <w:top w:val="nil"/>
              <w:left w:val="nil"/>
              <w:bottom w:val="single" w:sz="4" w:space="0" w:color="auto"/>
              <w:right w:val="single" w:sz="4" w:space="0" w:color="auto"/>
            </w:tcBorders>
            <w:shd w:val="clear" w:color="000000" w:fill="FFFFCC"/>
            <w:hideMark/>
          </w:tcPr>
          <w:p w14:paraId="7EA891A7" w14:textId="77777777" w:rsidR="00F9187F" w:rsidRDefault="00F9187F" w:rsidP="005E1CD9">
            <w:r w:rsidRPr="00CC5E43">
              <w:rPr>
                <w:rFonts w:ascii="Calibri" w:hAnsi="Calibri"/>
                <w:color w:val="000000"/>
              </w:rPr>
              <w:t>Section D2.4.1.2 and D2.4.2.2</w:t>
            </w:r>
          </w:p>
        </w:tc>
      </w:tr>
      <w:tr w:rsidR="00F9187F" w:rsidRPr="00E0066F" w14:paraId="5A36EB6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FF6130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E447ABD" w14:textId="77777777" w:rsidR="00F9187F" w:rsidRPr="00E0066F" w:rsidRDefault="00F9187F" w:rsidP="005E1CD9">
            <w:pPr>
              <w:rPr>
                <w:rFonts w:ascii="Calibri" w:hAnsi="Calibri"/>
                <w:color w:val="000000"/>
              </w:rPr>
            </w:pPr>
            <w:r w:rsidRPr="00E0066F">
              <w:rPr>
                <w:rFonts w:ascii="Calibri" w:hAnsi="Calibri"/>
                <w:color w:val="000000"/>
              </w:rPr>
              <w:t>External Independent</w:t>
            </w:r>
          </w:p>
        </w:tc>
        <w:tc>
          <w:tcPr>
            <w:tcW w:w="3580" w:type="dxa"/>
            <w:tcBorders>
              <w:top w:val="nil"/>
              <w:left w:val="nil"/>
              <w:bottom w:val="single" w:sz="4" w:space="0" w:color="auto"/>
              <w:right w:val="single" w:sz="4" w:space="0" w:color="auto"/>
            </w:tcBorders>
            <w:shd w:val="clear" w:color="000000" w:fill="FFFFCC"/>
            <w:hideMark/>
          </w:tcPr>
          <w:p w14:paraId="742568EB" w14:textId="77777777" w:rsidR="00F9187F" w:rsidRDefault="00F9187F" w:rsidP="005E1CD9">
            <w:r w:rsidRPr="00CC5E43">
              <w:rPr>
                <w:rFonts w:ascii="Calibri" w:hAnsi="Calibri"/>
                <w:color w:val="000000"/>
              </w:rPr>
              <w:t>Section D2.4.1.2 and D2.4.2.2</w:t>
            </w:r>
          </w:p>
        </w:tc>
      </w:tr>
      <w:tr w:rsidR="00F9187F" w:rsidRPr="00E0066F" w14:paraId="7B856CE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07F23F04"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73683971" w14:textId="77777777" w:rsidR="00F9187F" w:rsidRPr="00E0066F" w:rsidRDefault="00F9187F" w:rsidP="005E1CD9">
            <w:pPr>
              <w:rPr>
                <w:rFonts w:ascii="Calibri" w:hAnsi="Calibri"/>
                <w:b/>
                <w:bCs/>
                <w:color w:val="000000"/>
              </w:rPr>
            </w:pPr>
            <w:r w:rsidRPr="00E0066F">
              <w:rPr>
                <w:rFonts w:ascii="Calibri" w:hAnsi="Calibri"/>
                <w:b/>
                <w:bCs/>
                <w:color w:val="000000"/>
              </w:rPr>
              <w:t>BMP Data Validation</w:t>
            </w:r>
          </w:p>
        </w:tc>
        <w:tc>
          <w:tcPr>
            <w:tcW w:w="3580" w:type="dxa"/>
            <w:tcBorders>
              <w:top w:val="nil"/>
              <w:left w:val="nil"/>
              <w:bottom w:val="single" w:sz="4" w:space="0" w:color="auto"/>
              <w:right w:val="single" w:sz="4" w:space="0" w:color="auto"/>
            </w:tcBorders>
            <w:shd w:val="clear" w:color="000000" w:fill="D9D9D9"/>
            <w:vAlign w:val="bottom"/>
            <w:hideMark/>
          </w:tcPr>
          <w:p w14:paraId="00709EB6" w14:textId="77777777" w:rsidR="00F9187F" w:rsidRPr="00E0066F" w:rsidRDefault="00F9187F" w:rsidP="005E1CD9">
            <w:pPr>
              <w:rPr>
                <w:rFonts w:ascii="Calibri" w:hAnsi="Calibri"/>
                <w:b/>
                <w:bCs/>
                <w:color w:val="000000"/>
              </w:rPr>
            </w:pPr>
            <w:r w:rsidRPr="00E0066F">
              <w:rPr>
                <w:rFonts w:ascii="Calibri" w:hAnsi="Calibri"/>
                <w:b/>
                <w:bCs/>
                <w:color w:val="000000"/>
              </w:rPr>
              <w:t> </w:t>
            </w:r>
          </w:p>
        </w:tc>
      </w:tr>
      <w:tr w:rsidR="00F9187F" w:rsidRPr="00E0066F" w14:paraId="12DEF4A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8B0C4DF" w14:textId="77777777" w:rsidR="00F9187F" w:rsidRPr="00E0066F" w:rsidRDefault="00F9187F" w:rsidP="005E1CD9">
            <w:pPr>
              <w:jc w:val="right"/>
              <w:rPr>
                <w:rFonts w:ascii="Calibri" w:hAnsi="Calibri"/>
                <w:b/>
                <w:bCs/>
                <w:color w:val="000000"/>
              </w:rPr>
            </w:pPr>
            <w:r w:rsidRPr="00E0066F">
              <w:rPr>
                <w:rFonts w:ascii="Calibri" w:hAnsi="Calibri"/>
                <w:b/>
                <w:bCs/>
                <w:color w:val="000000"/>
              </w:rPr>
              <w:t>7</w:t>
            </w:r>
          </w:p>
        </w:tc>
        <w:tc>
          <w:tcPr>
            <w:tcW w:w="4300" w:type="dxa"/>
            <w:tcBorders>
              <w:top w:val="nil"/>
              <w:left w:val="nil"/>
              <w:bottom w:val="single" w:sz="4" w:space="0" w:color="auto"/>
              <w:right w:val="single" w:sz="4" w:space="0" w:color="auto"/>
            </w:tcBorders>
            <w:shd w:val="clear" w:color="000000" w:fill="BDD7EE"/>
            <w:vAlign w:val="bottom"/>
            <w:hideMark/>
          </w:tcPr>
          <w:p w14:paraId="407D7F4B" w14:textId="77777777" w:rsidR="00F9187F" w:rsidRPr="00E0066F" w:rsidRDefault="00F9187F" w:rsidP="005E1CD9">
            <w:pPr>
              <w:rPr>
                <w:rFonts w:ascii="Calibri" w:hAnsi="Calibri"/>
                <w:b/>
                <w:bCs/>
                <w:color w:val="000000"/>
              </w:rPr>
            </w:pPr>
            <w:r w:rsidRPr="00E0066F">
              <w:rPr>
                <w:rFonts w:ascii="Calibri" w:hAnsi="Calibri"/>
                <w:b/>
                <w:bCs/>
                <w:color w:val="000000"/>
              </w:rPr>
              <w:t>Quality Assurance/Spot Checking</w:t>
            </w:r>
          </w:p>
        </w:tc>
        <w:tc>
          <w:tcPr>
            <w:tcW w:w="3580" w:type="dxa"/>
            <w:tcBorders>
              <w:top w:val="nil"/>
              <w:left w:val="nil"/>
              <w:bottom w:val="single" w:sz="4" w:space="0" w:color="auto"/>
              <w:right w:val="single" w:sz="4" w:space="0" w:color="auto"/>
            </w:tcBorders>
            <w:shd w:val="clear" w:color="000000" w:fill="D9D9D9"/>
            <w:vAlign w:val="bottom"/>
            <w:hideMark/>
          </w:tcPr>
          <w:p w14:paraId="298949BF"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447F82D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0E5BD94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4AC0868" w14:textId="77777777" w:rsidR="00F9187F" w:rsidRPr="00E0066F" w:rsidRDefault="00F9187F" w:rsidP="005E1CD9">
            <w:pPr>
              <w:rPr>
                <w:rFonts w:ascii="Calibri" w:hAnsi="Calibri"/>
                <w:color w:val="000000"/>
              </w:rPr>
            </w:pPr>
            <w:r w:rsidRPr="00E0066F">
              <w:rPr>
                <w:rFonts w:ascii="Calibri" w:hAnsi="Calibri"/>
                <w:color w:val="000000"/>
              </w:rPr>
              <w:t>Who-qualifications/training/certification</w:t>
            </w:r>
          </w:p>
        </w:tc>
        <w:tc>
          <w:tcPr>
            <w:tcW w:w="3580" w:type="dxa"/>
            <w:tcBorders>
              <w:top w:val="nil"/>
              <w:left w:val="nil"/>
              <w:bottom w:val="single" w:sz="4" w:space="0" w:color="auto"/>
              <w:right w:val="single" w:sz="4" w:space="0" w:color="auto"/>
            </w:tcBorders>
            <w:shd w:val="clear" w:color="000000" w:fill="BDD7EE"/>
            <w:hideMark/>
          </w:tcPr>
          <w:p w14:paraId="06CB68C8" w14:textId="77777777" w:rsidR="00F9187F" w:rsidRDefault="00F9187F" w:rsidP="005E1CD9">
            <w:r w:rsidRPr="00C8470F">
              <w:rPr>
                <w:rFonts w:ascii="Calibri" w:hAnsi="Calibri"/>
                <w:color w:val="000000"/>
              </w:rPr>
              <w:t>Section D2.4.1</w:t>
            </w:r>
            <w:r>
              <w:rPr>
                <w:rFonts w:ascii="Calibri" w:hAnsi="Calibri"/>
                <w:color w:val="000000"/>
              </w:rPr>
              <w:t>.3</w:t>
            </w:r>
            <w:r w:rsidRPr="00C8470F">
              <w:rPr>
                <w:rFonts w:ascii="Calibri" w:hAnsi="Calibri"/>
                <w:color w:val="000000"/>
              </w:rPr>
              <w:t xml:space="preserve"> and D2.4.2</w:t>
            </w:r>
            <w:r>
              <w:rPr>
                <w:rFonts w:ascii="Calibri" w:hAnsi="Calibri"/>
                <w:color w:val="000000"/>
              </w:rPr>
              <w:t>.3</w:t>
            </w:r>
          </w:p>
        </w:tc>
      </w:tr>
      <w:tr w:rsidR="00F9187F" w:rsidRPr="00E0066F" w14:paraId="2C8390B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6ACA74AC"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3EAE823" w14:textId="77777777" w:rsidR="00F9187F" w:rsidRPr="00E0066F" w:rsidRDefault="00F9187F" w:rsidP="005E1CD9">
            <w:pPr>
              <w:rPr>
                <w:rFonts w:ascii="Calibri" w:hAnsi="Calibri"/>
                <w:color w:val="000000"/>
              </w:rPr>
            </w:pPr>
            <w:r w:rsidRPr="00E0066F">
              <w:rPr>
                <w:rFonts w:ascii="Calibri" w:hAnsi="Calibri"/>
                <w:color w:val="000000"/>
              </w:rPr>
              <w:t>Method to select BMP for follow-up check</w:t>
            </w:r>
          </w:p>
        </w:tc>
        <w:tc>
          <w:tcPr>
            <w:tcW w:w="3580" w:type="dxa"/>
            <w:tcBorders>
              <w:top w:val="nil"/>
              <w:left w:val="nil"/>
              <w:bottom w:val="single" w:sz="4" w:space="0" w:color="auto"/>
              <w:right w:val="single" w:sz="4" w:space="0" w:color="auto"/>
            </w:tcBorders>
            <w:shd w:val="clear" w:color="000000" w:fill="BDD7EE"/>
            <w:hideMark/>
          </w:tcPr>
          <w:p w14:paraId="15D87816" w14:textId="77777777" w:rsidR="00F9187F" w:rsidRDefault="00F9187F" w:rsidP="005E1CD9">
            <w:r w:rsidRPr="00475D71">
              <w:rPr>
                <w:rFonts w:ascii="Calibri" w:hAnsi="Calibri"/>
                <w:color w:val="000000"/>
              </w:rPr>
              <w:t>Section D2.4.1.3 and D2.4.2.3</w:t>
            </w:r>
          </w:p>
        </w:tc>
      </w:tr>
      <w:tr w:rsidR="00F9187F" w:rsidRPr="00E0066F" w14:paraId="0028887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E53F3E8"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05C0D7F0" w14:textId="77777777" w:rsidR="00F9187F" w:rsidRPr="00E0066F" w:rsidRDefault="00F9187F" w:rsidP="005E1CD9">
            <w:pPr>
              <w:rPr>
                <w:rFonts w:ascii="Calibri" w:hAnsi="Calibri"/>
                <w:color w:val="000000"/>
              </w:rPr>
            </w:pPr>
            <w:r w:rsidRPr="00E0066F">
              <w:rPr>
                <w:rFonts w:ascii="Calibri" w:hAnsi="Calibri"/>
                <w:color w:val="000000"/>
              </w:rPr>
              <w:t>Method to select the number of BMPs to review</w:t>
            </w:r>
          </w:p>
        </w:tc>
        <w:tc>
          <w:tcPr>
            <w:tcW w:w="3580" w:type="dxa"/>
            <w:tcBorders>
              <w:top w:val="nil"/>
              <w:left w:val="nil"/>
              <w:bottom w:val="single" w:sz="4" w:space="0" w:color="auto"/>
              <w:right w:val="single" w:sz="4" w:space="0" w:color="auto"/>
            </w:tcBorders>
            <w:shd w:val="clear" w:color="000000" w:fill="BDD7EE"/>
            <w:hideMark/>
          </w:tcPr>
          <w:p w14:paraId="5228BEB2" w14:textId="77777777" w:rsidR="00F9187F" w:rsidRDefault="00F9187F" w:rsidP="005E1CD9">
            <w:r w:rsidRPr="00475D71">
              <w:rPr>
                <w:rFonts w:ascii="Calibri" w:hAnsi="Calibri"/>
                <w:color w:val="000000"/>
              </w:rPr>
              <w:t>Section D2.4.1.3 and D2.4.2.3</w:t>
            </w:r>
          </w:p>
        </w:tc>
      </w:tr>
      <w:tr w:rsidR="00F9187F" w:rsidRPr="00E0066F" w14:paraId="16D1646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E07C98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BCAC510" w14:textId="77777777" w:rsidR="00F9187F" w:rsidRPr="00E0066F" w:rsidRDefault="00F9187F" w:rsidP="005E1CD9">
            <w:pPr>
              <w:rPr>
                <w:rFonts w:ascii="Calibri" w:hAnsi="Calibri"/>
                <w:color w:val="000000"/>
              </w:rPr>
            </w:pPr>
            <w:r w:rsidRPr="00E0066F">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BDD7EE"/>
            <w:hideMark/>
          </w:tcPr>
          <w:p w14:paraId="2CF6E58F" w14:textId="77777777" w:rsidR="00F9187F" w:rsidRDefault="00F9187F" w:rsidP="005E1CD9">
            <w:r w:rsidRPr="00475D71">
              <w:rPr>
                <w:rFonts w:ascii="Calibri" w:hAnsi="Calibri"/>
                <w:color w:val="000000"/>
              </w:rPr>
              <w:t>Section D2.4.1.3 and D2.4.2.3</w:t>
            </w:r>
          </w:p>
        </w:tc>
      </w:tr>
      <w:tr w:rsidR="00F9187F" w:rsidRPr="00E0066F" w14:paraId="6C4F3D1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A05D23A" w14:textId="77777777" w:rsidR="00F9187F" w:rsidRPr="00E0066F" w:rsidRDefault="00F9187F" w:rsidP="005E1CD9">
            <w:pPr>
              <w:jc w:val="right"/>
              <w:rPr>
                <w:rFonts w:ascii="Calibri" w:hAnsi="Calibri"/>
                <w:b/>
                <w:bCs/>
                <w:color w:val="000000"/>
              </w:rPr>
            </w:pPr>
            <w:r w:rsidRPr="00E0066F">
              <w:rPr>
                <w:rFonts w:ascii="Calibri" w:hAnsi="Calibri"/>
                <w:b/>
                <w:bCs/>
                <w:color w:val="000000"/>
              </w:rPr>
              <w:t>8</w:t>
            </w:r>
          </w:p>
        </w:tc>
        <w:tc>
          <w:tcPr>
            <w:tcW w:w="4300" w:type="dxa"/>
            <w:tcBorders>
              <w:top w:val="nil"/>
              <w:left w:val="nil"/>
              <w:bottom w:val="single" w:sz="4" w:space="0" w:color="auto"/>
              <w:right w:val="single" w:sz="4" w:space="0" w:color="auto"/>
            </w:tcBorders>
            <w:shd w:val="clear" w:color="000000" w:fill="BDD7EE"/>
            <w:vAlign w:val="bottom"/>
            <w:hideMark/>
          </w:tcPr>
          <w:p w14:paraId="4C5F0337" w14:textId="77777777" w:rsidR="00F9187F" w:rsidRPr="00E0066F" w:rsidRDefault="00F9187F" w:rsidP="005E1CD9">
            <w:pPr>
              <w:rPr>
                <w:rFonts w:ascii="Calibri" w:hAnsi="Calibri"/>
                <w:b/>
                <w:bCs/>
                <w:color w:val="000000"/>
              </w:rPr>
            </w:pPr>
            <w:r w:rsidRPr="00E0066F">
              <w:rPr>
                <w:rFonts w:ascii="Calibri" w:hAnsi="Calibri"/>
                <w:b/>
                <w:bCs/>
                <w:color w:val="000000"/>
              </w:rPr>
              <w:t>Data Entry of BMP Implementation</w:t>
            </w:r>
          </w:p>
        </w:tc>
        <w:tc>
          <w:tcPr>
            <w:tcW w:w="3580" w:type="dxa"/>
            <w:tcBorders>
              <w:top w:val="nil"/>
              <w:left w:val="nil"/>
              <w:bottom w:val="single" w:sz="4" w:space="0" w:color="auto"/>
              <w:right w:val="single" w:sz="4" w:space="0" w:color="auto"/>
            </w:tcBorders>
            <w:shd w:val="clear" w:color="000000" w:fill="D9D9D9"/>
            <w:vAlign w:val="bottom"/>
            <w:hideMark/>
          </w:tcPr>
          <w:p w14:paraId="740B3077"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4DE4AF4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6E8735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0E9E1A3E" w14:textId="77777777" w:rsidR="00F9187F" w:rsidRPr="00E0066F" w:rsidRDefault="00F9187F" w:rsidP="005E1CD9">
            <w:pPr>
              <w:rPr>
                <w:rFonts w:ascii="Calibri" w:hAnsi="Calibri"/>
                <w:color w:val="000000"/>
              </w:rPr>
            </w:pPr>
            <w:r w:rsidRPr="00E0066F">
              <w:rPr>
                <w:rFonts w:ascii="Calibri" w:hAnsi="Calibri"/>
                <w:color w:val="000000"/>
              </w:rPr>
              <w:t>What is the system?</w:t>
            </w:r>
          </w:p>
        </w:tc>
        <w:tc>
          <w:tcPr>
            <w:tcW w:w="3580" w:type="dxa"/>
            <w:tcBorders>
              <w:top w:val="nil"/>
              <w:left w:val="nil"/>
              <w:bottom w:val="single" w:sz="4" w:space="0" w:color="auto"/>
              <w:right w:val="single" w:sz="4" w:space="0" w:color="auto"/>
            </w:tcBorders>
            <w:shd w:val="clear" w:color="000000" w:fill="BDD7EE"/>
            <w:hideMark/>
          </w:tcPr>
          <w:p w14:paraId="62616821" w14:textId="77777777" w:rsidR="00F9187F" w:rsidRDefault="00F9187F" w:rsidP="005E1CD9">
            <w:r w:rsidRPr="007637FA">
              <w:rPr>
                <w:rFonts w:ascii="Calibri" w:hAnsi="Calibri"/>
                <w:color w:val="000000"/>
              </w:rPr>
              <w:t>Section D2.4.1.3 and D2.4.2.3</w:t>
            </w:r>
          </w:p>
        </w:tc>
      </w:tr>
      <w:tr w:rsidR="00F9187F" w:rsidRPr="00E0066F" w14:paraId="6DDF33D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9240E5A"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747864F" w14:textId="77777777" w:rsidR="00F9187F" w:rsidRPr="00E0066F" w:rsidRDefault="00F9187F" w:rsidP="005E1CD9">
            <w:pPr>
              <w:rPr>
                <w:rFonts w:ascii="Calibri" w:hAnsi="Calibri"/>
                <w:color w:val="000000"/>
              </w:rPr>
            </w:pPr>
            <w:r w:rsidRPr="00E0066F">
              <w:rPr>
                <w:rFonts w:ascii="Calibri" w:hAnsi="Calibri"/>
                <w:color w:val="000000"/>
              </w:rPr>
              <w:t>Who enters data (training/certification)?</w:t>
            </w:r>
          </w:p>
        </w:tc>
        <w:tc>
          <w:tcPr>
            <w:tcW w:w="3580" w:type="dxa"/>
            <w:tcBorders>
              <w:top w:val="nil"/>
              <w:left w:val="nil"/>
              <w:bottom w:val="single" w:sz="4" w:space="0" w:color="auto"/>
              <w:right w:val="single" w:sz="4" w:space="0" w:color="auto"/>
            </w:tcBorders>
            <w:shd w:val="clear" w:color="000000" w:fill="BDD7EE"/>
            <w:hideMark/>
          </w:tcPr>
          <w:p w14:paraId="6DF868F3" w14:textId="77777777" w:rsidR="00F9187F" w:rsidRDefault="00F9187F" w:rsidP="005E1CD9">
            <w:r w:rsidRPr="007637FA">
              <w:rPr>
                <w:rFonts w:ascii="Calibri" w:hAnsi="Calibri"/>
                <w:color w:val="000000"/>
              </w:rPr>
              <w:t>Section D2.4.1.3 and D2.4.2.3</w:t>
            </w:r>
          </w:p>
        </w:tc>
      </w:tr>
      <w:tr w:rsidR="00F9187F" w:rsidRPr="00E0066F" w14:paraId="1E9DE0D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6D4281B"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413506D" w14:textId="77777777" w:rsidR="00F9187F" w:rsidRPr="00E0066F" w:rsidRDefault="00F9187F" w:rsidP="005E1CD9">
            <w:pPr>
              <w:rPr>
                <w:rFonts w:ascii="Calibri" w:hAnsi="Calibri"/>
                <w:color w:val="000000"/>
              </w:rPr>
            </w:pPr>
            <w:r w:rsidRPr="00E0066F">
              <w:rPr>
                <w:rFonts w:ascii="Calibri" w:hAnsi="Calibri"/>
                <w:color w:val="000000"/>
              </w:rPr>
              <w:t>Does the system connect to NEIEN?</w:t>
            </w:r>
          </w:p>
        </w:tc>
        <w:tc>
          <w:tcPr>
            <w:tcW w:w="3580" w:type="dxa"/>
            <w:tcBorders>
              <w:top w:val="nil"/>
              <w:left w:val="nil"/>
              <w:bottom w:val="single" w:sz="4" w:space="0" w:color="auto"/>
              <w:right w:val="single" w:sz="4" w:space="0" w:color="auto"/>
            </w:tcBorders>
            <w:shd w:val="clear" w:color="000000" w:fill="BDD7EE"/>
            <w:hideMark/>
          </w:tcPr>
          <w:p w14:paraId="64013D69" w14:textId="77777777" w:rsidR="00F9187F" w:rsidRDefault="00F9187F" w:rsidP="005E1CD9">
            <w:r w:rsidRPr="007637FA">
              <w:rPr>
                <w:rFonts w:ascii="Calibri" w:hAnsi="Calibri"/>
                <w:color w:val="000000"/>
              </w:rPr>
              <w:t>Section D2.4.1.3 and D2.4.2.3</w:t>
            </w:r>
          </w:p>
        </w:tc>
      </w:tr>
      <w:tr w:rsidR="00F9187F" w:rsidRPr="00E0066F" w14:paraId="4870E13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9C7E0C4"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406834F" w14:textId="77777777" w:rsidR="00F9187F" w:rsidRPr="00E0066F" w:rsidRDefault="00F9187F" w:rsidP="005E1CD9">
            <w:pPr>
              <w:rPr>
                <w:rFonts w:ascii="Calibri" w:hAnsi="Calibri"/>
                <w:color w:val="000000"/>
              </w:rPr>
            </w:pPr>
            <w:r w:rsidRPr="00E0066F">
              <w:rPr>
                <w:rFonts w:ascii="Calibri" w:hAnsi="Calibri"/>
                <w:color w:val="000000"/>
              </w:rPr>
              <w:t>System in place prevent double counting</w:t>
            </w:r>
          </w:p>
        </w:tc>
        <w:tc>
          <w:tcPr>
            <w:tcW w:w="3580" w:type="dxa"/>
            <w:tcBorders>
              <w:top w:val="nil"/>
              <w:left w:val="nil"/>
              <w:bottom w:val="single" w:sz="4" w:space="0" w:color="auto"/>
              <w:right w:val="single" w:sz="4" w:space="0" w:color="auto"/>
            </w:tcBorders>
            <w:shd w:val="clear" w:color="000000" w:fill="BDD7EE"/>
            <w:hideMark/>
          </w:tcPr>
          <w:p w14:paraId="38E8722C" w14:textId="77777777" w:rsidR="00F9187F" w:rsidRDefault="00F9187F" w:rsidP="005E1CD9">
            <w:r w:rsidRPr="007637FA">
              <w:rPr>
                <w:rFonts w:ascii="Calibri" w:hAnsi="Calibri"/>
                <w:color w:val="000000"/>
              </w:rPr>
              <w:t>Section D2.4.1.3 and D2.4.2.3</w:t>
            </w:r>
          </w:p>
        </w:tc>
      </w:tr>
      <w:tr w:rsidR="00F9187F" w:rsidRPr="00E0066F" w14:paraId="36063D8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D7CF604" w14:textId="77777777" w:rsidR="00F9187F" w:rsidRPr="00E0066F" w:rsidRDefault="00F9187F" w:rsidP="005E1CD9">
            <w:pPr>
              <w:jc w:val="right"/>
              <w:rPr>
                <w:rFonts w:ascii="Calibri" w:hAnsi="Calibri"/>
                <w:b/>
                <w:bCs/>
                <w:color w:val="000000"/>
              </w:rPr>
            </w:pPr>
            <w:r w:rsidRPr="00E0066F">
              <w:rPr>
                <w:rFonts w:ascii="Calibri" w:hAnsi="Calibri"/>
                <w:b/>
                <w:bCs/>
                <w:color w:val="000000"/>
              </w:rPr>
              <w:t>9</w:t>
            </w:r>
          </w:p>
        </w:tc>
        <w:tc>
          <w:tcPr>
            <w:tcW w:w="4300" w:type="dxa"/>
            <w:tcBorders>
              <w:top w:val="nil"/>
              <w:left w:val="nil"/>
              <w:bottom w:val="single" w:sz="4" w:space="0" w:color="auto"/>
              <w:right w:val="single" w:sz="4" w:space="0" w:color="auto"/>
            </w:tcBorders>
            <w:shd w:val="clear" w:color="000000" w:fill="BDD7EE"/>
            <w:vAlign w:val="bottom"/>
            <w:hideMark/>
          </w:tcPr>
          <w:p w14:paraId="2DF6B4AC" w14:textId="77777777" w:rsidR="00F9187F" w:rsidRPr="00E0066F" w:rsidRDefault="00F9187F" w:rsidP="005E1CD9">
            <w:pPr>
              <w:rPr>
                <w:rFonts w:ascii="Calibri" w:hAnsi="Calibri"/>
                <w:b/>
                <w:bCs/>
                <w:color w:val="000000"/>
              </w:rPr>
            </w:pPr>
            <w:r w:rsidRPr="00E0066F">
              <w:rPr>
                <w:rFonts w:ascii="Calibri" w:hAnsi="Calibri"/>
                <w:b/>
                <w:bCs/>
                <w:color w:val="000000"/>
              </w:rPr>
              <w:t>External Provided Data Validation Meeting CBP Partnership Guidance</w:t>
            </w:r>
          </w:p>
        </w:tc>
        <w:tc>
          <w:tcPr>
            <w:tcW w:w="3580" w:type="dxa"/>
            <w:tcBorders>
              <w:top w:val="nil"/>
              <w:left w:val="nil"/>
              <w:bottom w:val="single" w:sz="4" w:space="0" w:color="auto"/>
              <w:right w:val="single" w:sz="4" w:space="0" w:color="auto"/>
            </w:tcBorders>
            <w:shd w:val="clear" w:color="000000" w:fill="D9D9D9"/>
            <w:vAlign w:val="bottom"/>
            <w:hideMark/>
          </w:tcPr>
          <w:p w14:paraId="6C7DED51"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0D46FDC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8733CAF"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7EBDAD7" w14:textId="77777777" w:rsidR="00F9187F" w:rsidRPr="00E0066F" w:rsidRDefault="00F9187F" w:rsidP="005E1CD9">
            <w:pPr>
              <w:rPr>
                <w:rFonts w:ascii="Calibri" w:hAnsi="Calibri"/>
                <w:color w:val="000000"/>
              </w:rPr>
            </w:pPr>
            <w:r w:rsidRPr="00E0066F">
              <w:rPr>
                <w:rFonts w:ascii="Calibri" w:hAnsi="Calibri"/>
                <w:color w:val="000000"/>
              </w:rPr>
              <w:t>Method to validate data</w:t>
            </w:r>
          </w:p>
        </w:tc>
        <w:tc>
          <w:tcPr>
            <w:tcW w:w="3580" w:type="dxa"/>
            <w:tcBorders>
              <w:top w:val="nil"/>
              <w:left w:val="nil"/>
              <w:bottom w:val="single" w:sz="4" w:space="0" w:color="auto"/>
              <w:right w:val="single" w:sz="4" w:space="0" w:color="auto"/>
            </w:tcBorders>
            <w:shd w:val="clear" w:color="000000" w:fill="BDD7EE"/>
            <w:hideMark/>
          </w:tcPr>
          <w:p w14:paraId="5E375F11" w14:textId="77777777" w:rsidR="00F9187F" w:rsidRDefault="00F9187F" w:rsidP="005E1CD9">
            <w:r w:rsidRPr="000D0C4C">
              <w:rPr>
                <w:rFonts w:ascii="Calibri" w:hAnsi="Calibri"/>
                <w:color w:val="000000"/>
              </w:rPr>
              <w:t>Section D2.4.1.3 and D2.4.2.3</w:t>
            </w:r>
          </w:p>
        </w:tc>
      </w:tr>
      <w:tr w:rsidR="00F9187F" w:rsidRPr="00E0066F" w14:paraId="2D87EFE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77824C4C"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CB608BA" w14:textId="77777777" w:rsidR="00F9187F" w:rsidRPr="00E0066F" w:rsidRDefault="00F9187F" w:rsidP="005E1CD9">
            <w:pPr>
              <w:rPr>
                <w:rFonts w:ascii="Calibri" w:hAnsi="Calibri"/>
                <w:color w:val="000000"/>
              </w:rPr>
            </w:pPr>
            <w:r w:rsidRPr="00E0066F">
              <w:rPr>
                <w:rFonts w:ascii="Calibri" w:hAnsi="Calibri"/>
                <w:color w:val="000000"/>
              </w:rPr>
              <w:t>Who will validate data (training/certification)?</w:t>
            </w:r>
          </w:p>
        </w:tc>
        <w:tc>
          <w:tcPr>
            <w:tcW w:w="3580" w:type="dxa"/>
            <w:tcBorders>
              <w:top w:val="nil"/>
              <w:left w:val="nil"/>
              <w:bottom w:val="single" w:sz="4" w:space="0" w:color="auto"/>
              <w:right w:val="single" w:sz="4" w:space="0" w:color="auto"/>
            </w:tcBorders>
            <w:shd w:val="clear" w:color="000000" w:fill="BDD7EE"/>
            <w:hideMark/>
          </w:tcPr>
          <w:p w14:paraId="4E79B0FE" w14:textId="77777777" w:rsidR="00F9187F" w:rsidRDefault="00F9187F" w:rsidP="005E1CD9">
            <w:r w:rsidRPr="000D0C4C">
              <w:rPr>
                <w:rFonts w:ascii="Calibri" w:hAnsi="Calibri"/>
                <w:color w:val="000000"/>
              </w:rPr>
              <w:t>Section D2.4.1.3 and D2.4.2.3</w:t>
            </w:r>
          </w:p>
        </w:tc>
      </w:tr>
      <w:tr w:rsidR="00F9187F" w:rsidRPr="00E0066F" w14:paraId="07F3DBC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30BD693" w14:textId="77777777" w:rsidR="00F9187F" w:rsidRPr="00E0066F" w:rsidRDefault="00F9187F" w:rsidP="005E1CD9">
            <w:pPr>
              <w:jc w:val="right"/>
              <w:rPr>
                <w:rFonts w:ascii="Calibri" w:hAnsi="Calibri"/>
                <w:b/>
                <w:bCs/>
                <w:color w:val="000000"/>
              </w:rPr>
            </w:pPr>
            <w:r w:rsidRPr="00E0066F">
              <w:rPr>
                <w:rFonts w:ascii="Calibri" w:hAnsi="Calibri"/>
                <w:b/>
                <w:bCs/>
                <w:color w:val="000000"/>
              </w:rPr>
              <w:t>10</w:t>
            </w:r>
          </w:p>
        </w:tc>
        <w:tc>
          <w:tcPr>
            <w:tcW w:w="4300" w:type="dxa"/>
            <w:tcBorders>
              <w:top w:val="nil"/>
              <w:left w:val="nil"/>
              <w:bottom w:val="single" w:sz="4" w:space="0" w:color="auto"/>
              <w:right w:val="single" w:sz="4" w:space="0" w:color="auto"/>
            </w:tcBorders>
            <w:shd w:val="clear" w:color="000000" w:fill="BDD7EE"/>
            <w:vAlign w:val="bottom"/>
            <w:hideMark/>
          </w:tcPr>
          <w:p w14:paraId="083394D4" w14:textId="77777777" w:rsidR="00F9187F" w:rsidRPr="00E0066F" w:rsidRDefault="00F9187F" w:rsidP="005E1CD9">
            <w:pPr>
              <w:rPr>
                <w:rFonts w:ascii="Calibri" w:hAnsi="Calibri"/>
                <w:b/>
                <w:bCs/>
                <w:color w:val="000000"/>
              </w:rPr>
            </w:pPr>
            <w:r w:rsidRPr="00E0066F">
              <w:rPr>
                <w:rFonts w:ascii="Calibri" w:hAnsi="Calibri"/>
                <w:b/>
                <w:bCs/>
                <w:color w:val="000000"/>
              </w:rPr>
              <w:t>Historic Data Verification</w:t>
            </w:r>
          </w:p>
        </w:tc>
        <w:tc>
          <w:tcPr>
            <w:tcW w:w="3580" w:type="dxa"/>
            <w:tcBorders>
              <w:top w:val="nil"/>
              <w:left w:val="nil"/>
              <w:bottom w:val="single" w:sz="4" w:space="0" w:color="auto"/>
              <w:right w:val="single" w:sz="4" w:space="0" w:color="auto"/>
            </w:tcBorders>
            <w:shd w:val="clear" w:color="000000" w:fill="D9D9D9"/>
            <w:vAlign w:val="bottom"/>
            <w:hideMark/>
          </w:tcPr>
          <w:p w14:paraId="3DE1512C"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39319FD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1423BA1"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4F65206" w14:textId="77777777" w:rsidR="00F9187F" w:rsidRPr="00E0066F" w:rsidRDefault="00F9187F" w:rsidP="005E1CD9">
            <w:pPr>
              <w:rPr>
                <w:rFonts w:ascii="Calibri" w:hAnsi="Calibri"/>
                <w:color w:val="000000"/>
              </w:rPr>
            </w:pPr>
            <w:r w:rsidRPr="00E0066F">
              <w:rPr>
                <w:rFonts w:ascii="Calibri" w:hAnsi="Calibri"/>
                <w:color w:val="000000"/>
              </w:rPr>
              <w:t>System to re-certify or remove</w:t>
            </w:r>
          </w:p>
        </w:tc>
        <w:tc>
          <w:tcPr>
            <w:tcW w:w="3580" w:type="dxa"/>
            <w:tcBorders>
              <w:top w:val="nil"/>
              <w:left w:val="nil"/>
              <w:bottom w:val="single" w:sz="4" w:space="0" w:color="auto"/>
              <w:right w:val="single" w:sz="4" w:space="0" w:color="auto"/>
            </w:tcBorders>
            <w:shd w:val="clear" w:color="000000" w:fill="BDD7EE"/>
            <w:hideMark/>
          </w:tcPr>
          <w:p w14:paraId="08B59569" w14:textId="77777777" w:rsidR="00F9187F" w:rsidRDefault="00F9187F" w:rsidP="005E1CD9">
            <w:r w:rsidRPr="00E6736A">
              <w:rPr>
                <w:rFonts w:ascii="Calibri" w:hAnsi="Calibri"/>
                <w:color w:val="000000"/>
              </w:rPr>
              <w:t>Section D2.4.1.3 and D2.4.2.3</w:t>
            </w:r>
          </w:p>
        </w:tc>
      </w:tr>
      <w:tr w:rsidR="00F9187F" w:rsidRPr="00E0066F" w14:paraId="4FE6216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FCD7B2E"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8FB7485" w14:textId="77777777" w:rsidR="00F9187F" w:rsidRPr="00E0066F" w:rsidRDefault="00F9187F" w:rsidP="005E1CD9">
            <w:pPr>
              <w:rPr>
                <w:rFonts w:ascii="Calibri" w:hAnsi="Calibri"/>
                <w:color w:val="000000"/>
              </w:rPr>
            </w:pPr>
            <w:r w:rsidRPr="00E0066F">
              <w:rPr>
                <w:rFonts w:ascii="Calibri" w:hAnsi="Calibri"/>
                <w:color w:val="000000"/>
              </w:rPr>
              <w:t>Who will verify historic data training/certification)?</w:t>
            </w:r>
          </w:p>
        </w:tc>
        <w:tc>
          <w:tcPr>
            <w:tcW w:w="3580" w:type="dxa"/>
            <w:tcBorders>
              <w:top w:val="nil"/>
              <w:left w:val="nil"/>
              <w:bottom w:val="single" w:sz="4" w:space="0" w:color="auto"/>
              <w:right w:val="single" w:sz="4" w:space="0" w:color="auto"/>
            </w:tcBorders>
            <w:shd w:val="clear" w:color="000000" w:fill="BDD7EE"/>
            <w:hideMark/>
          </w:tcPr>
          <w:p w14:paraId="71B1DFDD" w14:textId="77777777" w:rsidR="00F9187F" w:rsidRDefault="00F9187F" w:rsidP="005E1CD9">
            <w:r w:rsidRPr="00E6736A">
              <w:rPr>
                <w:rFonts w:ascii="Calibri" w:hAnsi="Calibri"/>
                <w:color w:val="000000"/>
              </w:rPr>
              <w:t>Section D2.4.1.3 and D2.4.2.3</w:t>
            </w:r>
          </w:p>
        </w:tc>
      </w:tr>
      <w:tr w:rsidR="00F9187F" w:rsidRPr="00E0066F" w14:paraId="18C6B9D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A9CAA5C"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74076DE" w14:textId="77777777" w:rsidR="00F9187F" w:rsidRPr="00E0066F" w:rsidRDefault="00F9187F" w:rsidP="005E1CD9">
            <w:pPr>
              <w:rPr>
                <w:rFonts w:ascii="Calibri" w:hAnsi="Calibri"/>
                <w:color w:val="000000"/>
              </w:rPr>
            </w:pPr>
            <w:r w:rsidRPr="00E0066F">
              <w:rPr>
                <w:rFonts w:ascii="Calibri" w:hAnsi="Calibri"/>
                <w:color w:val="000000"/>
              </w:rPr>
              <w:t>Documentation of action</w:t>
            </w:r>
          </w:p>
        </w:tc>
        <w:tc>
          <w:tcPr>
            <w:tcW w:w="3580" w:type="dxa"/>
            <w:tcBorders>
              <w:top w:val="nil"/>
              <w:left w:val="nil"/>
              <w:bottom w:val="single" w:sz="4" w:space="0" w:color="auto"/>
              <w:right w:val="single" w:sz="4" w:space="0" w:color="auto"/>
            </w:tcBorders>
            <w:shd w:val="clear" w:color="000000" w:fill="BDD7EE"/>
            <w:hideMark/>
          </w:tcPr>
          <w:p w14:paraId="7F1D0E9E" w14:textId="77777777" w:rsidR="00F9187F" w:rsidRDefault="00F9187F" w:rsidP="005E1CD9">
            <w:r w:rsidRPr="00E6736A">
              <w:rPr>
                <w:rFonts w:ascii="Calibri" w:hAnsi="Calibri"/>
                <w:color w:val="000000"/>
              </w:rPr>
              <w:t>Section D2.4.1.3 and D2.4.2.3</w:t>
            </w:r>
          </w:p>
        </w:tc>
      </w:tr>
      <w:tr w:rsidR="00F9187F" w:rsidRPr="00E0066F" w14:paraId="292BE7B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1AD50D82"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7A73ECDE" w14:textId="77777777" w:rsidR="00F9187F" w:rsidRPr="00E0066F" w:rsidRDefault="00F9187F" w:rsidP="005E1CD9">
            <w:pPr>
              <w:rPr>
                <w:rFonts w:ascii="Calibri" w:hAnsi="Calibri"/>
                <w:b/>
                <w:bCs/>
                <w:color w:val="000000"/>
              </w:rPr>
            </w:pPr>
            <w:r w:rsidRPr="00E0066F">
              <w:rPr>
                <w:rFonts w:ascii="Calibri" w:hAnsi="Calibri"/>
                <w:b/>
                <w:bCs/>
                <w:color w:val="000000"/>
              </w:rPr>
              <w:t>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4C530D23"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51238AD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1465DFFB" w14:textId="77777777" w:rsidR="00F9187F" w:rsidRPr="00E0066F" w:rsidRDefault="00F9187F" w:rsidP="005E1CD9">
            <w:pPr>
              <w:jc w:val="right"/>
              <w:rPr>
                <w:rFonts w:ascii="Calibri" w:hAnsi="Calibri"/>
                <w:b/>
                <w:bCs/>
                <w:color w:val="000000"/>
              </w:rPr>
            </w:pPr>
            <w:r w:rsidRPr="00E0066F">
              <w:rPr>
                <w:rFonts w:ascii="Calibri" w:hAnsi="Calibri"/>
                <w:b/>
                <w:bCs/>
                <w:color w:val="000000"/>
              </w:rPr>
              <w:t>11</w:t>
            </w:r>
          </w:p>
        </w:tc>
        <w:tc>
          <w:tcPr>
            <w:tcW w:w="4300" w:type="dxa"/>
            <w:tcBorders>
              <w:top w:val="nil"/>
              <w:left w:val="nil"/>
              <w:bottom w:val="single" w:sz="4" w:space="0" w:color="auto"/>
              <w:right w:val="single" w:sz="4" w:space="0" w:color="auto"/>
            </w:tcBorders>
            <w:shd w:val="clear" w:color="000000" w:fill="A9D08E"/>
            <w:vAlign w:val="bottom"/>
            <w:hideMark/>
          </w:tcPr>
          <w:p w14:paraId="234E5B01" w14:textId="77777777" w:rsidR="00F9187F" w:rsidRPr="00E0066F" w:rsidRDefault="00F9187F" w:rsidP="005E1CD9">
            <w:pPr>
              <w:rPr>
                <w:rFonts w:ascii="Calibri" w:hAnsi="Calibri"/>
                <w:b/>
                <w:bCs/>
                <w:color w:val="000000"/>
              </w:rPr>
            </w:pPr>
            <w:r w:rsidRPr="00E0066F">
              <w:rPr>
                <w:rFonts w:ascii="Calibri" w:hAnsi="Calibri"/>
                <w:b/>
                <w:bCs/>
                <w:color w:val="000000"/>
              </w:rPr>
              <w:t>Does state collect data to assess 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1005FF65" w14:textId="77777777" w:rsidR="00F9187F" w:rsidRPr="00E0066F" w:rsidRDefault="00F9187F" w:rsidP="005E1CD9">
            <w:pPr>
              <w:rPr>
                <w:rFonts w:ascii="Calibri" w:hAnsi="Calibri"/>
                <w:color w:val="000000"/>
              </w:rPr>
            </w:pPr>
            <w:r w:rsidRPr="00E0066F">
              <w:rPr>
                <w:rFonts w:ascii="Calibri" w:hAnsi="Calibri"/>
                <w:color w:val="000000"/>
              </w:rPr>
              <w:t> </w:t>
            </w:r>
          </w:p>
        </w:tc>
      </w:tr>
      <w:tr w:rsidR="00F9187F" w:rsidRPr="00E0066F" w14:paraId="033112E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5B9299C5"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22220CD6" w14:textId="77777777" w:rsidR="00F9187F" w:rsidRPr="00E0066F" w:rsidRDefault="00F9187F" w:rsidP="005E1CD9">
            <w:pPr>
              <w:rPr>
                <w:rFonts w:ascii="Calibri" w:hAnsi="Calibri"/>
                <w:color w:val="000000"/>
              </w:rPr>
            </w:pPr>
            <w:r w:rsidRPr="00E0066F">
              <w:rPr>
                <w:rFonts w:ascii="Calibri" w:hAnsi="Calibri"/>
                <w:color w:val="000000"/>
              </w:rPr>
              <w:t>System used to collect BMP performance data?</w:t>
            </w:r>
          </w:p>
        </w:tc>
        <w:tc>
          <w:tcPr>
            <w:tcW w:w="3580" w:type="dxa"/>
            <w:tcBorders>
              <w:top w:val="nil"/>
              <w:left w:val="nil"/>
              <w:bottom w:val="single" w:sz="4" w:space="0" w:color="auto"/>
              <w:right w:val="single" w:sz="4" w:space="0" w:color="auto"/>
            </w:tcBorders>
            <w:shd w:val="clear" w:color="000000" w:fill="A9D08E"/>
            <w:hideMark/>
          </w:tcPr>
          <w:p w14:paraId="0F53214C" w14:textId="77777777" w:rsidR="00F9187F" w:rsidRDefault="00F9187F" w:rsidP="005E1CD9">
            <w:r w:rsidRPr="003C2067">
              <w:rPr>
                <w:rFonts w:ascii="Calibri" w:hAnsi="Calibri"/>
                <w:color w:val="000000"/>
              </w:rPr>
              <w:t>Section D2.4.1 and D2.4.2</w:t>
            </w:r>
          </w:p>
        </w:tc>
      </w:tr>
      <w:tr w:rsidR="00F9187F" w:rsidRPr="00E0066F" w14:paraId="319F351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0CAE63B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1934F1E7" w14:textId="77777777" w:rsidR="00F9187F" w:rsidRPr="00E0066F" w:rsidRDefault="00F9187F" w:rsidP="005E1CD9">
            <w:pPr>
              <w:rPr>
                <w:rFonts w:ascii="Calibri" w:hAnsi="Calibri"/>
                <w:color w:val="000000"/>
              </w:rPr>
            </w:pPr>
            <w:r w:rsidRPr="00E0066F">
              <w:rPr>
                <w:rFonts w:ascii="Calibri" w:hAnsi="Calibri"/>
                <w:color w:val="000000"/>
              </w:rPr>
              <w:t>Who collects BMP performance data?</w:t>
            </w:r>
          </w:p>
        </w:tc>
        <w:tc>
          <w:tcPr>
            <w:tcW w:w="3580" w:type="dxa"/>
            <w:tcBorders>
              <w:top w:val="nil"/>
              <w:left w:val="nil"/>
              <w:bottom w:val="single" w:sz="4" w:space="0" w:color="auto"/>
              <w:right w:val="single" w:sz="4" w:space="0" w:color="auto"/>
            </w:tcBorders>
            <w:shd w:val="clear" w:color="000000" w:fill="A9D08E"/>
            <w:hideMark/>
          </w:tcPr>
          <w:p w14:paraId="1F30E3C8" w14:textId="77777777" w:rsidR="00F9187F" w:rsidRDefault="00F9187F" w:rsidP="005E1CD9">
            <w:r w:rsidRPr="003C2067">
              <w:rPr>
                <w:rFonts w:ascii="Calibri" w:hAnsi="Calibri"/>
                <w:color w:val="000000"/>
              </w:rPr>
              <w:t>Section D2.4.1 and D2.4.2</w:t>
            </w:r>
          </w:p>
        </w:tc>
      </w:tr>
      <w:tr w:rsidR="00F9187F" w:rsidRPr="00007D39" w14:paraId="031D984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43C4120D" w14:textId="77777777" w:rsidR="00F9187F" w:rsidRPr="00E0066F" w:rsidRDefault="00F9187F" w:rsidP="005E1CD9">
            <w:pPr>
              <w:rPr>
                <w:rFonts w:ascii="Calibri" w:hAnsi="Calibri"/>
                <w:color w:val="000000"/>
              </w:rPr>
            </w:pPr>
            <w:r w:rsidRPr="00E0066F">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53F54D62" w14:textId="77777777" w:rsidR="00F9187F" w:rsidRPr="00E0066F" w:rsidRDefault="00F9187F" w:rsidP="005E1CD9">
            <w:pPr>
              <w:rPr>
                <w:rFonts w:ascii="Calibri" w:hAnsi="Calibri"/>
                <w:color w:val="000000"/>
              </w:rPr>
            </w:pPr>
            <w:r w:rsidRPr="00E0066F">
              <w:rPr>
                <w:rFonts w:ascii="Calibri" w:hAnsi="Calibri"/>
                <w:color w:val="000000"/>
              </w:rPr>
              <w:t>Who analyzes collected data and report to CBP?</w:t>
            </w:r>
          </w:p>
        </w:tc>
        <w:tc>
          <w:tcPr>
            <w:tcW w:w="3580" w:type="dxa"/>
            <w:tcBorders>
              <w:top w:val="nil"/>
              <w:left w:val="nil"/>
              <w:bottom w:val="single" w:sz="4" w:space="0" w:color="auto"/>
              <w:right w:val="single" w:sz="4" w:space="0" w:color="auto"/>
            </w:tcBorders>
            <w:shd w:val="clear" w:color="000000" w:fill="A9D08E"/>
            <w:hideMark/>
          </w:tcPr>
          <w:p w14:paraId="04A683DE" w14:textId="77777777" w:rsidR="00F9187F" w:rsidRDefault="00F9187F" w:rsidP="005E1CD9">
            <w:r w:rsidRPr="003C2067">
              <w:rPr>
                <w:rFonts w:ascii="Calibri" w:hAnsi="Calibri"/>
                <w:color w:val="000000"/>
              </w:rPr>
              <w:t>Section D2.4.1 and D2.4.2</w:t>
            </w:r>
          </w:p>
        </w:tc>
      </w:tr>
    </w:tbl>
    <w:p w14:paraId="21674085" w14:textId="77777777" w:rsidR="00F9187F" w:rsidRDefault="00F9187F" w:rsidP="00F9187F">
      <w:pPr>
        <w:rPr>
          <w:b/>
        </w:rPr>
      </w:pPr>
    </w:p>
    <w:p w14:paraId="112303AA" w14:textId="77777777" w:rsidR="00F9187F" w:rsidRDefault="00F9187F" w:rsidP="00F9187F">
      <w:pPr>
        <w:rPr>
          <w:b/>
        </w:rPr>
      </w:pPr>
    </w:p>
    <w:p w14:paraId="075056F8" w14:textId="77777777" w:rsidR="00F9187F" w:rsidRPr="009F273C" w:rsidRDefault="00F9187F" w:rsidP="00F9187F">
      <w:pPr>
        <w:rPr>
          <w:b/>
        </w:rPr>
      </w:pPr>
      <w:r>
        <w:br w:type="page"/>
      </w:r>
      <w:r w:rsidRPr="009F273C">
        <w:rPr>
          <w:b/>
        </w:rPr>
        <w:t>Table F-5. Mapping of Jurisdiction BMP Verification Protocol Components to the Relevant QAPP Sections – Wastewater.</w:t>
      </w:r>
    </w:p>
    <w:p w14:paraId="30252323" w14:textId="77777777" w:rsidR="00F9187F" w:rsidRDefault="00F9187F" w:rsidP="00F9187F">
      <w:pPr>
        <w:rPr>
          <w:b/>
        </w:rPr>
      </w:pPr>
    </w:p>
    <w:tbl>
      <w:tblPr>
        <w:tblW w:w="8840" w:type="dxa"/>
        <w:tblInd w:w="113" w:type="dxa"/>
        <w:tblLook w:val="04A0" w:firstRow="1" w:lastRow="0" w:firstColumn="1" w:lastColumn="0" w:noHBand="0" w:noVBand="1"/>
      </w:tblPr>
      <w:tblGrid>
        <w:gridCol w:w="960"/>
        <w:gridCol w:w="4300"/>
        <w:gridCol w:w="3580"/>
      </w:tblGrid>
      <w:tr w:rsidR="00F9187F" w:rsidRPr="002960E9" w14:paraId="656C873C" w14:textId="77777777" w:rsidTr="005E1CD9">
        <w:trPr>
          <w:trHeight w:val="36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1D4A7" w14:textId="77777777" w:rsidR="00F9187F" w:rsidRPr="002960E9" w:rsidRDefault="00F9187F" w:rsidP="005E1CD9">
            <w:pPr>
              <w:rPr>
                <w:rFonts w:ascii="Calibri" w:hAnsi="Calibri"/>
                <w:b/>
                <w:bCs/>
                <w:color w:val="000000"/>
              </w:rPr>
            </w:pPr>
            <w:r w:rsidRPr="002960E9">
              <w:rPr>
                <w:rFonts w:ascii="Calibri" w:hAnsi="Calibri"/>
                <w:b/>
                <w:bCs/>
                <w:color w:val="000000"/>
              </w:rPr>
              <w:t>Sector:</w:t>
            </w:r>
          </w:p>
        </w:tc>
        <w:tc>
          <w:tcPr>
            <w:tcW w:w="4300" w:type="dxa"/>
            <w:tcBorders>
              <w:top w:val="single" w:sz="4" w:space="0" w:color="auto"/>
              <w:left w:val="nil"/>
              <w:bottom w:val="single" w:sz="4" w:space="0" w:color="auto"/>
              <w:right w:val="single" w:sz="4" w:space="0" w:color="auto"/>
            </w:tcBorders>
            <w:shd w:val="clear" w:color="auto" w:fill="auto"/>
            <w:noWrap/>
            <w:vAlign w:val="bottom"/>
            <w:hideMark/>
          </w:tcPr>
          <w:p w14:paraId="7607C376" w14:textId="77777777" w:rsidR="00F9187F" w:rsidRPr="002960E9" w:rsidRDefault="00F9187F" w:rsidP="005E1CD9">
            <w:pPr>
              <w:rPr>
                <w:rFonts w:ascii="Calibri" w:hAnsi="Calibri"/>
                <w:b/>
                <w:bCs/>
                <w:color w:val="000000"/>
              </w:rPr>
            </w:pPr>
            <w:r w:rsidRPr="002960E9">
              <w:rPr>
                <w:rFonts w:ascii="Calibri" w:hAnsi="Calibri"/>
                <w:b/>
                <w:bCs/>
                <w:color w:val="000000"/>
              </w:rPr>
              <w:t xml:space="preserve">Wastewater </w:t>
            </w:r>
          </w:p>
        </w:tc>
        <w:tc>
          <w:tcPr>
            <w:tcW w:w="3580" w:type="dxa"/>
            <w:tcBorders>
              <w:top w:val="single" w:sz="4" w:space="0" w:color="auto"/>
              <w:left w:val="nil"/>
              <w:bottom w:val="single" w:sz="4" w:space="0" w:color="auto"/>
              <w:right w:val="single" w:sz="4" w:space="0" w:color="auto"/>
            </w:tcBorders>
            <w:shd w:val="clear" w:color="auto" w:fill="auto"/>
            <w:noWrap/>
            <w:vAlign w:val="bottom"/>
            <w:hideMark/>
          </w:tcPr>
          <w:p w14:paraId="22E279EF"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r>
      <w:tr w:rsidR="00F9187F" w:rsidRPr="002960E9" w14:paraId="6BADCC3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0F8CF898"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2E2992FF" w14:textId="77777777" w:rsidR="00F9187F" w:rsidRPr="002960E9" w:rsidRDefault="00F9187F" w:rsidP="005E1CD9">
            <w:pPr>
              <w:rPr>
                <w:rFonts w:ascii="Calibri" w:hAnsi="Calibri"/>
                <w:b/>
                <w:bCs/>
                <w:color w:val="000000"/>
              </w:rPr>
            </w:pPr>
            <w:r w:rsidRPr="002960E9">
              <w:rPr>
                <w:rFonts w:ascii="Calibri" w:hAnsi="Calibri"/>
                <w:b/>
                <w:bCs/>
                <w:color w:val="000000"/>
              </w:rPr>
              <w:t>BMP Verification Component</w:t>
            </w:r>
          </w:p>
        </w:tc>
        <w:tc>
          <w:tcPr>
            <w:tcW w:w="3580" w:type="dxa"/>
            <w:tcBorders>
              <w:top w:val="nil"/>
              <w:left w:val="nil"/>
              <w:bottom w:val="single" w:sz="4" w:space="0" w:color="auto"/>
              <w:right w:val="single" w:sz="4" w:space="0" w:color="auto"/>
            </w:tcBorders>
            <w:shd w:val="clear" w:color="000000" w:fill="D9D9D9"/>
            <w:vAlign w:val="bottom"/>
            <w:hideMark/>
          </w:tcPr>
          <w:p w14:paraId="0BF907D2" w14:textId="77777777" w:rsidR="00F9187F" w:rsidRPr="002960E9" w:rsidRDefault="00F9187F" w:rsidP="005E1CD9">
            <w:pPr>
              <w:rPr>
                <w:rFonts w:ascii="Calibri" w:hAnsi="Calibri"/>
                <w:b/>
                <w:bCs/>
                <w:color w:val="000000"/>
              </w:rPr>
            </w:pPr>
            <w:r w:rsidRPr="002960E9">
              <w:rPr>
                <w:rFonts w:ascii="Calibri" w:hAnsi="Calibri"/>
                <w:b/>
                <w:bCs/>
                <w:color w:val="000000"/>
              </w:rPr>
              <w:t>QAPP Section</w:t>
            </w:r>
          </w:p>
        </w:tc>
      </w:tr>
      <w:tr w:rsidR="00F9187F" w:rsidRPr="002960E9" w14:paraId="6FDFFC3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57F69E4" w14:textId="77777777" w:rsidR="00F9187F" w:rsidRPr="002960E9" w:rsidRDefault="00F9187F" w:rsidP="005E1CD9">
            <w:pPr>
              <w:jc w:val="right"/>
              <w:rPr>
                <w:rFonts w:ascii="Calibri" w:hAnsi="Calibri"/>
                <w:b/>
                <w:bCs/>
                <w:color w:val="000000"/>
              </w:rPr>
            </w:pPr>
            <w:r w:rsidRPr="002960E9">
              <w:rPr>
                <w:rFonts w:ascii="Calibri" w:hAnsi="Calibri"/>
                <w:b/>
                <w:bCs/>
                <w:color w:val="000000"/>
              </w:rPr>
              <w:t>1</w:t>
            </w:r>
          </w:p>
        </w:tc>
        <w:tc>
          <w:tcPr>
            <w:tcW w:w="4300" w:type="dxa"/>
            <w:tcBorders>
              <w:top w:val="nil"/>
              <w:left w:val="nil"/>
              <w:bottom w:val="single" w:sz="4" w:space="0" w:color="auto"/>
              <w:right w:val="single" w:sz="4" w:space="0" w:color="auto"/>
            </w:tcBorders>
            <w:shd w:val="clear" w:color="000000" w:fill="FFFFCC"/>
            <w:vAlign w:val="bottom"/>
            <w:hideMark/>
          </w:tcPr>
          <w:p w14:paraId="040E0D80" w14:textId="77777777" w:rsidR="00F9187F" w:rsidRPr="002960E9" w:rsidRDefault="00F9187F" w:rsidP="005E1CD9">
            <w:pPr>
              <w:rPr>
                <w:rFonts w:ascii="Calibri" w:hAnsi="Calibri"/>
                <w:b/>
                <w:bCs/>
                <w:color w:val="000000"/>
              </w:rPr>
            </w:pPr>
            <w:r w:rsidRPr="002960E9">
              <w:rPr>
                <w:rFonts w:ascii="Calibri" w:hAnsi="Calibri"/>
                <w:b/>
                <w:bCs/>
                <w:color w:val="000000"/>
              </w:rPr>
              <w:t>BMP's Collected</w:t>
            </w:r>
          </w:p>
        </w:tc>
        <w:tc>
          <w:tcPr>
            <w:tcW w:w="3580" w:type="dxa"/>
            <w:tcBorders>
              <w:top w:val="nil"/>
              <w:left w:val="nil"/>
              <w:bottom w:val="single" w:sz="4" w:space="0" w:color="auto"/>
              <w:right w:val="single" w:sz="4" w:space="0" w:color="auto"/>
            </w:tcBorders>
            <w:shd w:val="clear" w:color="000000" w:fill="D9D9D9"/>
            <w:vAlign w:val="bottom"/>
            <w:hideMark/>
          </w:tcPr>
          <w:p w14:paraId="2A28876C"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r>
      <w:tr w:rsidR="00F9187F" w:rsidRPr="002960E9" w14:paraId="366FAFD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EDCD7B2"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94BCD8F" w14:textId="77777777" w:rsidR="00F9187F" w:rsidRPr="002960E9" w:rsidRDefault="00F9187F" w:rsidP="005E1CD9">
            <w:pPr>
              <w:rPr>
                <w:rFonts w:ascii="Calibri" w:hAnsi="Calibri"/>
                <w:color w:val="000000"/>
              </w:rPr>
            </w:pPr>
            <w:r w:rsidRPr="002960E9">
              <w:rPr>
                <w:rFonts w:ascii="Calibri" w:hAnsi="Calibri"/>
                <w:color w:val="000000"/>
              </w:rPr>
              <w:t>Type (structural, management, annual, etc.)</w:t>
            </w:r>
          </w:p>
        </w:tc>
        <w:tc>
          <w:tcPr>
            <w:tcW w:w="3580" w:type="dxa"/>
            <w:tcBorders>
              <w:top w:val="nil"/>
              <w:left w:val="nil"/>
              <w:bottom w:val="single" w:sz="4" w:space="0" w:color="auto"/>
              <w:right w:val="single" w:sz="4" w:space="0" w:color="auto"/>
            </w:tcBorders>
            <w:shd w:val="clear" w:color="000000" w:fill="FFFFCC"/>
            <w:vAlign w:val="bottom"/>
            <w:hideMark/>
          </w:tcPr>
          <w:p w14:paraId="6C19D790" w14:textId="77777777" w:rsidR="00F9187F" w:rsidRPr="002960E9" w:rsidRDefault="00F9187F" w:rsidP="005E1CD9">
            <w:pPr>
              <w:rPr>
                <w:rFonts w:ascii="Calibri" w:hAnsi="Calibri"/>
                <w:color w:val="000000"/>
              </w:rPr>
            </w:pPr>
            <w:r w:rsidRPr="002960E9">
              <w:rPr>
                <w:rFonts w:ascii="Calibri" w:hAnsi="Calibri"/>
                <w:color w:val="000000"/>
              </w:rPr>
              <w:t>Tables D2.5.1.1 Verification Design Protocol</w:t>
            </w:r>
          </w:p>
        </w:tc>
      </w:tr>
      <w:tr w:rsidR="00F9187F" w:rsidRPr="002960E9" w14:paraId="317622E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5B8AC2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8B256F3" w14:textId="77777777" w:rsidR="00F9187F" w:rsidRPr="002960E9" w:rsidRDefault="00F9187F" w:rsidP="005E1CD9">
            <w:pPr>
              <w:rPr>
                <w:rFonts w:ascii="Calibri" w:hAnsi="Calibri"/>
                <w:color w:val="000000"/>
              </w:rPr>
            </w:pPr>
            <w:r w:rsidRPr="002960E9">
              <w:rPr>
                <w:rFonts w:ascii="Calibri" w:hAnsi="Calibri"/>
                <w:color w:val="000000"/>
              </w:rPr>
              <w:t>BMP Funding/Cost shared (federal, state, NGO, non-cost shared)</w:t>
            </w:r>
          </w:p>
        </w:tc>
        <w:tc>
          <w:tcPr>
            <w:tcW w:w="3580" w:type="dxa"/>
            <w:tcBorders>
              <w:top w:val="nil"/>
              <w:left w:val="nil"/>
              <w:bottom w:val="single" w:sz="4" w:space="0" w:color="auto"/>
              <w:right w:val="single" w:sz="4" w:space="0" w:color="auto"/>
            </w:tcBorders>
            <w:shd w:val="clear" w:color="000000" w:fill="FFFFCC"/>
            <w:vAlign w:val="bottom"/>
            <w:hideMark/>
          </w:tcPr>
          <w:p w14:paraId="7CBE7407" w14:textId="77777777" w:rsidR="00F9187F" w:rsidRPr="002960E9" w:rsidRDefault="00F9187F" w:rsidP="005E1CD9">
            <w:pPr>
              <w:rPr>
                <w:rFonts w:ascii="Calibri" w:hAnsi="Calibri"/>
                <w:color w:val="000000"/>
              </w:rPr>
            </w:pPr>
            <w:r w:rsidRPr="002960E9">
              <w:rPr>
                <w:rFonts w:ascii="Calibri" w:hAnsi="Calibri"/>
                <w:color w:val="000000"/>
              </w:rPr>
              <w:t>Inspection fee. But may need additional database development funding with increasing data requirements.</w:t>
            </w:r>
          </w:p>
        </w:tc>
      </w:tr>
      <w:tr w:rsidR="00F9187F" w:rsidRPr="002960E9" w14:paraId="2B2BF0C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C25192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6420FCE" w14:textId="77777777" w:rsidR="00F9187F" w:rsidRPr="002960E9" w:rsidRDefault="00F9187F" w:rsidP="005E1CD9">
            <w:pPr>
              <w:rPr>
                <w:rFonts w:ascii="Calibri" w:hAnsi="Calibri"/>
                <w:color w:val="000000"/>
              </w:rPr>
            </w:pPr>
            <w:r w:rsidRPr="002960E9">
              <w:rPr>
                <w:rFonts w:ascii="Calibri" w:hAnsi="Calibri"/>
                <w:color w:val="000000"/>
              </w:rPr>
              <w:t>Distinct state standards/specifications</w:t>
            </w:r>
          </w:p>
        </w:tc>
        <w:tc>
          <w:tcPr>
            <w:tcW w:w="3580" w:type="dxa"/>
            <w:tcBorders>
              <w:top w:val="nil"/>
              <w:left w:val="nil"/>
              <w:bottom w:val="single" w:sz="4" w:space="0" w:color="auto"/>
              <w:right w:val="single" w:sz="4" w:space="0" w:color="auto"/>
            </w:tcBorders>
            <w:shd w:val="clear" w:color="000000" w:fill="FFFFCC"/>
            <w:vAlign w:val="bottom"/>
            <w:hideMark/>
          </w:tcPr>
          <w:p w14:paraId="3F65459A"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50E4DDC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FC0AEE0"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E01A423" w14:textId="77777777" w:rsidR="00F9187F" w:rsidRPr="002960E9" w:rsidRDefault="00F9187F" w:rsidP="005E1CD9">
            <w:pPr>
              <w:rPr>
                <w:rFonts w:ascii="Calibri" w:hAnsi="Calibri"/>
                <w:color w:val="000000"/>
              </w:rPr>
            </w:pPr>
            <w:r w:rsidRPr="002960E9">
              <w:rPr>
                <w:rFonts w:ascii="Calibri" w:hAnsi="Calibri"/>
                <w:color w:val="000000"/>
              </w:rPr>
              <w:t>Matching CBP BMP definition/efficiencies</w:t>
            </w:r>
          </w:p>
        </w:tc>
        <w:tc>
          <w:tcPr>
            <w:tcW w:w="3580" w:type="dxa"/>
            <w:tcBorders>
              <w:top w:val="nil"/>
              <w:left w:val="nil"/>
              <w:bottom w:val="single" w:sz="4" w:space="0" w:color="auto"/>
              <w:right w:val="single" w:sz="4" w:space="0" w:color="auto"/>
            </w:tcBorders>
            <w:shd w:val="clear" w:color="000000" w:fill="FFFFCC"/>
            <w:vAlign w:val="bottom"/>
            <w:hideMark/>
          </w:tcPr>
          <w:p w14:paraId="1002A79D" w14:textId="77777777" w:rsidR="00F9187F" w:rsidRPr="002960E9" w:rsidRDefault="00F9187F" w:rsidP="005E1CD9">
            <w:pPr>
              <w:rPr>
                <w:rFonts w:ascii="Calibri" w:hAnsi="Calibri"/>
                <w:color w:val="000000"/>
              </w:rPr>
            </w:pPr>
            <w:r w:rsidRPr="002960E9">
              <w:rPr>
                <w:rFonts w:ascii="Calibri" w:hAnsi="Calibri"/>
                <w:color w:val="000000"/>
              </w:rPr>
              <w:t>Spreadsheet: NEIEN NPS BMP CBP Data Flow (Appendix8.26_01032014)</w:t>
            </w:r>
          </w:p>
        </w:tc>
      </w:tr>
      <w:tr w:rsidR="00F9187F" w:rsidRPr="002960E9" w14:paraId="52BA7C6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71D9194" w14:textId="77777777" w:rsidR="00F9187F" w:rsidRPr="002960E9" w:rsidRDefault="00F9187F" w:rsidP="005E1CD9">
            <w:pPr>
              <w:jc w:val="right"/>
              <w:rPr>
                <w:rFonts w:ascii="Calibri" w:hAnsi="Calibri"/>
                <w:b/>
                <w:bCs/>
                <w:color w:val="000000"/>
              </w:rPr>
            </w:pPr>
            <w:r w:rsidRPr="002960E9">
              <w:rPr>
                <w:rFonts w:ascii="Calibri" w:hAnsi="Calibri"/>
                <w:b/>
                <w:bCs/>
                <w:color w:val="000000"/>
              </w:rPr>
              <w:t>2</w:t>
            </w:r>
          </w:p>
        </w:tc>
        <w:tc>
          <w:tcPr>
            <w:tcW w:w="4300" w:type="dxa"/>
            <w:tcBorders>
              <w:top w:val="nil"/>
              <w:left w:val="nil"/>
              <w:bottom w:val="single" w:sz="4" w:space="0" w:color="auto"/>
              <w:right w:val="single" w:sz="4" w:space="0" w:color="auto"/>
            </w:tcBorders>
            <w:shd w:val="clear" w:color="000000" w:fill="FFFFCC"/>
            <w:vAlign w:val="bottom"/>
            <w:hideMark/>
          </w:tcPr>
          <w:p w14:paraId="4466DCFE" w14:textId="77777777" w:rsidR="00F9187F" w:rsidRPr="002960E9" w:rsidRDefault="00F9187F" w:rsidP="005E1CD9">
            <w:pPr>
              <w:rPr>
                <w:rFonts w:ascii="Calibri" w:hAnsi="Calibri"/>
                <w:b/>
                <w:bCs/>
                <w:color w:val="000000"/>
              </w:rPr>
            </w:pPr>
            <w:r w:rsidRPr="002960E9">
              <w:rPr>
                <w:rFonts w:ascii="Calibri" w:hAnsi="Calibri"/>
                <w:b/>
                <w:bCs/>
                <w:color w:val="000000"/>
              </w:rPr>
              <w:t>Method/System of Verification/Assessment</w:t>
            </w:r>
          </w:p>
        </w:tc>
        <w:tc>
          <w:tcPr>
            <w:tcW w:w="3580" w:type="dxa"/>
            <w:tcBorders>
              <w:top w:val="nil"/>
              <w:left w:val="nil"/>
              <w:bottom w:val="single" w:sz="4" w:space="0" w:color="auto"/>
              <w:right w:val="single" w:sz="4" w:space="0" w:color="auto"/>
            </w:tcBorders>
            <w:shd w:val="clear" w:color="000000" w:fill="D9D9D9"/>
            <w:vAlign w:val="bottom"/>
            <w:hideMark/>
          </w:tcPr>
          <w:p w14:paraId="3938CA6D"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5A9CB47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7428BB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EF63289" w14:textId="77777777" w:rsidR="00F9187F" w:rsidRPr="002960E9" w:rsidRDefault="00F9187F" w:rsidP="005E1CD9">
            <w:pPr>
              <w:rPr>
                <w:rFonts w:ascii="Calibri" w:hAnsi="Calibri"/>
                <w:color w:val="000000"/>
              </w:rPr>
            </w:pPr>
            <w:r w:rsidRPr="002960E9">
              <w:rPr>
                <w:rFonts w:ascii="Calibri" w:hAnsi="Calibri"/>
                <w:color w:val="000000"/>
              </w:rPr>
              <w:t>Description of methods/systems to be used</w:t>
            </w:r>
          </w:p>
        </w:tc>
        <w:tc>
          <w:tcPr>
            <w:tcW w:w="3580" w:type="dxa"/>
            <w:tcBorders>
              <w:top w:val="nil"/>
              <w:left w:val="nil"/>
              <w:bottom w:val="single" w:sz="4" w:space="0" w:color="auto"/>
              <w:right w:val="single" w:sz="4" w:space="0" w:color="auto"/>
            </w:tcBorders>
            <w:shd w:val="clear" w:color="000000" w:fill="FFFFCC"/>
            <w:vAlign w:val="bottom"/>
            <w:hideMark/>
          </w:tcPr>
          <w:p w14:paraId="35FD89D0" w14:textId="77777777" w:rsidR="00F9187F" w:rsidRPr="002960E9" w:rsidRDefault="00F9187F" w:rsidP="005E1CD9">
            <w:pPr>
              <w:rPr>
                <w:rFonts w:ascii="Calibri" w:hAnsi="Calibri"/>
                <w:color w:val="000000"/>
              </w:rPr>
            </w:pPr>
            <w:r w:rsidRPr="002960E9">
              <w:rPr>
                <w:rFonts w:ascii="Calibri" w:hAnsi="Calibri"/>
                <w:color w:val="000000"/>
              </w:rPr>
              <w:t>Tables D2.5.1.1 - Verification Design Protocol</w:t>
            </w:r>
          </w:p>
        </w:tc>
      </w:tr>
      <w:tr w:rsidR="00F9187F" w:rsidRPr="002960E9" w14:paraId="420E7EA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8C368F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B9F50C9" w14:textId="77777777" w:rsidR="00F9187F" w:rsidRPr="002960E9" w:rsidRDefault="00F9187F" w:rsidP="005E1CD9">
            <w:pPr>
              <w:rPr>
                <w:rFonts w:ascii="Calibri" w:hAnsi="Calibri"/>
                <w:color w:val="000000"/>
              </w:rPr>
            </w:pPr>
            <w:r w:rsidRPr="002960E9">
              <w:rPr>
                <w:rFonts w:ascii="Calibri" w:hAnsi="Calibri"/>
                <w:color w:val="000000"/>
              </w:rPr>
              <w:t>Documentation of procedures used to verify BMPs</w:t>
            </w:r>
          </w:p>
        </w:tc>
        <w:tc>
          <w:tcPr>
            <w:tcW w:w="3580" w:type="dxa"/>
            <w:tcBorders>
              <w:top w:val="nil"/>
              <w:left w:val="nil"/>
              <w:bottom w:val="single" w:sz="4" w:space="0" w:color="auto"/>
              <w:right w:val="single" w:sz="4" w:space="0" w:color="auto"/>
            </w:tcBorders>
            <w:shd w:val="clear" w:color="000000" w:fill="FFFFCC"/>
            <w:vAlign w:val="bottom"/>
            <w:hideMark/>
          </w:tcPr>
          <w:p w14:paraId="79EADC33"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308194D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11E66EC"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65F4ECA" w14:textId="77777777" w:rsidR="00F9187F" w:rsidRPr="002960E9" w:rsidRDefault="00F9187F" w:rsidP="005E1CD9">
            <w:pPr>
              <w:rPr>
                <w:rFonts w:ascii="Calibri" w:hAnsi="Calibri"/>
                <w:color w:val="000000"/>
              </w:rPr>
            </w:pPr>
            <w:r w:rsidRPr="002960E9">
              <w:rPr>
                <w:rFonts w:ascii="Calibri" w:hAnsi="Calibri"/>
                <w:color w:val="000000"/>
              </w:rPr>
              <w:t xml:space="preserve">Instruction manual for system users </w:t>
            </w:r>
          </w:p>
        </w:tc>
        <w:tc>
          <w:tcPr>
            <w:tcW w:w="3580" w:type="dxa"/>
            <w:tcBorders>
              <w:top w:val="nil"/>
              <w:left w:val="nil"/>
              <w:bottom w:val="single" w:sz="4" w:space="0" w:color="auto"/>
              <w:right w:val="single" w:sz="4" w:space="0" w:color="auto"/>
            </w:tcBorders>
            <w:shd w:val="clear" w:color="000000" w:fill="FFFFCC"/>
            <w:vAlign w:val="bottom"/>
            <w:hideMark/>
          </w:tcPr>
          <w:p w14:paraId="515E7A2B"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6005565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637F869" w14:textId="77777777" w:rsidR="00F9187F" w:rsidRPr="002960E9" w:rsidRDefault="00F9187F" w:rsidP="005E1CD9">
            <w:pPr>
              <w:jc w:val="right"/>
              <w:rPr>
                <w:rFonts w:ascii="Calibri" w:hAnsi="Calibri"/>
                <w:b/>
                <w:bCs/>
                <w:color w:val="000000"/>
              </w:rPr>
            </w:pPr>
            <w:r w:rsidRPr="002960E9">
              <w:rPr>
                <w:rFonts w:ascii="Calibri" w:hAnsi="Calibri"/>
                <w:b/>
                <w:bCs/>
                <w:color w:val="000000"/>
              </w:rPr>
              <w:t>3</w:t>
            </w:r>
          </w:p>
        </w:tc>
        <w:tc>
          <w:tcPr>
            <w:tcW w:w="4300" w:type="dxa"/>
            <w:tcBorders>
              <w:top w:val="nil"/>
              <w:left w:val="nil"/>
              <w:bottom w:val="single" w:sz="4" w:space="0" w:color="auto"/>
              <w:right w:val="single" w:sz="4" w:space="0" w:color="auto"/>
            </w:tcBorders>
            <w:shd w:val="clear" w:color="000000" w:fill="FFFFCC"/>
            <w:vAlign w:val="bottom"/>
            <w:hideMark/>
          </w:tcPr>
          <w:p w14:paraId="5C41BB18" w14:textId="77777777" w:rsidR="00F9187F" w:rsidRPr="002960E9" w:rsidRDefault="00F9187F" w:rsidP="005E1CD9">
            <w:pPr>
              <w:rPr>
                <w:rFonts w:ascii="Calibri" w:hAnsi="Calibri"/>
                <w:b/>
                <w:bCs/>
                <w:color w:val="000000"/>
              </w:rPr>
            </w:pPr>
            <w:r w:rsidRPr="002960E9">
              <w:rPr>
                <w:rFonts w:ascii="Calibri" w:hAnsi="Calibri"/>
                <w:b/>
                <w:bCs/>
                <w:color w:val="000000"/>
              </w:rPr>
              <w:t>Who Will Complete the Verification</w:t>
            </w:r>
          </w:p>
        </w:tc>
        <w:tc>
          <w:tcPr>
            <w:tcW w:w="3580" w:type="dxa"/>
            <w:tcBorders>
              <w:top w:val="nil"/>
              <w:left w:val="nil"/>
              <w:bottom w:val="single" w:sz="4" w:space="0" w:color="auto"/>
              <w:right w:val="single" w:sz="4" w:space="0" w:color="auto"/>
            </w:tcBorders>
            <w:shd w:val="clear" w:color="000000" w:fill="D9D9D9"/>
            <w:vAlign w:val="bottom"/>
            <w:hideMark/>
          </w:tcPr>
          <w:p w14:paraId="60B377BC"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7381A6B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7CE28CA"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AFF9769" w14:textId="77777777" w:rsidR="00F9187F" w:rsidRPr="002960E9" w:rsidRDefault="00F9187F" w:rsidP="005E1CD9">
            <w:pPr>
              <w:rPr>
                <w:rFonts w:ascii="Calibri" w:hAnsi="Calibri"/>
                <w:color w:val="000000"/>
              </w:rPr>
            </w:pPr>
            <w:r w:rsidRPr="002960E9">
              <w:rPr>
                <w:rFonts w:ascii="Calibri" w:hAnsi="Calibri"/>
                <w:color w:val="000000"/>
              </w:rPr>
              <w:t>Qualification requirements</w:t>
            </w:r>
          </w:p>
        </w:tc>
        <w:tc>
          <w:tcPr>
            <w:tcW w:w="3580" w:type="dxa"/>
            <w:tcBorders>
              <w:top w:val="nil"/>
              <w:left w:val="nil"/>
              <w:bottom w:val="single" w:sz="4" w:space="0" w:color="auto"/>
              <w:right w:val="single" w:sz="4" w:space="0" w:color="auto"/>
            </w:tcBorders>
            <w:shd w:val="clear" w:color="000000" w:fill="FFFFCC"/>
            <w:vAlign w:val="bottom"/>
            <w:hideMark/>
          </w:tcPr>
          <w:p w14:paraId="4A6082AB"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7F71B61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FE4ECE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C624074" w14:textId="77777777" w:rsidR="00F9187F" w:rsidRPr="002960E9" w:rsidRDefault="00F9187F" w:rsidP="005E1CD9">
            <w:pPr>
              <w:rPr>
                <w:rFonts w:ascii="Calibri" w:hAnsi="Calibri"/>
                <w:color w:val="000000"/>
              </w:rPr>
            </w:pPr>
            <w:r w:rsidRPr="002960E9">
              <w:rPr>
                <w:rFonts w:ascii="Calibri" w:hAnsi="Calibri"/>
                <w:color w:val="000000"/>
              </w:rPr>
              <w:t>Training requirements</w:t>
            </w:r>
          </w:p>
        </w:tc>
        <w:tc>
          <w:tcPr>
            <w:tcW w:w="3580" w:type="dxa"/>
            <w:tcBorders>
              <w:top w:val="nil"/>
              <w:left w:val="nil"/>
              <w:bottom w:val="single" w:sz="4" w:space="0" w:color="auto"/>
              <w:right w:val="single" w:sz="4" w:space="0" w:color="auto"/>
            </w:tcBorders>
            <w:shd w:val="clear" w:color="000000" w:fill="FFFFCC"/>
            <w:vAlign w:val="bottom"/>
            <w:hideMark/>
          </w:tcPr>
          <w:p w14:paraId="004F5B64"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34A3CB1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864458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9CB85AF" w14:textId="77777777" w:rsidR="00F9187F" w:rsidRPr="002960E9" w:rsidRDefault="00F9187F" w:rsidP="005E1CD9">
            <w:pPr>
              <w:rPr>
                <w:rFonts w:ascii="Calibri" w:hAnsi="Calibri"/>
                <w:color w:val="000000"/>
              </w:rPr>
            </w:pPr>
            <w:r w:rsidRPr="002960E9">
              <w:rPr>
                <w:rFonts w:ascii="Calibri" w:hAnsi="Calibri"/>
                <w:color w:val="000000"/>
              </w:rPr>
              <w:t>Certification requirements</w:t>
            </w:r>
          </w:p>
        </w:tc>
        <w:tc>
          <w:tcPr>
            <w:tcW w:w="3580" w:type="dxa"/>
            <w:tcBorders>
              <w:top w:val="nil"/>
              <w:left w:val="nil"/>
              <w:bottom w:val="single" w:sz="4" w:space="0" w:color="auto"/>
              <w:right w:val="single" w:sz="4" w:space="0" w:color="auto"/>
            </w:tcBorders>
            <w:shd w:val="clear" w:color="000000" w:fill="FFFFCC"/>
            <w:vAlign w:val="bottom"/>
            <w:hideMark/>
          </w:tcPr>
          <w:p w14:paraId="1FD47546"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1AA7911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AB2B78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5367F4C" w14:textId="77777777" w:rsidR="00F9187F" w:rsidRPr="002960E9" w:rsidRDefault="00F9187F" w:rsidP="005E1CD9">
            <w:pPr>
              <w:rPr>
                <w:rFonts w:ascii="Calibri" w:hAnsi="Calibri"/>
                <w:color w:val="000000"/>
              </w:rPr>
            </w:pPr>
            <w:r w:rsidRPr="002960E9">
              <w:rPr>
                <w:rFonts w:ascii="Calibri" w:hAnsi="Calibri"/>
                <w:color w:val="000000"/>
              </w:rPr>
              <w:t>CEU follow-up training requirements in the future</w:t>
            </w:r>
          </w:p>
        </w:tc>
        <w:tc>
          <w:tcPr>
            <w:tcW w:w="3580" w:type="dxa"/>
            <w:tcBorders>
              <w:top w:val="nil"/>
              <w:left w:val="nil"/>
              <w:bottom w:val="single" w:sz="4" w:space="0" w:color="auto"/>
              <w:right w:val="single" w:sz="4" w:space="0" w:color="auto"/>
            </w:tcBorders>
            <w:shd w:val="clear" w:color="000000" w:fill="FFFFCC"/>
            <w:vAlign w:val="bottom"/>
            <w:hideMark/>
          </w:tcPr>
          <w:p w14:paraId="16BE3944"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12AF036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975D95A" w14:textId="77777777" w:rsidR="00F9187F" w:rsidRPr="002960E9" w:rsidRDefault="00F9187F" w:rsidP="005E1CD9">
            <w:pPr>
              <w:jc w:val="right"/>
              <w:rPr>
                <w:rFonts w:ascii="Calibri" w:hAnsi="Calibri"/>
                <w:color w:val="000000"/>
              </w:rPr>
            </w:pPr>
            <w:r w:rsidRPr="002960E9">
              <w:rPr>
                <w:rFonts w:ascii="Calibri" w:hAnsi="Calibri"/>
                <w:color w:val="000000"/>
              </w:rPr>
              <w:t>4</w:t>
            </w:r>
          </w:p>
        </w:tc>
        <w:tc>
          <w:tcPr>
            <w:tcW w:w="4300" w:type="dxa"/>
            <w:tcBorders>
              <w:top w:val="nil"/>
              <w:left w:val="nil"/>
              <w:bottom w:val="single" w:sz="4" w:space="0" w:color="auto"/>
              <w:right w:val="single" w:sz="4" w:space="0" w:color="auto"/>
            </w:tcBorders>
            <w:shd w:val="clear" w:color="000000" w:fill="FFFFCC"/>
            <w:vAlign w:val="bottom"/>
            <w:hideMark/>
          </w:tcPr>
          <w:p w14:paraId="29201BCD" w14:textId="77777777" w:rsidR="00F9187F" w:rsidRPr="002960E9" w:rsidRDefault="00F9187F" w:rsidP="005E1CD9">
            <w:pPr>
              <w:rPr>
                <w:rFonts w:ascii="Calibri" w:hAnsi="Calibri"/>
                <w:b/>
                <w:bCs/>
                <w:color w:val="000000"/>
              </w:rPr>
            </w:pPr>
            <w:r w:rsidRPr="002960E9">
              <w:rPr>
                <w:rFonts w:ascii="Calibri" w:hAnsi="Calibri"/>
                <w:b/>
                <w:bCs/>
                <w:color w:val="000000"/>
              </w:rPr>
              <w:t>Documentation of Verification Finding</w:t>
            </w:r>
          </w:p>
        </w:tc>
        <w:tc>
          <w:tcPr>
            <w:tcW w:w="3580" w:type="dxa"/>
            <w:tcBorders>
              <w:top w:val="nil"/>
              <w:left w:val="nil"/>
              <w:bottom w:val="single" w:sz="4" w:space="0" w:color="auto"/>
              <w:right w:val="single" w:sz="4" w:space="0" w:color="auto"/>
            </w:tcBorders>
            <w:shd w:val="clear" w:color="000000" w:fill="D9D9D9"/>
            <w:vAlign w:val="bottom"/>
            <w:hideMark/>
          </w:tcPr>
          <w:p w14:paraId="4FD75399"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267DF83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F2252B2"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2CB4D0E" w14:textId="77777777" w:rsidR="00F9187F" w:rsidRPr="002960E9" w:rsidRDefault="00F9187F" w:rsidP="005E1CD9">
            <w:pPr>
              <w:rPr>
                <w:rFonts w:ascii="Calibri" w:hAnsi="Calibri"/>
                <w:color w:val="000000"/>
              </w:rPr>
            </w:pPr>
            <w:r w:rsidRPr="002960E9">
              <w:rPr>
                <w:rFonts w:ascii="Calibri" w:hAnsi="Calibri"/>
                <w:color w:val="000000"/>
              </w:rPr>
              <w:t>Date of installation</w:t>
            </w:r>
          </w:p>
        </w:tc>
        <w:tc>
          <w:tcPr>
            <w:tcW w:w="3580" w:type="dxa"/>
            <w:tcBorders>
              <w:top w:val="nil"/>
              <w:left w:val="nil"/>
              <w:bottom w:val="single" w:sz="4" w:space="0" w:color="auto"/>
              <w:right w:val="single" w:sz="4" w:space="0" w:color="auto"/>
            </w:tcBorders>
            <w:shd w:val="clear" w:color="000000" w:fill="FFFFCC"/>
            <w:vAlign w:val="bottom"/>
            <w:hideMark/>
          </w:tcPr>
          <w:p w14:paraId="0C57FC7D"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64612DB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9A72CC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D6E3C0B" w14:textId="77777777" w:rsidR="00F9187F" w:rsidRPr="002960E9" w:rsidRDefault="00F9187F" w:rsidP="005E1CD9">
            <w:pPr>
              <w:rPr>
                <w:rFonts w:ascii="Calibri" w:hAnsi="Calibri"/>
                <w:color w:val="000000"/>
              </w:rPr>
            </w:pPr>
            <w:r w:rsidRPr="002960E9">
              <w:rPr>
                <w:rFonts w:ascii="Calibri" w:hAnsi="Calibri"/>
                <w:color w:val="000000"/>
              </w:rPr>
              <w:t>Location (lat/long if applicable)</w:t>
            </w:r>
          </w:p>
        </w:tc>
        <w:tc>
          <w:tcPr>
            <w:tcW w:w="3580" w:type="dxa"/>
            <w:tcBorders>
              <w:top w:val="nil"/>
              <w:left w:val="nil"/>
              <w:bottom w:val="single" w:sz="4" w:space="0" w:color="auto"/>
              <w:right w:val="single" w:sz="4" w:space="0" w:color="auto"/>
            </w:tcBorders>
            <w:shd w:val="clear" w:color="000000" w:fill="FFFFCC"/>
            <w:vAlign w:val="bottom"/>
            <w:hideMark/>
          </w:tcPr>
          <w:p w14:paraId="790232BB" w14:textId="77777777" w:rsidR="00F9187F" w:rsidRPr="002960E9" w:rsidRDefault="00F9187F" w:rsidP="005E1CD9">
            <w:pPr>
              <w:rPr>
                <w:rFonts w:ascii="Calibri" w:hAnsi="Calibri"/>
                <w:color w:val="000000"/>
              </w:rPr>
            </w:pPr>
            <w:r w:rsidRPr="002960E9">
              <w:rPr>
                <w:rFonts w:ascii="Calibri" w:hAnsi="Calibri"/>
                <w:color w:val="000000"/>
              </w:rPr>
              <w:t>Section D2.5.1.2 - see maintenance checklist</w:t>
            </w:r>
          </w:p>
        </w:tc>
      </w:tr>
      <w:tr w:rsidR="00F9187F" w:rsidRPr="002960E9" w14:paraId="3B21D46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F24849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6FFD2BA" w14:textId="77777777" w:rsidR="00F9187F" w:rsidRPr="002960E9" w:rsidRDefault="00F9187F" w:rsidP="005E1CD9">
            <w:pPr>
              <w:rPr>
                <w:rFonts w:ascii="Calibri" w:hAnsi="Calibri"/>
                <w:color w:val="000000"/>
              </w:rPr>
            </w:pPr>
            <w:r w:rsidRPr="002960E9">
              <w:rPr>
                <w:rFonts w:ascii="Calibri" w:hAnsi="Calibri"/>
                <w:color w:val="000000"/>
              </w:rPr>
              <w:t>Level of reporting (watershed, HUC, county, sitespecific, etc.)</w:t>
            </w:r>
          </w:p>
        </w:tc>
        <w:tc>
          <w:tcPr>
            <w:tcW w:w="3580" w:type="dxa"/>
            <w:tcBorders>
              <w:top w:val="nil"/>
              <w:left w:val="nil"/>
              <w:bottom w:val="single" w:sz="4" w:space="0" w:color="auto"/>
              <w:right w:val="single" w:sz="4" w:space="0" w:color="auto"/>
            </w:tcBorders>
            <w:shd w:val="clear" w:color="000000" w:fill="FFFFCC"/>
            <w:vAlign w:val="bottom"/>
            <w:hideMark/>
          </w:tcPr>
          <w:p w14:paraId="0F43E7D7" w14:textId="77777777" w:rsidR="00F9187F" w:rsidRPr="002960E9" w:rsidRDefault="00F9187F" w:rsidP="005E1CD9">
            <w:pPr>
              <w:rPr>
                <w:rFonts w:ascii="Calibri" w:hAnsi="Calibri"/>
                <w:color w:val="000000"/>
              </w:rPr>
            </w:pPr>
            <w:r w:rsidRPr="002960E9">
              <w:rPr>
                <w:rFonts w:ascii="Calibri" w:hAnsi="Calibri"/>
                <w:color w:val="000000"/>
              </w:rPr>
              <w:t>Section D2.5.1.2 - see maintenance checklist</w:t>
            </w:r>
          </w:p>
        </w:tc>
      </w:tr>
      <w:tr w:rsidR="00F9187F" w:rsidRPr="002960E9" w14:paraId="59320BA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BDE878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3030A08" w14:textId="77777777" w:rsidR="00F9187F" w:rsidRPr="002960E9" w:rsidRDefault="00F9187F" w:rsidP="005E1CD9">
            <w:pPr>
              <w:rPr>
                <w:rFonts w:ascii="Calibri" w:hAnsi="Calibri"/>
                <w:color w:val="000000"/>
              </w:rPr>
            </w:pPr>
            <w:r w:rsidRPr="002960E9">
              <w:rPr>
                <w:rFonts w:ascii="Calibri" w:hAnsi="Calibri"/>
                <w:color w:val="000000"/>
              </w:rPr>
              <w:t>Units (number, acres, length, etc.) needed for NEIEN</w:t>
            </w:r>
          </w:p>
        </w:tc>
        <w:tc>
          <w:tcPr>
            <w:tcW w:w="3580" w:type="dxa"/>
            <w:tcBorders>
              <w:top w:val="nil"/>
              <w:left w:val="nil"/>
              <w:bottom w:val="single" w:sz="4" w:space="0" w:color="auto"/>
              <w:right w:val="single" w:sz="4" w:space="0" w:color="auto"/>
            </w:tcBorders>
            <w:shd w:val="clear" w:color="000000" w:fill="FFFFCC"/>
            <w:vAlign w:val="bottom"/>
            <w:hideMark/>
          </w:tcPr>
          <w:p w14:paraId="66A4BEA1"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0DA767F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FF574A8"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6894851" w14:textId="77777777" w:rsidR="00F9187F" w:rsidRPr="002960E9" w:rsidRDefault="00F9187F" w:rsidP="005E1CD9">
            <w:pPr>
              <w:rPr>
                <w:rFonts w:ascii="Calibri" w:hAnsi="Calibri"/>
                <w:color w:val="000000"/>
              </w:rPr>
            </w:pPr>
            <w:r w:rsidRPr="002960E9">
              <w:rPr>
                <w:rFonts w:ascii="Calibri" w:hAnsi="Calibri"/>
                <w:color w:val="000000"/>
              </w:rPr>
              <w:t>Ownership (public, private)</w:t>
            </w:r>
          </w:p>
        </w:tc>
        <w:tc>
          <w:tcPr>
            <w:tcW w:w="3580" w:type="dxa"/>
            <w:tcBorders>
              <w:top w:val="nil"/>
              <w:left w:val="nil"/>
              <w:bottom w:val="single" w:sz="4" w:space="0" w:color="auto"/>
              <w:right w:val="single" w:sz="4" w:space="0" w:color="auto"/>
            </w:tcBorders>
            <w:shd w:val="clear" w:color="000000" w:fill="FFFFCC"/>
            <w:vAlign w:val="bottom"/>
            <w:hideMark/>
          </w:tcPr>
          <w:p w14:paraId="4BA82BDC" w14:textId="77777777" w:rsidR="00F9187F" w:rsidRPr="002960E9" w:rsidRDefault="00F9187F" w:rsidP="005E1CD9">
            <w:pPr>
              <w:rPr>
                <w:rFonts w:ascii="Calibri" w:hAnsi="Calibri"/>
                <w:color w:val="000000"/>
              </w:rPr>
            </w:pPr>
            <w:r w:rsidRPr="002960E9">
              <w:rPr>
                <w:rFonts w:ascii="Calibri" w:hAnsi="Calibri"/>
                <w:color w:val="000000"/>
              </w:rPr>
              <w:t>Section D2.5.1.2 - see maintenance checklist</w:t>
            </w:r>
          </w:p>
        </w:tc>
      </w:tr>
      <w:tr w:rsidR="00F9187F" w:rsidRPr="002960E9" w14:paraId="5EC364B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A4D69A4"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6DAA7C6" w14:textId="77777777" w:rsidR="00F9187F" w:rsidRPr="002960E9" w:rsidRDefault="00F9187F" w:rsidP="005E1CD9">
            <w:pPr>
              <w:rPr>
                <w:rFonts w:ascii="Calibri" w:hAnsi="Calibri"/>
                <w:color w:val="000000"/>
              </w:rPr>
            </w:pPr>
            <w:r w:rsidRPr="002960E9">
              <w:rPr>
                <w:rFonts w:ascii="Calibri" w:hAnsi="Calibri"/>
                <w:color w:val="000000"/>
              </w:rPr>
              <w:t>Documentation:</w:t>
            </w:r>
          </w:p>
        </w:tc>
        <w:tc>
          <w:tcPr>
            <w:tcW w:w="3580" w:type="dxa"/>
            <w:tcBorders>
              <w:top w:val="nil"/>
              <w:left w:val="nil"/>
              <w:bottom w:val="single" w:sz="4" w:space="0" w:color="auto"/>
              <w:right w:val="single" w:sz="4" w:space="0" w:color="auto"/>
            </w:tcBorders>
            <w:shd w:val="clear" w:color="000000" w:fill="FFFFCC"/>
            <w:vAlign w:val="bottom"/>
            <w:hideMark/>
          </w:tcPr>
          <w:p w14:paraId="7D631FAE"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006BD12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8FBF9A2"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5A468F5" w14:textId="77777777" w:rsidR="00F9187F" w:rsidRPr="002960E9" w:rsidRDefault="00F9187F" w:rsidP="005E1CD9">
            <w:pPr>
              <w:rPr>
                <w:rFonts w:ascii="Calibri" w:hAnsi="Calibri"/>
                <w:color w:val="000000"/>
              </w:rPr>
            </w:pPr>
            <w:r w:rsidRPr="002960E9">
              <w:rPr>
                <w:rFonts w:ascii="Calibri" w:hAnsi="Calibri"/>
                <w:color w:val="000000"/>
              </w:rPr>
              <w:t>Pictures</w:t>
            </w:r>
          </w:p>
        </w:tc>
        <w:tc>
          <w:tcPr>
            <w:tcW w:w="3580" w:type="dxa"/>
            <w:tcBorders>
              <w:top w:val="nil"/>
              <w:left w:val="nil"/>
              <w:bottom w:val="single" w:sz="4" w:space="0" w:color="auto"/>
              <w:right w:val="single" w:sz="4" w:space="0" w:color="auto"/>
            </w:tcBorders>
            <w:shd w:val="clear" w:color="000000" w:fill="FFFFCC"/>
            <w:vAlign w:val="bottom"/>
            <w:hideMark/>
          </w:tcPr>
          <w:p w14:paraId="4F5B662E"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7DCE268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342670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5767BE9" w14:textId="77777777" w:rsidR="00F9187F" w:rsidRPr="002960E9" w:rsidRDefault="00F9187F" w:rsidP="005E1CD9">
            <w:pPr>
              <w:rPr>
                <w:rFonts w:ascii="Calibri" w:hAnsi="Calibri"/>
                <w:color w:val="000000"/>
              </w:rPr>
            </w:pPr>
            <w:r w:rsidRPr="002960E9">
              <w:rPr>
                <w:rFonts w:ascii="Calibri" w:hAnsi="Calibri"/>
                <w:color w:val="000000"/>
              </w:rPr>
              <w:t>Worksheets</w:t>
            </w:r>
          </w:p>
        </w:tc>
        <w:tc>
          <w:tcPr>
            <w:tcW w:w="3580" w:type="dxa"/>
            <w:tcBorders>
              <w:top w:val="nil"/>
              <w:left w:val="nil"/>
              <w:bottom w:val="single" w:sz="4" w:space="0" w:color="auto"/>
              <w:right w:val="single" w:sz="4" w:space="0" w:color="auto"/>
            </w:tcBorders>
            <w:shd w:val="clear" w:color="000000" w:fill="FFFFCC"/>
            <w:vAlign w:val="bottom"/>
            <w:hideMark/>
          </w:tcPr>
          <w:p w14:paraId="0D7C8A31" w14:textId="77777777" w:rsidR="00F9187F" w:rsidRPr="002960E9" w:rsidRDefault="00F9187F" w:rsidP="005E1CD9">
            <w:pPr>
              <w:rPr>
                <w:rFonts w:ascii="Calibri" w:hAnsi="Calibri"/>
                <w:color w:val="000000"/>
              </w:rPr>
            </w:pPr>
            <w:r w:rsidRPr="002960E9">
              <w:rPr>
                <w:rFonts w:ascii="Calibri" w:hAnsi="Calibri"/>
                <w:color w:val="000000"/>
              </w:rPr>
              <w:t>Section D2.5.1.2 - see maintenance checklist</w:t>
            </w:r>
          </w:p>
        </w:tc>
      </w:tr>
      <w:tr w:rsidR="00F9187F" w:rsidRPr="002960E9" w14:paraId="69B31F7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8A91A1A"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3A5B4A76" w14:textId="77777777" w:rsidR="00F9187F" w:rsidRPr="002960E9" w:rsidRDefault="00F9187F" w:rsidP="005E1CD9">
            <w:pPr>
              <w:rPr>
                <w:rFonts w:ascii="Calibri" w:hAnsi="Calibri"/>
                <w:color w:val="000000"/>
              </w:rPr>
            </w:pPr>
            <w:r w:rsidRPr="002960E9">
              <w:rPr>
                <w:rFonts w:ascii="Calibri" w:hAnsi="Calibri"/>
                <w:color w:val="000000"/>
              </w:rPr>
              <w:t>Electronic Tool</w:t>
            </w:r>
          </w:p>
        </w:tc>
        <w:tc>
          <w:tcPr>
            <w:tcW w:w="3580" w:type="dxa"/>
            <w:tcBorders>
              <w:top w:val="nil"/>
              <w:left w:val="nil"/>
              <w:bottom w:val="single" w:sz="4" w:space="0" w:color="auto"/>
              <w:right w:val="single" w:sz="4" w:space="0" w:color="auto"/>
            </w:tcBorders>
            <w:shd w:val="clear" w:color="000000" w:fill="FFFFCC"/>
            <w:vAlign w:val="bottom"/>
            <w:hideMark/>
          </w:tcPr>
          <w:p w14:paraId="5B4463BD"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48EF5C4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7CA7E2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E569647" w14:textId="77777777" w:rsidR="00F9187F" w:rsidRPr="002960E9" w:rsidRDefault="00F9187F" w:rsidP="005E1CD9">
            <w:pPr>
              <w:rPr>
                <w:rFonts w:ascii="Calibri" w:hAnsi="Calibri"/>
                <w:color w:val="000000"/>
              </w:rPr>
            </w:pPr>
            <w:r w:rsidRPr="002960E9">
              <w:rPr>
                <w:rFonts w:ascii="Calibri" w:hAnsi="Calibri"/>
                <w:color w:val="000000"/>
              </w:rPr>
              <w:t>Aerial Photos</w:t>
            </w:r>
          </w:p>
        </w:tc>
        <w:tc>
          <w:tcPr>
            <w:tcW w:w="3580" w:type="dxa"/>
            <w:tcBorders>
              <w:top w:val="nil"/>
              <w:left w:val="nil"/>
              <w:bottom w:val="single" w:sz="4" w:space="0" w:color="auto"/>
              <w:right w:val="single" w:sz="4" w:space="0" w:color="auto"/>
            </w:tcBorders>
            <w:shd w:val="clear" w:color="000000" w:fill="FFFFCC"/>
            <w:vAlign w:val="bottom"/>
            <w:hideMark/>
          </w:tcPr>
          <w:p w14:paraId="6AD00226"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44DBEF0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21B3B5A2"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064BD748" w14:textId="77777777" w:rsidR="00F9187F" w:rsidRPr="002960E9" w:rsidRDefault="00F9187F" w:rsidP="005E1CD9">
            <w:pPr>
              <w:rPr>
                <w:rFonts w:ascii="Calibri" w:hAnsi="Calibri"/>
                <w:color w:val="000000"/>
              </w:rPr>
            </w:pPr>
            <w:r w:rsidRPr="002960E9">
              <w:rPr>
                <w:rFonts w:ascii="Calibri" w:hAnsi="Calibri"/>
                <w:color w:val="000000"/>
              </w:rPr>
              <w:t>Maps</w:t>
            </w:r>
          </w:p>
        </w:tc>
        <w:tc>
          <w:tcPr>
            <w:tcW w:w="3580" w:type="dxa"/>
            <w:tcBorders>
              <w:top w:val="nil"/>
              <w:left w:val="nil"/>
              <w:bottom w:val="single" w:sz="4" w:space="0" w:color="auto"/>
              <w:right w:val="single" w:sz="4" w:space="0" w:color="auto"/>
            </w:tcBorders>
            <w:shd w:val="clear" w:color="000000" w:fill="FFFFCC"/>
            <w:vAlign w:val="bottom"/>
            <w:hideMark/>
          </w:tcPr>
          <w:p w14:paraId="268E86F3" w14:textId="77777777" w:rsidR="00F9187F" w:rsidRPr="002960E9" w:rsidRDefault="00F9187F" w:rsidP="005E1CD9">
            <w:pPr>
              <w:rPr>
                <w:rFonts w:ascii="Calibri" w:hAnsi="Calibri"/>
                <w:color w:val="000000"/>
              </w:rPr>
            </w:pPr>
            <w:r w:rsidRPr="002960E9">
              <w:rPr>
                <w:rFonts w:ascii="Calibri" w:hAnsi="Calibri"/>
                <w:color w:val="000000"/>
              </w:rPr>
              <w:t>n/a</w:t>
            </w:r>
          </w:p>
        </w:tc>
      </w:tr>
      <w:tr w:rsidR="00F9187F" w:rsidRPr="002960E9" w14:paraId="694C8D0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446E5FDF"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5960D6E9" w14:textId="77777777" w:rsidR="00F9187F" w:rsidRPr="002960E9" w:rsidRDefault="00F9187F" w:rsidP="005E1CD9">
            <w:pPr>
              <w:rPr>
                <w:rFonts w:ascii="Calibri" w:hAnsi="Calibri"/>
                <w:color w:val="000000"/>
              </w:rPr>
            </w:pPr>
            <w:r w:rsidRPr="002960E9">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vAlign w:val="bottom"/>
            <w:hideMark/>
          </w:tcPr>
          <w:p w14:paraId="73218DDF" w14:textId="77777777" w:rsidR="00F9187F" w:rsidRPr="002960E9" w:rsidRDefault="00F9187F" w:rsidP="005E1CD9">
            <w:pPr>
              <w:rPr>
                <w:rFonts w:ascii="Calibri" w:hAnsi="Calibri"/>
                <w:color w:val="000000"/>
              </w:rPr>
            </w:pPr>
            <w:r w:rsidRPr="002960E9">
              <w:rPr>
                <w:rFonts w:ascii="Calibri" w:hAnsi="Calibri"/>
                <w:color w:val="000000"/>
              </w:rPr>
              <w:t>Section D2.5.1.2 - see maintenance checklist</w:t>
            </w:r>
          </w:p>
        </w:tc>
      </w:tr>
      <w:tr w:rsidR="00F9187F" w:rsidRPr="002960E9" w14:paraId="3ECD2BF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8CC6BC4"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54F0696" w14:textId="77777777" w:rsidR="00F9187F" w:rsidRPr="002960E9" w:rsidRDefault="00F9187F" w:rsidP="005E1CD9">
            <w:pPr>
              <w:rPr>
                <w:rFonts w:ascii="Calibri" w:hAnsi="Calibri"/>
                <w:color w:val="000000"/>
              </w:rPr>
            </w:pPr>
            <w:r w:rsidRPr="002960E9">
              <w:rPr>
                <w:rFonts w:ascii="Calibri" w:hAnsi="Calibri"/>
                <w:color w:val="000000"/>
              </w:rPr>
              <w:t>Report Generator</w:t>
            </w:r>
          </w:p>
        </w:tc>
        <w:tc>
          <w:tcPr>
            <w:tcW w:w="3580" w:type="dxa"/>
            <w:tcBorders>
              <w:top w:val="nil"/>
              <w:left w:val="nil"/>
              <w:bottom w:val="single" w:sz="4" w:space="0" w:color="auto"/>
              <w:right w:val="single" w:sz="4" w:space="0" w:color="auto"/>
            </w:tcBorders>
            <w:shd w:val="clear" w:color="000000" w:fill="FFFFCC"/>
            <w:vAlign w:val="bottom"/>
            <w:hideMark/>
          </w:tcPr>
          <w:p w14:paraId="13BC6DCE"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3FE96D5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601D4C92" w14:textId="77777777" w:rsidR="00F9187F" w:rsidRPr="002960E9" w:rsidRDefault="00F9187F" w:rsidP="005E1CD9">
            <w:pPr>
              <w:jc w:val="right"/>
              <w:rPr>
                <w:rFonts w:ascii="Calibri" w:hAnsi="Calibri"/>
                <w:b/>
                <w:bCs/>
                <w:color w:val="000000"/>
              </w:rPr>
            </w:pPr>
            <w:r w:rsidRPr="002960E9">
              <w:rPr>
                <w:rFonts w:ascii="Calibri" w:hAnsi="Calibri"/>
                <w:b/>
                <w:bCs/>
                <w:color w:val="000000"/>
              </w:rPr>
              <w:t>5</w:t>
            </w:r>
          </w:p>
        </w:tc>
        <w:tc>
          <w:tcPr>
            <w:tcW w:w="4300" w:type="dxa"/>
            <w:tcBorders>
              <w:top w:val="nil"/>
              <w:left w:val="nil"/>
              <w:bottom w:val="single" w:sz="4" w:space="0" w:color="auto"/>
              <w:right w:val="single" w:sz="4" w:space="0" w:color="auto"/>
            </w:tcBorders>
            <w:shd w:val="clear" w:color="000000" w:fill="FFFFCC"/>
            <w:vAlign w:val="bottom"/>
            <w:hideMark/>
          </w:tcPr>
          <w:p w14:paraId="5F0F57B3" w14:textId="77777777" w:rsidR="00F9187F" w:rsidRPr="002960E9" w:rsidRDefault="00F9187F" w:rsidP="005E1CD9">
            <w:pPr>
              <w:rPr>
                <w:rFonts w:ascii="Calibri" w:hAnsi="Calibri"/>
                <w:b/>
                <w:bCs/>
                <w:color w:val="000000"/>
              </w:rPr>
            </w:pPr>
            <w:r w:rsidRPr="002960E9">
              <w:rPr>
                <w:rFonts w:ascii="Calibri" w:hAnsi="Calibri"/>
                <w:b/>
                <w:bCs/>
                <w:color w:val="000000"/>
              </w:rPr>
              <w:t>How Often Reviewed (Cycle of review)</w:t>
            </w:r>
          </w:p>
        </w:tc>
        <w:tc>
          <w:tcPr>
            <w:tcW w:w="3580" w:type="dxa"/>
            <w:tcBorders>
              <w:top w:val="nil"/>
              <w:left w:val="nil"/>
              <w:bottom w:val="single" w:sz="4" w:space="0" w:color="auto"/>
              <w:right w:val="single" w:sz="4" w:space="0" w:color="auto"/>
            </w:tcBorders>
            <w:shd w:val="clear" w:color="000000" w:fill="D9D9D9"/>
            <w:vAlign w:val="bottom"/>
            <w:hideMark/>
          </w:tcPr>
          <w:p w14:paraId="6AA465FC"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23B855A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914283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15580473" w14:textId="77777777" w:rsidR="00F9187F" w:rsidRPr="002960E9" w:rsidRDefault="00F9187F" w:rsidP="005E1CD9">
            <w:pPr>
              <w:rPr>
                <w:rFonts w:ascii="Calibri" w:hAnsi="Calibri"/>
                <w:color w:val="000000"/>
              </w:rPr>
            </w:pPr>
            <w:r w:rsidRPr="002960E9">
              <w:rPr>
                <w:rFonts w:ascii="Calibri" w:hAnsi="Calibri"/>
                <w:color w:val="000000"/>
              </w:rPr>
              <w:t xml:space="preserve">1-2 years </w:t>
            </w:r>
          </w:p>
        </w:tc>
        <w:tc>
          <w:tcPr>
            <w:tcW w:w="3580" w:type="dxa"/>
            <w:tcBorders>
              <w:top w:val="nil"/>
              <w:left w:val="nil"/>
              <w:bottom w:val="single" w:sz="4" w:space="0" w:color="auto"/>
              <w:right w:val="single" w:sz="4" w:space="0" w:color="auto"/>
            </w:tcBorders>
            <w:shd w:val="clear" w:color="000000" w:fill="FFFFCC"/>
            <w:hideMark/>
          </w:tcPr>
          <w:p w14:paraId="6CAF7F6C" w14:textId="77777777" w:rsidR="00F9187F" w:rsidRPr="002960E9" w:rsidRDefault="00F9187F" w:rsidP="005E1CD9">
            <w:r w:rsidRPr="002960E9">
              <w:rPr>
                <w:rFonts w:ascii="Calibri" w:hAnsi="Calibri"/>
                <w:color w:val="000000"/>
              </w:rPr>
              <w:t>Tables D2.5.1.1 Verification Design Protocol</w:t>
            </w:r>
          </w:p>
        </w:tc>
      </w:tr>
      <w:tr w:rsidR="00F9187F" w:rsidRPr="002960E9" w14:paraId="1C9D392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1BAFEF2"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2DD37FDA" w14:textId="77777777" w:rsidR="00F9187F" w:rsidRPr="002960E9" w:rsidRDefault="00F9187F" w:rsidP="005E1CD9">
            <w:pPr>
              <w:rPr>
                <w:rFonts w:ascii="Calibri" w:hAnsi="Calibri"/>
                <w:color w:val="000000"/>
              </w:rPr>
            </w:pPr>
            <w:r w:rsidRPr="002960E9">
              <w:rPr>
                <w:rFonts w:ascii="Calibri" w:hAnsi="Calibri"/>
                <w:color w:val="000000"/>
              </w:rPr>
              <w:t>5 years</w:t>
            </w:r>
          </w:p>
        </w:tc>
        <w:tc>
          <w:tcPr>
            <w:tcW w:w="3580" w:type="dxa"/>
            <w:tcBorders>
              <w:top w:val="nil"/>
              <w:left w:val="nil"/>
              <w:bottom w:val="single" w:sz="4" w:space="0" w:color="auto"/>
              <w:right w:val="single" w:sz="4" w:space="0" w:color="auto"/>
            </w:tcBorders>
            <w:shd w:val="clear" w:color="000000" w:fill="FFFFCC"/>
            <w:hideMark/>
          </w:tcPr>
          <w:p w14:paraId="25DCA471" w14:textId="77777777" w:rsidR="00F9187F" w:rsidRPr="002960E9" w:rsidRDefault="00F9187F" w:rsidP="005E1CD9">
            <w:r w:rsidRPr="002960E9">
              <w:rPr>
                <w:rFonts w:ascii="Calibri" w:hAnsi="Calibri"/>
                <w:color w:val="000000"/>
              </w:rPr>
              <w:t>Tables D2.5.1.1  Verification Design Protocol</w:t>
            </w:r>
          </w:p>
        </w:tc>
      </w:tr>
      <w:tr w:rsidR="00F9187F" w:rsidRPr="002960E9" w14:paraId="61FB95D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56A64630"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43DF820B" w14:textId="77777777" w:rsidR="00F9187F" w:rsidRPr="002960E9" w:rsidRDefault="00F9187F" w:rsidP="005E1CD9">
            <w:pPr>
              <w:rPr>
                <w:rFonts w:ascii="Calibri" w:hAnsi="Calibri"/>
                <w:color w:val="000000"/>
              </w:rPr>
            </w:pPr>
            <w:r w:rsidRPr="002960E9">
              <w:rPr>
                <w:rFonts w:ascii="Calibri" w:hAnsi="Calibri"/>
                <w:color w:val="000000"/>
              </w:rPr>
              <w:t>10 years</w:t>
            </w:r>
          </w:p>
        </w:tc>
        <w:tc>
          <w:tcPr>
            <w:tcW w:w="3580" w:type="dxa"/>
            <w:tcBorders>
              <w:top w:val="nil"/>
              <w:left w:val="nil"/>
              <w:bottom w:val="single" w:sz="4" w:space="0" w:color="auto"/>
              <w:right w:val="single" w:sz="4" w:space="0" w:color="auto"/>
            </w:tcBorders>
            <w:shd w:val="clear" w:color="000000" w:fill="FFFFCC"/>
            <w:hideMark/>
          </w:tcPr>
          <w:p w14:paraId="708CBB55" w14:textId="77777777" w:rsidR="00F9187F" w:rsidRPr="002960E9" w:rsidRDefault="00F9187F" w:rsidP="005E1CD9">
            <w:r w:rsidRPr="002960E9">
              <w:rPr>
                <w:rFonts w:ascii="Calibri" w:hAnsi="Calibri"/>
                <w:color w:val="000000"/>
              </w:rPr>
              <w:t>Tables D2.5.1.1   Verification Design Protocol</w:t>
            </w:r>
          </w:p>
        </w:tc>
      </w:tr>
      <w:tr w:rsidR="00F9187F" w:rsidRPr="002960E9" w14:paraId="3C2702B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BAFB9DD"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F7A1093" w14:textId="77777777" w:rsidR="00F9187F" w:rsidRPr="002960E9" w:rsidRDefault="00F9187F" w:rsidP="005E1CD9">
            <w:pPr>
              <w:rPr>
                <w:rFonts w:ascii="Calibri" w:hAnsi="Calibri"/>
                <w:color w:val="000000"/>
              </w:rPr>
            </w:pPr>
            <w:r w:rsidRPr="002960E9">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FFFFCC"/>
            <w:hideMark/>
          </w:tcPr>
          <w:p w14:paraId="38DAC792" w14:textId="77777777" w:rsidR="00F9187F" w:rsidRPr="002960E9" w:rsidRDefault="00F9187F" w:rsidP="005E1CD9">
            <w:r w:rsidRPr="002960E9">
              <w:rPr>
                <w:rFonts w:ascii="Calibri" w:hAnsi="Calibri"/>
                <w:color w:val="000000"/>
              </w:rPr>
              <w:t>Tables D2.5.1.1  Verification Design Protocol</w:t>
            </w:r>
          </w:p>
        </w:tc>
      </w:tr>
      <w:tr w:rsidR="00F9187F" w:rsidRPr="002960E9" w14:paraId="1DCA4CE5"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3FA09FD8" w14:textId="77777777" w:rsidR="00F9187F" w:rsidRPr="002960E9" w:rsidRDefault="00F9187F" w:rsidP="005E1CD9">
            <w:pPr>
              <w:jc w:val="right"/>
              <w:rPr>
                <w:rFonts w:ascii="Calibri" w:hAnsi="Calibri"/>
                <w:b/>
                <w:bCs/>
                <w:color w:val="000000"/>
              </w:rPr>
            </w:pPr>
            <w:r w:rsidRPr="002960E9">
              <w:rPr>
                <w:rFonts w:ascii="Calibri" w:hAnsi="Calibri"/>
                <w:b/>
                <w:bCs/>
                <w:color w:val="000000"/>
              </w:rPr>
              <w:t>6</w:t>
            </w:r>
          </w:p>
        </w:tc>
        <w:tc>
          <w:tcPr>
            <w:tcW w:w="4300" w:type="dxa"/>
            <w:tcBorders>
              <w:top w:val="nil"/>
              <w:left w:val="nil"/>
              <w:bottom w:val="single" w:sz="4" w:space="0" w:color="auto"/>
              <w:right w:val="single" w:sz="4" w:space="0" w:color="auto"/>
            </w:tcBorders>
            <w:shd w:val="clear" w:color="000000" w:fill="FFFFCC"/>
            <w:vAlign w:val="bottom"/>
            <w:hideMark/>
          </w:tcPr>
          <w:p w14:paraId="1020E821" w14:textId="77777777" w:rsidR="00F9187F" w:rsidRPr="002960E9" w:rsidRDefault="00F9187F" w:rsidP="005E1CD9">
            <w:pPr>
              <w:rPr>
                <w:rFonts w:ascii="Calibri" w:hAnsi="Calibri"/>
                <w:b/>
                <w:bCs/>
                <w:color w:val="000000"/>
              </w:rPr>
            </w:pPr>
            <w:r w:rsidRPr="002960E9">
              <w:rPr>
                <w:rFonts w:ascii="Calibri" w:hAnsi="Calibri"/>
                <w:b/>
                <w:bCs/>
                <w:color w:val="000000"/>
              </w:rPr>
              <w:t>Independent Verification of Finding</w:t>
            </w:r>
          </w:p>
        </w:tc>
        <w:tc>
          <w:tcPr>
            <w:tcW w:w="3580" w:type="dxa"/>
            <w:tcBorders>
              <w:top w:val="nil"/>
              <w:left w:val="nil"/>
              <w:bottom w:val="single" w:sz="4" w:space="0" w:color="auto"/>
              <w:right w:val="single" w:sz="4" w:space="0" w:color="auto"/>
            </w:tcBorders>
            <w:shd w:val="clear" w:color="000000" w:fill="D9D9D9"/>
            <w:vAlign w:val="bottom"/>
            <w:hideMark/>
          </w:tcPr>
          <w:p w14:paraId="5975F87A"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7A897B49"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74F4A83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8E6E4BB" w14:textId="77777777" w:rsidR="00F9187F" w:rsidRPr="002960E9" w:rsidRDefault="00F9187F" w:rsidP="005E1CD9">
            <w:pPr>
              <w:rPr>
                <w:rFonts w:ascii="Calibri" w:hAnsi="Calibri"/>
                <w:color w:val="000000"/>
              </w:rPr>
            </w:pPr>
            <w:r w:rsidRPr="002960E9">
              <w:rPr>
                <w:rFonts w:ascii="Calibri" w:hAnsi="Calibri"/>
                <w:color w:val="000000"/>
              </w:rPr>
              <w:t>Is this a requirement?</w:t>
            </w:r>
          </w:p>
        </w:tc>
        <w:tc>
          <w:tcPr>
            <w:tcW w:w="3580" w:type="dxa"/>
            <w:tcBorders>
              <w:top w:val="nil"/>
              <w:left w:val="nil"/>
              <w:bottom w:val="single" w:sz="4" w:space="0" w:color="auto"/>
              <w:right w:val="single" w:sz="4" w:space="0" w:color="auto"/>
            </w:tcBorders>
            <w:shd w:val="clear" w:color="000000" w:fill="FFFFCC"/>
            <w:vAlign w:val="bottom"/>
            <w:hideMark/>
          </w:tcPr>
          <w:p w14:paraId="7CE1B92A"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028AA70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074BA99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7CB6BCE1" w14:textId="77777777" w:rsidR="00F9187F" w:rsidRPr="002960E9" w:rsidRDefault="00F9187F" w:rsidP="005E1CD9">
            <w:pPr>
              <w:rPr>
                <w:rFonts w:ascii="Calibri" w:hAnsi="Calibri"/>
                <w:color w:val="000000"/>
              </w:rPr>
            </w:pPr>
            <w:r w:rsidRPr="002960E9">
              <w:rPr>
                <w:rFonts w:ascii="Calibri" w:hAnsi="Calibri"/>
                <w:color w:val="000000"/>
              </w:rPr>
              <w:t>Internal Independent</w:t>
            </w:r>
          </w:p>
        </w:tc>
        <w:tc>
          <w:tcPr>
            <w:tcW w:w="3580" w:type="dxa"/>
            <w:tcBorders>
              <w:top w:val="nil"/>
              <w:left w:val="nil"/>
              <w:bottom w:val="single" w:sz="4" w:space="0" w:color="auto"/>
              <w:right w:val="single" w:sz="4" w:space="0" w:color="auto"/>
            </w:tcBorders>
            <w:shd w:val="clear" w:color="000000" w:fill="FFFFCC"/>
            <w:vAlign w:val="bottom"/>
            <w:hideMark/>
          </w:tcPr>
          <w:p w14:paraId="09790392"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06CC6FA0"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FFFFCC"/>
            <w:noWrap/>
            <w:vAlign w:val="bottom"/>
            <w:hideMark/>
          </w:tcPr>
          <w:p w14:paraId="1C36406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FFFFCC"/>
            <w:vAlign w:val="bottom"/>
            <w:hideMark/>
          </w:tcPr>
          <w:p w14:paraId="6850DA13" w14:textId="77777777" w:rsidR="00F9187F" w:rsidRPr="002960E9" w:rsidRDefault="00F9187F" w:rsidP="005E1CD9">
            <w:pPr>
              <w:rPr>
                <w:rFonts w:ascii="Calibri" w:hAnsi="Calibri"/>
                <w:color w:val="000000"/>
              </w:rPr>
            </w:pPr>
            <w:r w:rsidRPr="002960E9">
              <w:rPr>
                <w:rFonts w:ascii="Calibri" w:hAnsi="Calibri"/>
                <w:color w:val="000000"/>
              </w:rPr>
              <w:t>External Independent</w:t>
            </w:r>
          </w:p>
        </w:tc>
        <w:tc>
          <w:tcPr>
            <w:tcW w:w="3580" w:type="dxa"/>
            <w:tcBorders>
              <w:top w:val="nil"/>
              <w:left w:val="nil"/>
              <w:bottom w:val="single" w:sz="4" w:space="0" w:color="auto"/>
              <w:right w:val="single" w:sz="4" w:space="0" w:color="auto"/>
            </w:tcBorders>
            <w:shd w:val="clear" w:color="000000" w:fill="FFFFCC"/>
            <w:vAlign w:val="bottom"/>
            <w:hideMark/>
          </w:tcPr>
          <w:p w14:paraId="00CB0005" w14:textId="77777777" w:rsidR="00F9187F" w:rsidRPr="002960E9" w:rsidRDefault="00F9187F" w:rsidP="005E1CD9">
            <w:pPr>
              <w:rPr>
                <w:rFonts w:ascii="Calibri" w:hAnsi="Calibri"/>
                <w:color w:val="000000"/>
              </w:rPr>
            </w:pPr>
            <w:r w:rsidRPr="002960E9">
              <w:rPr>
                <w:rFonts w:ascii="Calibri" w:hAnsi="Calibri"/>
                <w:color w:val="000000"/>
              </w:rPr>
              <w:t>Section D2.5.1.2</w:t>
            </w:r>
          </w:p>
        </w:tc>
      </w:tr>
      <w:tr w:rsidR="00F9187F" w:rsidRPr="002960E9" w14:paraId="60F25113"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6BE2FC41"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7DF4389E" w14:textId="77777777" w:rsidR="00F9187F" w:rsidRPr="002960E9" w:rsidRDefault="00F9187F" w:rsidP="005E1CD9">
            <w:pPr>
              <w:rPr>
                <w:rFonts w:ascii="Calibri" w:hAnsi="Calibri"/>
                <w:b/>
                <w:bCs/>
                <w:color w:val="000000"/>
              </w:rPr>
            </w:pPr>
            <w:r w:rsidRPr="002960E9">
              <w:rPr>
                <w:rFonts w:ascii="Calibri" w:hAnsi="Calibri"/>
                <w:b/>
                <w:bCs/>
                <w:color w:val="000000"/>
              </w:rPr>
              <w:t>BMP Data Validation</w:t>
            </w:r>
          </w:p>
        </w:tc>
        <w:tc>
          <w:tcPr>
            <w:tcW w:w="3580" w:type="dxa"/>
            <w:tcBorders>
              <w:top w:val="nil"/>
              <w:left w:val="nil"/>
              <w:bottom w:val="single" w:sz="4" w:space="0" w:color="auto"/>
              <w:right w:val="single" w:sz="4" w:space="0" w:color="auto"/>
            </w:tcBorders>
            <w:shd w:val="clear" w:color="000000" w:fill="D9D9D9"/>
            <w:vAlign w:val="bottom"/>
            <w:hideMark/>
          </w:tcPr>
          <w:p w14:paraId="1D2CF651" w14:textId="77777777" w:rsidR="00F9187F" w:rsidRPr="002960E9" w:rsidRDefault="00F9187F" w:rsidP="005E1CD9">
            <w:pPr>
              <w:rPr>
                <w:rFonts w:ascii="Calibri" w:hAnsi="Calibri"/>
                <w:b/>
                <w:bCs/>
                <w:color w:val="000000"/>
              </w:rPr>
            </w:pPr>
            <w:r w:rsidRPr="002960E9">
              <w:rPr>
                <w:rFonts w:ascii="Calibri" w:hAnsi="Calibri"/>
                <w:b/>
                <w:bCs/>
                <w:color w:val="000000"/>
              </w:rPr>
              <w:t> </w:t>
            </w:r>
          </w:p>
        </w:tc>
      </w:tr>
      <w:tr w:rsidR="00F9187F" w:rsidRPr="002960E9" w14:paraId="2DF6C30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B1D22F7" w14:textId="77777777" w:rsidR="00F9187F" w:rsidRPr="002960E9" w:rsidRDefault="00F9187F" w:rsidP="005E1CD9">
            <w:pPr>
              <w:jc w:val="right"/>
              <w:rPr>
                <w:rFonts w:ascii="Calibri" w:hAnsi="Calibri"/>
                <w:b/>
                <w:bCs/>
                <w:color w:val="000000"/>
              </w:rPr>
            </w:pPr>
            <w:r w:rsidRPr="002960E9">
              <w:rPr>
                <w:rFonts w:ascii="Calibri" w:hAnsi="Calibri"/>
                <w:b/>
                <w:bCs/>
                <w:color w:val="000000"/>
              </w:rPr>
              <w:t>7</w:t>
            </w:r>
          </w:p>
        </w:tc>
        <w:tc>
          <w:tcPr>
            <w:tcW w:w="4300" w:type="dxa"/>
            <w:tcBorders>
              <w:top w:val="nil"/>
              <w:left w:val="nil"/>
              <w:bottom w:val="single" w:sz="4" w:space="0" w:color="auto"/>
              <w:right w:val="single" w:sz="4" w:space="0" w:color="auto"/>
            </w:tcBorders>
            <w:shd w:val="clear" w:color="000000" w:fill="BDD7EE"/>
            <w:vAlign w:val="bottom"/>
            <w:hideMark/>
          </w:tcPr>
          <w:p w14:paraId="37D32823" w14:textId="77777777" w:rsidR="00F9187F" w:rsidRPr="002960E9" w:rsidRDefault="00F9187F" w:rsidP="005E1CD9">
            <w:pPr>
              <w:rPr>
                <w:rFonts w:ascii="Calibri" w:hAnsi="Calibri"/>
                <w:b/>
                <w:bCs/>
                <w:color w:val="000000"/>
              </w:rPr>
            </w:pPr>
            <w:r w:rsidRPr="002960E9">
              <w:rPr>
                <w:rFonts w:ascii="Calibri" w:hAnsi="Calibri"/>
                <w:b/>
                <w:bCs/>
                <w:color w:val="000000"/>
              </w:rPr>
              <w:t>Quality Assurance/Spot Checking</w:t>
            </w:r>
          </w:p>
        </w:tc>
        <w:tc>
          <w:tcPr>
            <w:tcW w:w="3580" w:type="dxa"/>
            <w:tcBorders>
              <w:top w:val="nil"/>
              <w:left w:val="nil"/>
              <w:bottom w:val="single" w:sz="4" w:space="0" w:color="auto"/>
              <w:right w:val="single" w:sz="4" w:space="0" w:color="auto"/>
            </w:tcBorders>
            <w:shd w:val="clear" w:color="000000" w:fill="D9D9D9"/>
            <w:vAlign w:val="bottom"/>
            <w:hideMark/>
          </w:tcPr>
          <w:p w14:paraId="3AB7885A"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68C4558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6EA4D7A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4F31CE1" w14:textId="77777777" w:rsidR="00F9187F" w:rsidRPr="002960E9" w:rsidRDefault="00F9187F" w:rsidP="005E1CD9">
            <w:pPr>
              <w:rPr>
                <w:rFonts w:ascii="Calibri" w:hAnsi="Calibri"/>
                <w:color w:val="000000"/>
              </w:rPr>
            </w:pPr>
            <w:r w:rsidRPr="002960E9">
              <w:rPr>
                <w:rFonts w:ascii="Calibri" w:hAnsi="Calibri"/>
                <w:color w:val="000000"/>
              </w:rPr>
              <w:t>Who-qualifications/training/certification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3DA7C884"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59C94F5C"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F130E1D"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29114D19" w14:textId="77777777" w:rsidR="00F9187F" w:rsidRPr="002960E9" w:rsidRDefault="00F9187F" w:rsidP="005E1CD9">
            <w:pPr>
              <w:rPr>
                <w:rFonts w:ascii="Calibri" w:hAnsi="Calibri"/>
                <w:color w:val="000000"/>
              </w:rPr>
            </w:pPr>
            <w:r w:rsidRPr="002960E9">
              <w:rPr>
                <w:rFonts w:ascii="Calibri" w:hAnsi="Calibri"/>
                <w:color w:val="000000"/>
              </w:rPr>
              <w:t>Method to select BMP for follow-up check</w:t>
            </w:r>
          </w:p>
        </w:tc>
        <w:tc>
          <w:tcPr>
            <w:tcW w:w="3580" w:type="dxa"/>
            <w:tcBorders>
              <w:top w:val="nil"/>
              <w:left w:val="nil"/>
              <w:bottom w:val="single" w:sz="4" w:space="0" w:color="auto"/>
              <w:right w:val="single" w:sz="4" w:space="0" w:color="auto"/>
            </w:tcBorders>
            <w:shd w:val="clear" w:color="000000" w:fill="BDD7EE"/>
            <w:vAlign w:val="bottom"/>
            <w:hideMark/>
          </w:tcPr>
          <w:p w14:paraId="17C77467"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1D4C636E"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AF6624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9240551" w14:textId="77777777" w:rsidR="00F9187F" w:rsidRPr="002960E9" w:rsidRDefault="00F9187F" w:rsidP="005E1CD9">
            <w:pPr>
              <w:rPr>
                <w:rFonts w:ascii="Calibri" w:hAnsi="Calibri"/>
                <w:color w:val="000000"/>
              </w:rPr>
            </w:pPr>
            <w:r w:rsidRPr="002960E9">
              <w:rPr>
                <w:rFonts w:ascii="Calibri" w:hAnsi="Calibri"/>
                <w:color w:val="000000"/>
              </w:rPr>
              <w:t>Method to select the number of BMPs to review</w:t>
            </w:r>
          </w:p>
        </w:tc>
        <w:tc>
          <w:tcPr>
            <w:tcW w:w="3580" w:type="dxa"/>
            <w:tcBorders>
              <w:top w:val="nil"/>
              <w:left w:val="nil"/>
              <w:bottom w:val="single" w:sz="4" w:space="0" w:color="auto"/>
              <w:right w:val="single" w:sz="4" w:space="0" w:color="auto"/>
            </w:tcBorders>
            <w:shd w:val="clear" w:color="000000" w:fill="BDD7EE"/>
            <w:vAlign w:val="bottom"/>
            <w:hideMark/>
          </w:tcPr>
          <w:p w14:paraId="75ECECFC"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64FD292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68F2B6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0D801FD4" w14:textId="77777777" w:rsidR="00F9187F" w:rsidRPr="002960E9" w:rsidRDefault="00F9187F" w:rsidP="005E1CD9">
            <w:pPr>
              <w:rPr>
                <w:rFonts w:ascii="Calibri" w:hAnsi="Calibri"/>
                <w:color w:val="000000"/>
              </w:rPr>
            </w:pPr>
            <w:r w:rsidRPr="002960E9">
              <w:rPr>
                <w:rFonts w:ascii="Calibri" w:hAnsi="Calibri"/>
                <w:color w:val="000000"/>
              </w:rPr>
              <w:t>Other</w:t>
            </w:r>
          </w:p>
        </w:tc>
        <w:tc>
          <w:tcPr>
            <w:tcW w:w="3580" w:type="dxa"/>
            <w:tcBorders>
              <w:top w:val="nil"/>
              <w:left w:val="nil"/>
              <w:bottom w:val="single" w:sz="4" w:space="0" w:color="auto"/>
              <w:right w:val="single" w:sz="4" w:space="0" w:color="auto"/>
            </w:tcBorders>
            <w:shd w:val="clear" w:color="000000" w:fill="BDD7EE"/>
            <w:vAlign w:val="bottom"/>
            <w:hideMark/>
          </w:tcPr>
          <w:p w14:paraId="0751B799"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62957984"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F21467D" w14:textId="77777777" w:rsidR="00F9187F" w:rsidRPr="002960E9" w:rsidRDefault="00F9187F" w:rsidP="005E1CD9">
            <w:pPr>
              <w:jc w:val="right"/>
              <w:rPr>
                <w:rFonts w:ascii="Calibri" w:hAnsi="Calibri"/>
                <w:b/>
                <w:bCs/>
                <w:color w:val="000000"/>
              </w:rPr>
            </w:pPr>
            <w:r w:rsidRPr="002960E9">
              <w:rPr>
                <w:rFonts w:ascii="Calibri" w:hAnsi="Calibri"/>
                <w:b/>
                <w:bCs/>
                <w:color w:val="000000"/>
              </w:rPr>
              <w:t>8</w:t>
            </w:r>
          </w:p>
        </w:tc>
        <w:tc>
          <w:tcPr>
            <w:tcW w:w="4300" w:type="dxa"/>
            <w:tcBorders>
              <w:top w:val="nil"/>
              <w:left w:val="nil"/>
              <w:bottom w:val="single" w:sz="4" w:space="0" w:color="auto"/>
              <w:right w:val="single" w:sz="4" w:space="0" w:color="auto"/>
            </w:tcBorders>
            <w:shd w:val="clear" w:color="000000" w:fill="BDD7EE"/>
            <w:vAlign w:val="bottom"/>
            <w:hideMark/>
          </w:tcPr>
          <w:p w14:paraId="1A9A0A85" w14:textId="77777777" w:rsidR="00F9187F" w:rsidRPr="002960E9" w:rsidRDefault="00F9187F" w:rsidP="005E1CD9">
            <w:pPr>
              <w:rPr>
                <w:rFonts w:ascii="Calibri" w:hAnsi="Calibri"/>
                <w:b/>
                <w:bCs/>
                <w:color w:val="000000"/>
              </w:rPr>
            </w:pPr>
            <w:r w:rsidRPr="002960E9">
              <w:rPr>
                <w:rFonts w:ascii="Calibri" w:hAnsi="Calibri"/>
                <w:b/>
                <w:bCs/>
                <w:color w:val="000000"/>
              </w:rPr>
              <w:t>Data Entry of BMP Implementation</w:t>
            </w:r>
          </w:p>
        </w:tc>
        <w:tc>
          <w:tcPr>
            <w:tcW w:w="3580" w:type="dxa"/>
            <w:tcBorders>
              <w:top w:val="nil"/>
              <w:left w:val="nil"/>
              <w:bottom w:val="single" w:sz="4" w:space="0" w:color="auto"/>
              <w:right w:val="single" w:sz="4" w:space="0" w:color="auto"/>
            </w:tcBorders>
            <w:shd w:val="clear" w:color="000000" w:fill="D9D9D9"/>
            <w:vAlign w:val="bottom"/>
            <w:hideMark/>
          </w:tcPr>
          <w:p w14:paraId="22925361"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3A9E287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B63AF85"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5A5150BD" w14:textId="77777777" w:rsidR="00F9187F" w:rsidRPr="002960E9" w:rsidRDefault="00F9187F" w:rsidP="005E1CD9">
            <w:pPr>
              <w:rPr>
                <w:rFonts w:ascii="Calibri" w:hAnsi="Calibri"/>
                <w:color w:val="000000"/>
              </w:rPr>
            </w:pPr>
            <w:r w:rsidRPr="002960E9">
              <w:rPr>
                <w:rFonts w:ascii="Calibri" w:hAnsi="Calibri"/>
                <w:color w:val="000000"/>
              </w:rPr>
              <w:t>What is the system?</w:t>
            </w:r>
          </w:p>
        </w:tc>
        <w:tc>
          <w:tcPr>
            <w:tcW w:w="3580" w:type="dxa"/>
            <w:tcBorders>
              <w:top w:val="nil"/>
              <w:left w:val="nil"/>
              <w:bottom w:val="single" w:sz="4" w:space="0" w:color="auto"/>
              <w:right w:val="single" w:sz="4" w:space="0" w:color="auto"/>
            </w:tcBorders>
            <w:shd w:val="clear" w:color="000000" w:fill="BDD7EE"/>
            <w:vAlign w:val="bottom"/>
            <w:hideMark/>
          </w:tcPr>
          <w:p w14:paraId="7C93512D"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05F1BA1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6083B758"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81DA1CE" w14:textId="77777777" w:rsidR="00F9187F" w:rsidRPr="002960E9" w:rsidRDefault="00F9187F" w:rsidP="005E1CD9">
            <w:pPr>
              <w:rPr>
                <w:rFonts w:ascii="Calibri" w:hAnsi="Calibri"/>
                <w:color w:val="000000"/>
              </w:rPr>
            </w:pPr>
            <w:r w:rsidRPr="002960E9">
              <w:rPr>
                <w:rFonts w:ascii="Calibri" w:hAnsi="Calibri"/>
                <w:color w:val="000000"/>
              </w:rPr>
              <w:t>Who enters data (training/certification)?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63D538D2"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2686AC3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57CCA1E"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F62987F" w14:textId="77777777" w:rsidR="00F9187F" w:rsidRPr="002960E9" w:rsidRDefault="00F9187F" w:rsidP="005E1CD9">
            <w:pPr>
              <w:rPr>
                <w:rFonts w:ascii="Calibri" w:hAnsi="Calibri"/>
                <w:color w:val="000000"/>
              </w:rPr>
            </w:pPr>
            <w:r w:rsidRPr="002960E9">
              <w:rPr>
                <w:rFonts w:ascii="Calibri" w:hAnsi="Calibri"/>
                <w:color w:val="000000"/>
              </w:rPr>
              <w:t>Does the system connect to NEIEN?</w:t>
            </w:r>
          </w:p>
        </w:tc>
        <w:tc>
          <w:tcPr>
            <w:tcW w:w="3580" w:type="dxa"/>
            <w:tcBorders>
              <w:top w:val="nil"/>
              <w:left w:val="nil"/>
              <w:bottom w:val="single" w:sz="4" w:space="0" w:color="auto"/>
              <w:right w:val="single" w:sz="4" w:space="0" w:color="auto"/>
            </w:tcBorders>
            <w:shd w:val="clear" w:color="000000" w:fill="BDD7EE"/>
            <w:vAlign w:val="bottom"/>
            <w:hideMark/>
          </w:tcPr>
          <w:p w14:paraId="4481116F"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7C56CE1D"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78A5CA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3210565E" w14:textId="77777777" w:rsidR="00F9187F" w:rsidRPr="002960E9" w:rsidRDefault="00F9187F" w:rsidP="005E1CD9">
            <w:pPr>
              <w:rPr>
                <w:rFonts w:ascii="Calibri" w:hAnsi="Calibri"/>
                <w:color w:val="000000"/>
              </w:rPr>
            </w:pPr>
            <w:r w:rsidRPr="002960E9">
              <w:rPr>
                <w:rFonts w:ascii="Calibri" w:hAnsi="Calibri"/>
                <w:color w:val="000000"/>
              </w:rPr>
              <w:t>System in place prevent double counting</w:t>
            </w:r>
          </w:p>
        </w:tc>
        <w:tc>
          <w:tcPr>
            <w:tcW w:w="3580" w:type="dxa"/>
            <w:tcBorders>
              <w:top w:val="nil"/>
              <w:left w:val="nil"/>
              <w:bottom w:val="single" w:sz="4" w:space="0" w:color="auto"/>
              <w:right w:val="single" w:sz="4" w:space="0" w:color="auto"/>
            </w:tcBorders>
            <w:shd w:val="clear" w:color="000000" w:fill="BDD7EE"/>
            <w:vAlign w:val="bottom"/>
            <w:hideMark/>
          </w:tcPr>
          <w:p w14:paraId="37CE31BC"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0237CF72"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292E200E" w14:textId="77777777" w:rsidR="00F9187F" w:rsidRPr="002960E9" w:rsidRDefault="00F9187F" w:rsidP="005E1CD9">
            <w:pPr>
              <w:jc w:val="right"/>
              <w:rPr>
                <w:rFonts w:ascii="Calibri" w:hAnsi="Calibri"/>
                <w:b/>
                <w:bCs/>
                <w:color w:val="000000"/>
              </w:rPr>
            </w:pPr>
            <w:r w:rsidRPr="002960E9">
              <w:rPr>
                <w:rFonts w:ascii="Calibri" w:hAnsi="Calibri"/>
                <w:b/>
                <w:bCs/>
                <w:color w:val="000000"/>
              </w:rPr>
              <w:t>9</w:t>
            </w:r>
          </w:p>
        </w:tc>
        <w:tc>
          <w:tcPr>
            <w:tcW w:w="4300" w:type="dxa"/>
            <w:tcBorders>
              <w:top w:val="nil"/>
              <w:left w:val="nil"/>
              <w:bottom w:val="single" w:sz="4" w:space="0" w:color="auto"/>
              <w:right w:val="single" w:sz="4" w:space="0" w:color="auto"/>
            </w:tcBorders>
            <w:shd w:val="clear" w:color="000000" w:fill="BDD7EE"/>
            <w:vAlign w:val="bottom"/>
            <w:hideMark/>
          </w:tcPr>
          <w:p w14:paraId="699073C1" w14:textId="77777777" w:rsidR="00F9187F" w:rsidRPr="002960E9" w:rsidRDefault="00F9187F" w:rsidP="005E1CD9">
            <w:pPr>
              <w:rPr>
                <w:rFonts w:ascii="Calibri" w:hAnsi="Calibri"/>
                <w:b/>
                <w:bCs/>
                <w:color w:val="000000"/>
              </w:rPr>
            </w:pPr>
            <w:r w:rsidRPr="002960E9">
              <w:rPr>
                <w:rFonts w:ascii="Calibri" w:hAnsi="Calibri"/>
                <w:b/>
                <w:bCs/>
                <w:color w:val="000000"/>
              </w:rPr>
              <w:t>External Provided Data Validation Meeting CBP Partnership Guidance</w:t>
            </w:r>
          </w:p>
        </w:tc>
        <w:tc>
          <w:tcPr>
            <w:tcW w:w="3580" w:type="dxa"/>
            <w:tcBorders>
              <w:top w:val="nil"/>
              <w:left w:val="nil"/>
              <w:bottom w:val="single" w:sz="4" w:space="0" w:color="auto"/>
              <w:right w:val="single" w:sz="4" w:space="0" w:color="auto"/>
            </w:tcBorders>
            <w:shd w:val="clear" w:color="000000" w:fill="D9D9D9"/>
            <w:vAlign w:val="bottom"/>
            <w:hideMark/>
          </w:tcPr>
          <w:p w14:paraId="65B59591"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252D296F"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21DEDE1"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13BA3B0" w14:textId="77777777" w:rsidR="00F9187F" w:rsidRPr="002960E9" w:rsidRDefault="00F9187F" w:rsidP="005E1CD9">
            <w:pPr>
              <w:rPr>
                <w:rFonts w:ascii="Calibri" w:hAnsi="Calibri"/>
                <w:color w:val="000000"/>
              </w:rPr>
            </w:pPr>
            <w:r w:rsidRPr="002960E9">
              <w:rPr>
                <w:rFonts w:ascii="Calibri" w:hAnsi="Calibri"/>
                <w:color w:val="000000"/>
              </w:rPr>
              <w:t>Method to validate data</w:t>
            </w:r>
          </w:p>
        </w:tc>
        <w:tc>
          <w:tcPr>
            <w:tcW w:w="3580" w:type="dxa"/>
            <w:tcBorders>
              <w:top w:val="nil"/>
              <w:left w:val="nil"/>
              <w:bottom w:val="single" w:sz="4" w:space="0" w:color="auto"/>
              <w:right w:val="single" w:sz="4" w:space="0" w:color="auto"/>
            </w:tcBorders>
            <w:shd w:val="clear" w:color="000000" w:fill="BDD7EE"/>
            <w:vAlign w:val="bottom"/>
            <w:hideMark/>
          </w:tcPr>
          <w:p w14:paraId="28036457"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2B501ED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09B5A45"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72E2E5D3" w14:textId="77777777" w:rsidR="00F9187F" w:rsidRPr="002960E9" w:rsidRDefault="00F9187F" w:rsidP="005E1CD9">
            <w:pPr>
              <w:rPr>
                <w:rFonts w:ascii="Calibri" w:hAnsi="Calibri"/>
                <w:color w:val="000000"/>
              </w:rPr>
            </w:pPr>
            <w:r w:rsidRPr="002960E9">
              <w:rPr>
                <w:rFonts w:ascii="Calibri" w:hAnsi="Calibri"/>
                <w:color w:val="000000"/>
              </w:rPr>
              <w:t>Who will validate data (training/certification)?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0597CAEA"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45A9CE4B"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3BBC01E9" w14:textId="77777777" w:rsidR="00F9187F" w:rsidRPr="002960E9" w:rsidRDefault="00F9187F" w:rsidP="005E1CD9">
            <w:pPr>
              <w:jc w:val="right"/>
              <w:rPr>
                <w:rFonts w:ascii="Calibri" w:hAnsi="Calibri"/>
                <w:b/>
                <w:bCs/>
                <w:color w:val="000000"/>
              </w:rPr>
            </w:pPr>
            <w:r w:rsidRPr="002960E9">
              <w:rPr>
                <w:rFonts w:ascii="Calibri" w:hAnsi="Calibri"/>
                <w:b/>
                <w:bCs/>
                <w:color w:val="000000"/>
              </w:rPr>
              <w:t>10</w:t>
            </w:r>
          </w:p>
        </w:tc>
        <w:tc>
          <w:tcPr>
            <w:tcW w:w="4300" w:type="dxa"/>
            <w:tcBorders>
              <w:top w:val="nil"/>
              <w:left w:val="nil"/>
              <w:bottom w:val="single" w:sz="4" w:space="0" w:color="auto"/>
              <w:right w:val="single" w:sz="4" w:space="0" w:color="auto"/>
            </w:tcBorders>
            <w:shd w:val="clear" w:color="000000" w:fill="BDD7EE"/>
            <w:vAlign w:val="bottom"/>
            <w:hideMark/>
          </w:tcPr>
          <w:p w14:paraId="36A21F63" w14:textId="77777777" w:rsidR="00F9187F" w:rsidRPr="002960E9" w:rsidRDefault="00F9187F" w:rsidP="005E1CD9">
            <w:pPr>
              <w:rPr>
                <w:rFonts w:ascii="Calibri" w:hAnsi="Calibri"/>
                <w:b/>
                <w:bCs/>
                <w:color w:val="000000"/>
              </w:rPr>
            </w:pPr>
            <w:r w:rsidRPr="002960E9">
              <w:rPr>
                <w:rFonts w:ascii="Calibri" w:hAnsi="Calibri"/>
                <w:b/>
                <w:bCs/>
                <w:color w:val="000000"/>
              </w:rPr>
              <w:t>Historic Data Verification</w:t>
            </w:r>
          </w:p>
        </w:tc>
        <w:tc>
          <w:tcPr>
            <w:tcW w:w="3580" w:type="dxa"/>
            <w:tcBorders>
              <w:top w:val="nil"/>
              <w:left w:val="nil"/>
              <w:bottom w:val="single" w:sz="4" w:space="0" w:color="auto"/>
              <w:right w:val="single" w:sz="4" w:space="0" w:color="auto"/>
            </w:tcBorders>
            <w:shd w:val="clear" w:color="000000" w:fill="D9D9D9"/>
            <w:vAlign w:val="bottom"/>
            <w:hideMark/>
          </w:tcPr>
          <w:p w14:paraId="049AE758"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7C040907"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1E5BFD5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4A12FA9A" w14:textId="77777777" w:rsidR="00F9187F" w:rsidRPr="002960E9" w:rsidRDefault="00F9187F" w:rsidP="005E1CD9">
            <w:pPr>
              <w:rPr>
                <w:rFonts w:ascii="Calibri" w:hAnsi="Calibri"/>
                <w:color w:val="000000"/>
              </w:rPr>
            </w:pPr>
            <w:r w:rsidRPr="002960E9">
              <w:rPr>
                <w:rFonts w:ascii="Calibri" w:hAnsi="Calibri"/>
                <w:color w:val="000000"/>
              </w:rPr>
              <w:t>System to re-certify or remove</w:t>
            </w:r>
          </w:p>
        </w:tc>
        <w:tc>
          <w:tcPr>
            <w:tcW w:w="3580" w:type="dxa"/>
            <w:tcBorders>
              <w:top w:val="nil"/>
              <w:left w:val="nil"/>
              <w:bottom w:val="single" w:sz="4" w:space="0" w:color="auto"/>
              <w:right w:val="single" w:sz="4" w:space="0" w:color="auto"/>
            </w:tcBorders>
            <w:shd w:val="clear" w:color="000000" w:fill="BDD7EE"/>
            <w:vAlign w:val="bottom"/>
            <w:hideMark/>
          </w:tcPr>
          <w:p w14:paraId="5524B36C"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66EDFE86"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41DB46B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14355113" w14:textId="77777777" w:rsidR="00F9187F" w:rsidRPr="002960E9" w:rsidRDefault="00F9187F" w:rsidP="005E1CD9">
            <w:pPr>
              <w:rPr>
                <w:rFonts w:ascii="Calibri" w:hAnsi="Calibri"/>
                <w:color w:val="000000"/>
              </w:rPr>
            </w:pPr>
            <w:r w:rsidRPr="002960E9">
              <w:rPr>
                <w:rFonts w:ascii="Calibri" w:hAnsi="Calibri"/>
                <w:color w:val="000000"/>
              </w:rPr>
              <w:t>Who will verify historic data training/certification)?</w:t>
            </w:r>
          </w:p>
        </w:tc>
        <w:tc>
          <w:tcPr>
            <w:tcW w:w="3580" w:type="dxa"/>
            <w:tcBorders>
              <w:top w:val="nil"/>
              <w:left w:val="nil"/>
              <w:bottom w:val="single" w:sz="4" w:space="0" w:color="auto"/>
              <w:right w:val="single" w:sz="4" w:space="0" w:color="auto"/>
            </w:tcBorders>
            <w:shd w:val="clear" w:color="000000" w:fill="BDD7EE"/>
            <w:vAlign w:val="bottom"/>
            <w:hideMark/>
          </w:tcPr>
          <w:p w14:paraId="5C73F0E9"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4BA7876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BDD7EE"/>
            <w:noWrap/>
            <w:vAlign w:val="bottom"/>
            <w:hideMark/>
          </w:tcPr>
          <w:p w14:paraId="534A396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BDD7EE"/>
            <w:vAlign w:val="bottom"/>
            <w:hideMark/>
          </w:tcPr>
          <w:p w14:paraId="61887B95" w14:textId="77777777" w:rsidR="00F9187F" w:rsidRPr="002960E9" w:rsidRDefault="00F9187F" w:rsidP="005E1CD9">
            <w:pPr>
              <w:rPr>
                <w:rFonts w:ascii="Calibri" w:hAnsi="Calibri"/>
                <w:color w:val="000000"/>
              </w:rPr>
            </w:pPr>
            <w:r w:rsidRPr="002960E9">
              <w:rPr>
                <w:rFonts w:ascii="Calibri" w:hAnsi="Calibri"/>
                <w:color w:val="000000"/>
              </w:rPr>
              <w:t>Documentation of action</w:t>
            </w:r>
          </w:p>
        </w:tc>
        <w:tc>
          <w:tcPr>
            <w:tcW w:w="3580" w:type="dxa"/>
            <w:tcBorders>
              <w:top w:val="nil"/>
              <w:left w:val="nil"/>
              <w:bottom w:val="single" w:sz="4" w:space="0" w:color="auto"/>
              <w:right w:val="single" w:sz="4" w:space="0" w:color="auto"/>
            </w:tcBorders>
            <w:shd w:val="clear" w:color="000000" w:fill="BDD7EE"/>
            <w:vAlign w:val="bottom"/>
            <w:hideMark/>
          </w:tcPr>
          <w:p w14:paraId="4BF9DD31"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33B94F31"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75016143"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D9D9D9"/>
            <w:vAlign w:val="bottom"/>
            <w:hideMark/>
          </w:tcPr>
          <w:p w14:paraId="50FD3D0D" w14:textId="77777777" w:rsidR="00F9187F" w:rsidRPr="002960E9" w:rsidRDefault="00F9187F" w:rsidP="005E1CD9">
            <w:pPr>
              <w:rPr>
                <w:rFonts w:ascii="Calibri" w:hAnsi="Calibri"/>
                <w:b/>
                <w:bCs/>
                <w:color w:val="000000"/>
              </w:rPr>
            </w:pPr>
            <w:r w:rsidRPr="002960E9">
              <w:rPr>
                <w:rFonts w:ascii="Calibri" w:hAnsi="Calibri"/>
                <w:b/>
                <w:bCs/>
                <w:color w:val="000000"/>
              </w:rPr>
              <w:t>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1E1C035A"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46F4221A"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671FC6D1" w14:textId="77777777" w:rsidR="00F9187F" w:rsidRPr="002960E9" w:rsidRDefault="00F9187F" w:rsidP="005E1CD9">
            <w:pPr>
              <w:jc w:val="right"/>
              <w:rPr>
                <w:rFonts w:ascii="Calibri" w:hAnsi="Calibri"/>
                <w:b/>
                <w:bCs/>
                <w:color w:val="000000"/>
              </w:rPr>
            </w:pPr>
            <w:r w:rsidRPr="002960E9">
              <w:rPr>
                <w:rFonts w:ascii="Calibri" w:hAnsi="Calibri"/>
                <w:b/>
                <w:bCs/>
                <w:color w:val="000000"/>
              </w:rPr>
              <w:t>11</w:t>
            </w:r>
          </w:p>
        </w:tc>
        <w:tc>
          <w:tcPr>
            <w:tcW w:w="4300" w:type="dxa"/>
            <w:tcBorders>
              <w:top w:val="nil"/>
              <w:left w:val="nil"/>
              <w:bottom w:val="single" w:sz="4" w:space="0" w:color="auto"/>
              <w:right w:val="single" w:sz="4" w:space="0" w:color="auto"/>
            </w:tcBorders>
            <w:shd w:val="clear" w:color="000000" w:fill="A9D08E"/>
            <w:vAlign w:val="bottom"/>
            <w:hideMark/>
          </w:tcPr>
          <w:p w14:paraId="491B2CB9" w14:textId="77777777" w:rsidR="00F9187F" w:rsidRPr="002960E9" w:rsidRDefault="00F9187F" w:rsidP="005E1CD9">
            <w:pPr>
              <w:rPr>
                <w:rFonts w:ascii="Calibri" w:hAnsi="Calibri"/>
                <w:b/>
                <w:bCs/>
                <w:color w:val="000000"/>
              </w:rPr>
            </w:pPr>
            <w:r w:rsidRPr="002960E9">
              <w:rPr>
                <w:rFonts w:ascii="Calibri" w:hAnsi="Calibri"/>
                <w:b/>
                <w:bCs/>
                <w:color w:val="000000"/>
              </w:rPr>
              <w:t>Does state collect data to assess BMP Performance?</w:t>
            </w:r>
          </w:p>
        </w:tc>
        <w:tc>
          <w:tcPr>
            <w:tcW w:w="3580" w:type="dxa"/>
            <w:tcBorders>
              <w:top w:val="nil"/>
              <w:left w:val="nil"/>
              <w:bottom w:val="single" w:sz="4" w:space="0" w:color="auto"/>
              <w:right w:val="single" w:sz="4" w:space="0" w:color="auto"/>
            </w:tcBorders>
            <w:shd w:val="clear" w:color="000000" w:fill="D9D9D9"/>
            <w:vAlign w:val="bottom"/>
            <w:hideMark/>
          </w:tcPr>
          <w:p w14:paraId="328F8528" w14:textId="77777777" w:rsidR="00F9187F" w:rsidRPr="002960E9" w:rsidRDefault="00F9187F" w:rsidP="005E1CD9">
            <w:pPr>
              <w:rPr>
                <w:rFonts w:ascii="Calibri" w:hAnsi="Calibri"/>
                <w:color w:val="000000"/>
              </w:rPr>
            </w:pPr>
            <w:r w:rsidRPr="002960E9">
              <w:rPr>
                <w:rFonts w:ascii="Calibri" w:hAnsi="Calibri"/>
                <w:color w:val="000000"/>
              </w:rPr>
              <w:t> </w:t>
            </w:r>
          </w:p>
        </w:tc>
      </w:tr>
      <w:tr w:rsidR="00F9187F" w:rsidRPr="002960E9" w14:paraId="0ABDB37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1ECD1FBB"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3E470C12" w14:textId="77777777" w:rsidR="00F9187F" w:rsidRPr="002960E9" w:rsidRDefault="00F9187F" w:rsidP="005E1CD9">
            <w:pPr>
              <w:rPr>
                <w:rFonts w:ascii="Calibri" w:hAnsi="Calibri"/>
                <w:color w:val="000000"/>
              </w:rPr>
            </w:pPr>
            <w:r w:rsidRPr="002960E9">
              <w:rPr>
                <w:rFonts w:ascii="Calibri" w:hAnsi="Calibri"/>
                <w:color w:val="000000"/>
              </w:rPr>
              <w:t>System used to collect BMP performance data?</w:t>
            </w:r>
          </w:p>
        </w:tc>
        <w:tc>
          <w:tcPr>
            <w:tcW w:w="3580" w:type="dxa"/>
            <w:tcBorders>
              <w:top w:val="nil"/>
              <w:left w:val="nil"/>
              <w:bottom w:val="single" w:sz="4" w:space="0" w:color="auto"/>
              <w:right w:val="single" w:sz="4" w:space="0" w:color="auto"/>
            </w:tcBorders>
            <w:shd w:val="clear" w:color="000000" w:fill="A9D08E"/>
            <w:vAlign w:val="bottom"/>
            <w:hideMark/>
          </w:tcPr>
          <w:p w14:paraId="46A6DECA"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3854DEC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2A9AAC08"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0AC6738B" w14:textId="77777777" w:rsidR="00F9187F" w:rsidRPr="002960E9" w:rsidRDefault="00F9187F" w:rsidP="005E1CD9">
            <w:pPr>
              <w:rPr>
                <w:rFonts w:ascii="Calibri" w:hAnsi="Calibri"/>
                <w:color w:val="000000"/>
              </w:rPr>
            </w:pPr>
            <w:r w:rsidRPr="002960E9">
              <w:rPr>
                <w:rFonts w:ascii="Calibri" w:hAnsi="Calibri"/>
                <w:color w:val="000000"/>
              </w:rPr>
              <w:t>Who collects BMP performance data?</w:t>
            </w:r>
          </w:p>
        </w:tc>
        <w:tc>
          <w:tcPr>
            <w:tcW w:w="3580" w:type="dxa"/>
            <w:tcBorders>
              <w:top w:val="nil"/>
              <w:left w:val="nil"/>
              <w:bottom w:val="single" w:sz="4" w:space="0" w:color="auto"/>
              <w:right w:val="single" w:sz="4" w:space="0" w:color="auto"/>
            </w:tcBorders>
            <w:shd w:val="clear" w:color="000000" w:fill="A9D08E"/>
            <w:vAlign w:val="bottom"/>
            <w:hideMark/>
          </w:tcPr>
          <w:p w14:paraId="7A4B5DA8"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rsidRPr="002960E9" w14:paraId="3E34C798" w14:textId="77777777" w:rsidTr="005E1CD9">
        <w:trPr>
          <w:trHeight w:val="360"/>
        </w:trPr>
        <w:tc>
          <w:tcPr>
            <w:tcW w:w="960" w:type="dxa"/>
            <w:tcBorders>
              <w:top w:val="nil"/>
              <w:left w:val="single" w:sz="4" w:space="0" w:color="auto"/>
              <w:bottom w:val="single" w:sz="4" w:space="0" w:color="auto"/>
              <w:right w:val="single" w:sz="4" w:space="0" w:color="auto"/>
            </w:tcBorders>
            <w:shd w:val="clear" w:color="000000" w:fill="A9D08E"/>
            <w:noWrap/>
            <w:vAlign w:val="bottom"/>
            <w:hideMark/>
          </w:tcPr>
          <w:p w14:paraId="2AF37619" w14:textId="77777777" w:rsidR="00F9187F" w:rsidRPr="002960E9" w:rsidRDefault="00F9187F" w:rsidP="005E1CD9">
            <w:pPr>
              <w:rPr>
                <w:rFonts w:ascii="Calibri" w:hAnsi="Calibri"/>
                <w:color w:val="000000"/>
              </w:rPr>
            </w:pPr>
            <w:r w:rsidRPr="002960E9">
              <w:rPr>
                <w:rFonts w:ascii="Calibri" w:hAnsi="Calibri"/>
                <w:color w:val="000000"/>
              </w:rPr>
              <w:t> </w:t>
            </w:r>
          </w:p>
        </w:tc>
        <w:tc>
          <w:tcPr>
            <w:tcW w:w="4300" w:type="dxa"/>
            <w:tcBorders>
              <w:top w:val="nil"/>
              <w:left w:val="nil"/>
              <w:bottom w:val="single" w:sz="4" w:space="0" w:color="auto"/>
              <w:right w:val="single" w:sz="4" w:space="0" w:color="auto"/>
            </w:tcBorders>
            <w:shd w:val="clear" w:color="000000" w:fill="A9D08E"/>
            <w:vAlign w:val="bottom"/>
            <w:hideMark/>
          </w:tcPr>
          <w:p w14:paraId="590675F2" w14:textId="77777777" w:rsidR="00F9187F" w:rsidRPr="002960E9" w:rsidRDefault="00F9187F" w:rsidP="005E1CD9">
            <w:pPr>
              <w:rPr>
                <w:rFonts w:ascii="Calibri" w:hAnsi="Calibri"/>
                <w:color w:val="000000"/>
              </w:rPr>
            </w:pPr>
            <w:r w:rsidRPr="002960E9">
              <w:rPr>
                <w:rFonts w:ascii="Calibri" w:hAnsi="Calibri"/>
                <w:color w:val="000000"/>
              </w:rPr>
              <w:t>Who analyzes collected data and report to CBP?</w:t>
            </w:r>
          </w:p>
        </w:tc>
        <w:tc>
          <w:tcPr>
            <w:tcW w:w="3580" w:type="dxa"/>
            <w:tcBorders>
              <w:top w:val="nil"/>
              <w:left w:val="nil"/>
              <w:bottom w:val="single" w:sz="4" w:space="0" w:color="auto"/>
              <w:right w:val="single" w:sz="4" w:space="0" w:color="auto"/>
            </w:tcBorders>
            <w:shd w:val="clear" w:color="000000" w:fill="A9D08E"/>
            <w:vAlign w:val="bottom"/>
            <w:hideMark/>
          </w:tcPr>
          <w:p w14:paraId="67E7AF16" w14:textId="77777777" w:rsidR="00F9187F" w:rsidRPr="002960E9" w:rsidRDefault="00F9187F" w:rsidP="005E1CD9">
            <w:pPr>
              <w:rPr>
                <w:rFonts w:ascii="Calibri" w:hAnsi="Calibri"/>
                <w:color w:val="000000"/>
              </w:rPr>
            </w:pPr>
            <w:r w:rsidRPr="002960E9">
              <w:rPr>
                <w:rFonts w:ascii="Calibri" w:hAnsi="Calibri"/>
                <w:color w:val="000000"/>
              </w:rPr>
              <w:t>Section D2.5.1.3</w:t>
            </w:r>
          </w:p>
        </w:tc>
      </w:tr>
      <w:tr w:rsidR="00F9187F" w14:paraId="1AE3F7B5" w14:textId="77777777" w:rsidTr="005E1CD9">
        <w:trPr>
          <w:trHeight w:val="360"/>
        </w:trPr>
        <w:tc>
          <w:tcPr>
            <w:tcW w:w="5260" w:type="dxa"/>
            <w:gridSpan w:val="2"/>
            <w:tcBorders>
              <w:top w:val="nil"/>
              <w:left w:val="nil"/>
              <w:bottom w:val="nil"/>
              <w:right w:val="nil"/>
            </w:tcBorders>
            <w:shd w:val="clear" w:color="auto" w:fill="auto"/>
            <w:noWrap/>
            <w:vAlign w:val="bottom"/>
            <w:hideMark/>
          </w:tcPr>
          <w:p w14:paraId="09D9DB94" w14:textId="77777777" w:rsidR="00F9187F" w:rsidRDefault="00F9187F" w:rsidP="005E1CD9">
            <w:pPr>
              <w:rPr>
                <w:rFonts w:ascii="Calibri" w:hAnsi="Calibri"/>
                <w:color w:val="000000"/>
              </w:rPr>
            </w:pPr>
            <w:r w:rsidRPr="002960E9">
              <w:rPr>
                <w:rFonts w:ascii="Calibri" w:hAnsi="Calibri"/>
                <w:color w:val="000000"/>
              </w:rPr>
              <w:t>Source: Derived from Table 7 in CBP 2014.</w:t>
            </w:r>
          </w:p>
        </w:tc>
        <w:tc>
          <w:tcPr>
            <w:tcW w:w="3580" w:type="dxa"/>
            <w:tcBorders>
              <w:top w:val="nil"/>
              <w:left w:val="nil"/>
              <w:bottom w:val="nil"/>
              <w:right w:val="nil"/>
            </w:tcBorders>
            <w:shd w:val="clear" w:color="auto" w:fill="auto"/>
            <w:noWrap/>
            <w:vAlign w:val="bottom"/>
            <w:hideMark/>
          </w:tcPr>
          <w:p w14:paraId="05C96994" w14:textId="77777777" w:rsidR="00F9187F" w:rsidRDefault="00F9187F" w:rsidP="005E1CD9">
            <w:pPr>
              <w:rPr>
                <w:rFonts w:ascii="Calibri" w:hAnsi="Calibri"/>
                <w:color w:val="000000"/>
              </w:rPr>
            </w:pPr>
          </w:p>
        </w:tc>
      </w:tr>
    </w:tbl>
    <w:p w14:paraId="36A2A349" w14:textId="77777777" w:rsidR="00F9187F" w:rsidRDefault="00F9187F" w:rsidP="00F9187F"/>
    <w:p w14:paraId="185EFAC5" w14:textId="77777777" w:rsidR="00F9187F" w:rsidRDefault="00F9187F" w:rsidP="00F9187F">
      <w:pPr>
        <w:rPr>
          <w:b/>
        </w:rPr>
      </w:pPr>
    </w:p>
    <w:p w14:paraId="0EC7037A" w14:textId="77777777" w:rsidR="00F9187F" w:rsidRDefault="00F9187F" w:rsidP="00F9187F">
      <w:pPr>
        <w:rPr>
          <w:b/>
        </w:rPr>
      </w:pPr>
    </w:p>
    <w:p w14:paraId="03DD23BC" w14:textId="77777777" w:rsidR="00F9187F" w:rsidRDefault="00F9187F" w:rsidP="00F9187F">
      <w:pPr>
        <w:jc w:val="center"/>
        <w:rPr>
          <w:b/>
        </w:rPr>
      </w:pPr>
      <w:r>
        <w:rPr>
          <w:b/>
        </w:rPr>
        <w:br w:type="page"/>
      </w:r>
    </w:p>
    <w:p w14:paraId="55B0908D" w14:textId="77777777" w:rsidR="00F9187F" w:rsidRDefault="00F9187F" w:rsidP="00F9187F">
      <w:pPr>
        <w:jc w:val="center"/>
        <w:rPr>
          <w:b/>
        </w:rPr>
      </w:pPr>
    </w:p>
    <w:p w14:paraId="17B0C76A" w14:textId="4E0496AA" w:rsidR="00F9187F" w:rsidRPr="00652D87" w:rsidRDefault="00652D87" w:rsidP="00C5002C">
      <w:pPr>
        <w:pStyle w:val="References"/>
        <w:jc w:val="left"/>
        <w:outlineLvl w:val="0"/>
        <w:rPr>
          <w:sz w:val="28"/>
          <w:szCs w:val="28"/>
        </w:rPr>
      </w:pPr>
      <w:bookmarkStart w:id="296" w:name="_Toc423436477"/>
      <w:bookmarkStart w:id="297" w:name="_Toc521932004"/>
      <w:bookmarkStart w:id="298" w:name="_Toc112868069"/>
      <w:r w:rsidRPr="00652D87">
        <w:rPr>
          <w:sz w:val="28"/>
          <w:szCs w:val="28"/>
        </w:rPr>
        <w:t xml:space="preserve">Appendix </w:t>
      </w:r>
      <w:r w:rsidRPr="00652D87">
        <w:rPr>
          <w:sz w:val="28"/>
          <w:szCs w:val="28"/>
        </w:rPr>
        <w:t>G</w:t>
      </w:r>
      <w:r w:rsidRPr="00652D87">
        <w:rPr>
          <w:sz w:val="28"/>
          <w:szCs w:val="28"/>
        </w:rPr>
        <w:t xml:space="preserve"> </w:t>
      </w:r>
      <w:r w:rsidR="00F9187F" w:rsidRPr="00652D87">
        <w:rPr>
          <w:sz w:val="28"/>
          <w:szCs w:val="28"/>
        </w:rPr>
        <w:t>BMP Targeting and Prioritization</w:t>
      </w:r>
      <w:bookmarkEnd w:id="296"/>
      <w:bookmarkEnd w:id="297"/>
      <w:r w:rsidRPr="00652D87">
        <w:rPr>
          <w:sz w:val="28"/>
          <w:szCs w:val="28"/>
        </w:rPr>
        <w:t xml:space="preserve"> </w:t>
      </w:r>
      <w:r w:rsidR="00F9187F" w:rsidRPr="00652D87">
        <w:rPr>
          <w:sz w:val="28"/>
          <w:szCs w:val="28"/>
        </w:rPr>
        <w:t>(Watermelon Charts)</w:t>
      </w:r>
      <w:bookmarkEnd w:id="298"/>
    </w:p>
    <w:p w14:paraId="34C582C2" w14:textId="77777777" w:rsidR="00F9187F" w:rsidRDefault="00F9187F" w:rsidP="00F9187F">
      <w:pPr>
        <w:jc w:val="center"/>
        <w:rPr>
          <w:b/>
          <w:i/>
        </w:rPr>
      </w:pPr>
    </w:p>
    <w:p w14:paraId="47C8FC76" w14:textId="77777777" w:rsidR="00F9187F" w:rsidRPr="00150844" w:rsidRDefault="00F9187F" w:rsidP="00F9187F">
      <w:pPr>
        <w:jc w:val="center"/>
        <w:rPr>
          <w:rFonts w:ascii="Georgia" w:hAnsi="Georgia"/>
          <w:b/>
        </w:rPr>
      </w:pPr>
      <w:r w:rsidRPr="00150844">
        <w:rPr>
          <w:rFonts w:ascii="Georgia" w:hAnsi="Georgia"/>
          <w:b/>
        </w:rPr>
        <w:t>Relative contribution to WIP-planned Nitrogen load reduction among BMPs</w:t>
      </w:r>
    </w:p>
    <w:p w14:paraId="048A1503" w14:textId="77777777" w:rsidR="00F9187F" w:rsidRDefault="00F9187F" w:rsidP="00F9187F">
      <w:pPr>
        <w:jc w:val="center"/>
      </w:pPr>
      <w:r>
        <w:rPr>
          <w:noProof/>
        </w:rPr>
        <w:drawing>
          <wp:inline distT="0" distB="0" distL="0" distR="0" wp14:anchorId="13588E61" wp14:editId="475AEDCD">
            <wp:extent cx="8229600" cy="5457190"/>
            <wp:effectExtent l="0" t="0" r="0" b="3810"/>
            <wp:docPr id="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6">
                      <a:extLst>
                        <a:ext uri="{28A0092B-C50C-407E-A947-70E740481C1C}">
                          <a14:useLocalDpi xmlns:a14="http://schemas.microsoft.com/office/drawing/2010/main" val="0"/>
                        </a:ext>
                      </a:extLst>
                    </a:blip>
                    <a:srcRect t="1088" b="7619"/>
                    <a:stretch>
                      <a:fillRect/>
                    </a:stretch>
                  </pic:blipFill>
                  <pic:spPr bwMode="auto">
                    <a:xfrm>
                      <a:off x="0" y="0"/>
                      <a:ext cx="8229600" cy="5457190"/>
                    </a:xfrm>
                    <a:prstGeom prst="rect">
                      <a:avLst/>
                    </a:prstGeom>
                    <a:noFill/>
                    <a:ln>
                      <a:noFill/>
                    </a:ln>
                  </pic:spPr>
                </pic:pic>
              </a:graphicData>
            </a:graphic>
          </wp:inline>
        </w:drawing>
      </w:r>
    </w:p>
    <w:p w14:paraId="4054B4E9" w14:textId="77777777" w:rsidR="00F9187F" w:rsidRPr="00150844" w:rsidRDefault="00F9187F" w:rsidP="00F9187F">
      <w:pPr>
        <w:jc w:val="center"/>
        <w:rPr>
          <w:rFonts w:ascii="Georgia" w:hAnsi="Georgia"/>
          <w:b/>
        </w:rPr>
      </w:pPr>
      <w:r w:rsidRPr="00150844">
        <w:rPr>
          <w:rFonts w:ascii="Georgia" w:hAnsi="Georgia"/>
          <w:b/>
        </w:rPr>
        <w:t>Relative contribution to WIP-planned Phosphorus load reduction among BMPs</w:t>
      </w:r>
    </w:p>
    <w:p w14:paraId="0CAD178E" w14:textId="77777777" w:rsidR="00F9187F" w:rsidRDefault="00F9187F" w:rsidP="00F9187F">
      <w:pPr>
        <w:jc w:val="center"/>
      </w:pPr>
      <w:r>
        <w:rPr>
          <w:noProof/>
        </w:rPr>
        <w:drawing>
          <wp:inline distT="0" distB="0" distL="0" distR="0" wp14:anchorId="0661A968" wp14:editId="6711F8DF">
            <wp:extent cx="6827101" cy="4572000"/>
            <wp:effectExtent l="0" t="0" r="0" b="0"/>
            <wp:docPr id="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7">
                      <a:extLst>
                        <a:ext uri="{28A0092B-C50C-407E-A947-70E740481C1C}">
                          <a14:useLocalDpi xmlns:a14="http://schemas.microsoft.com/office/drawing/2010/main" val="0"/>
                        </a:ext>
                      </a:extLst>
                    </a:blip>
                    <a:srcRect b="7619"/>
                    <a:stretch>
                      <a:fillRect/>
                    </a:stretch>
                  </pic:blipFill>
                  <pic:spPr bwMode="auto">
                    <a:xfrm>
                      <a:off x="0" y="0"/>
                      <a:ext cx="6841208" cy="4581448"/>
                    </a:xfrm>
                    <a:prstGeom prst="rect">
                      <a:avLst/>
                    </a:prstGeom>
                    <a:noFill/>
                    <a:ln>
                      <a:noFill/>
                    </a:ln>
                  </pic:spPr>
                </pic:pic>
              </a:graphicData>
            </a:graphic>
          </wp:inline>
        </w:drawing>
      </w:r>
    </w:p>
    <w:p w14:paraId="676D4BF2" w14:textId="77777777" w:rsidR="00F9187F" w:rsidRDefault="00F9187F" w:rsidP="00F9187F">
      <w:pPr>
        <w:rPr>
          <w:b/>
        </w:rPr>
      </w:pPr>
      <w:r>
        <w:rPr>
          <w:b/>
        </w:rPr>
        <w:br w:type="page"/>
      </w:r>
    </w:p>
    <w:p w14:paraId="670766F1" w14:textId="77777777" w:rsidR="00F9187F" w:rsidRPr="00150844" w:rsidRDefault="00F9187F" w:rsidP="00F9187F">
      <w:pPr>
        <w:jc w:val="center"/>
        <w:rPr>
          <w:rFonts w:ascii="Georgia" w:hAnsi="Georgia"/>
          <w:b/>
        </w:rPr>
      </w:pPr>
      <w:r w:rsidRPr="00150844">
        <w:rPr>
          <w:rFonts w:ascii="Georgia" w:hAnsi="Georgia"/>
          <w:b/>
        </w:rPr>
        <w:t>Relative contribution to WIP-planned Total Solids load reduction among BMPs</w:t>
      </w:r>
    </w:p>
    <w:p w14:paraId="22051833" w14:textId="77777777" w:rsidR="00F9187F" w:rsidRPr="00EA1C18" w:rsidRDefault="00F9187F" w:rsidP="00F9187F">
      <w:pPr>
        <w:jc w:val="center"/>
      </w:pPr>
      <w:r>
        <w:rPr>
          <w:noProof/>
        </w:rPr>
        <w:drawing>
          <wp:inline distT="0" distB="0" distL="0" distR="0" wp14:anchorId="58A9228A" wp14:editId="0BD543ED">
            <wp:extent cx="6823077" cy="4942632"/>
            <wp:effectExtent l="0" t="0" r="0" b="0"/>
            <wp:docPr id="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48335" cy="4960929"/>
                    </a:xfrm>
                    <a:prstGeom prst="rect">
                      <a:avLst/>
                    </a:prstGeom>
                    <a:noFill/>
                    <a:ln>
                      <a:noFill/>
                    </a:ln>
                  </pic:spPr>
                </pic:pic>
              </a:graphicData>
            </a:graphic>
          </wp:inline>
        </w:drawing>
      </w:r>
    </w:p>
    <w:p w14:paraId="5C3B2046" w14:textId="77777777" w:rsidR="00652D87" w:rsidRDefault="00652D87" w:rsidP="00F9187F">
      <w:pPr>
        <w:rPr>
          <w:b/>
          <w:i/>
        </w:rPr>
      </w:pPr>
    </w:p>
    <w:p w14:paraId="387E1E8A" w14:textId="0F9B849C" w:rsidR="00F9187F" w:rsidRDefault="00F9187F" w:rsidP="00F9187F">
      <w:pPr>
        <w:rPr>
          <w:b/>
          <w:i/>
        </w:rPr>
      </w:pPr>
      <w:r>
        <w:rPr>
          <w:b/>
          <w:i/>
        </w:rPr>
        <w:br w:type="page"/>
      </w:r>
    </w:p>
    <w:p w14:paraId="59666EF2" w14:textId="77777777" w:rsidR="00F9187F" w:rsidRDefault="00F9187F" w:rsidP="00F9187F">
      <w:pPr>
        <w:pStyle w:val="Appendix"/>
        <w:sectPr w:rsidR="00F9187F" w:rsidSect="00652D87">
          <w:headerReference w:type="first" r:id="rId139"/>
          <w:pgSz w:w="12240" w:h="15840" w:code="1"/>
          <w:pgMar w:top="1440" w:right="1440" w:bottom="1440" w:left="1440" w:header="720" w:footer="720" w:gutter="0"/>
          <w:cols w:space="720"/>
          <w:titlePg/>
          <w:docGrid w:linePitch="360"/>
        </w:sectPr>
      </w:pPr>
      <w:bookmarkStart w:id="299" w:name="_Toc423436478"/>
    </w:p>
    <w:p w14:paraId="49BB1973" w14:textId="28D0DB69" w:rsidR="00F9187F" w:rsidRPr="00652D87" w:rsidRDefault="00652D87" w:rsidP="00C5002C">
      <w:pPr>
        <w:pStyle w:val="References"/>
        <w:jc w:val="left"/>
        <w:outlineLvl w:val="0"/>
        <w:rPr>
          <w:sz w:val="28"/>
          <w:szCs w:val="28"/>
        </w:rPr>
      </w:pPr>
      <w:bookmarkStart w:id="300" w:name="_Toc521932005"/>
      <w:bookmarkStart w:id="301" w:name="_Toc112868070"/>
      <w:r w:rsidRPr="00652D87">
        <w:rPr>
          <w:sz w:val="28"/>
          <w:szCs w:val="28"/>
        </w:rPr>
        <w:t xml:space="preserve">Appendix </w:t>
      </w:r>
      <w:r w:rsidRPr="00652D87">
        <w:rPr>
          <w:sz w:val="28"/>
          <w:szCs w:val="28"/>
        </w:rPr>
        <w:t>H</w:t>
      </w:r>
      <w:r w:rsidRPr="00652D87">
        <w:rPr>
          <w:sz w:val="28"/>
          <w:szCs w:val="28"/>
        </w:rPr>
        <w:t xml:space="preserve"> </w:t>
      </w:r>
      <w:r w:rsidR="00F9187F" w:rsidRPr="00652D87">
        <w:rPr>
          <w:sz w:val="28"/>
          <w:szCs w:val="28"/>
        </w:rPr>
        <w:t>NEIEN Methodology for Historical Data Clean Up</w:t>
      </w:r>
      <w:bookmarkEnd w:id="299"/>
      <w:bookmarkEnd w:id="300"/>
      <w:bookmarkEnd w:id="301"/>
    </w:p>
    <w:p w14:paraId="5363BFFB" w14:textId="77777777" w:rsidR="00652D87" w:rsidRDefault="00652D87" w:rsidP="00F9187F">
      <w:pPr>
        <w:jc w:val="center"/>
        <w:rPr>
          <w:b/>
        </w:rPr>
      </w:pPr>
    </w:p>
    <w:p w14:paraId="17CB7094" w14:textId="17DFE32D" w:rsidR="00652D87" w:rsidRDefault="00652D87" w:rsidP="00F9187F">
      <w:pPr>
        <w:jc w:val="center"/>
        <w:rPr>
          <w:b/>
        </w:rPr>
      </w:pPr>
      <w:r w:rsidRPr="00D033B4">
        <w:t>NEIEN Methodology for Historical Data Clean Up</w:t>
      </w:r>
    </w:p>
    <w:p w14:paraId="29CC1AF5" w14:textId="34C8D621" w:rsidR="00F9187F" w:rsidRDefault="00F9187F" w:rsidP="00F9187F">
      <w:pPr>
        <w:jc w:val="center"/>
        <w:rPr>
          <w:b/>
        </w:rPr>
      </w:pPr>
      <w:r>
        <w:rPr>
          <w:b/>
        </w:rPr>
        <w:t>June 2015</w:t>
      </w:r>
    </w:p>
    <w:p w14:paraId="1632FC1A" w14:textId="77777777" w:rsidR="00F9187F" w:rsidRPr="00AA7755" w:rsidRDefault="00F9187F" w:rsidP="00F9187F">
      <w:pPr>
        <w:pStyle w:val="Default"/>
        <w:jc w:val="center"/>
        <w:rPr>
          <w:sz w:val="23"/>
          <w:szCs w:val="23"/>
        </w:rPr>
      </w:pPr>
      <w:r w:rsidRPr="00AA7755">
        <w:rPr>
          <w:sz w:val="23"/>
          <w:szCs w:val="23"/>
        </w:rPr>
        <w:t>Delaware Department of Natural Resources and Environmental Control (DNREC)</w:t>
      </w:r>
    </w:p>
    <w:p w14:paraId="3CFE35C8" w14:textId="77777777" w:rsidR="00F9187F" w:rsidRPr="00AA7755" w:rsidRDefault="00F9187F" w:rsidP="00F9187F">
      <w:pPr>
        <w:jc w:val="center"/>
        <w:rPr>
          <w:sz w:val="23"/>
          <w:szCs w:val="23"/>
        </w:rPr>
      </w:pPr>
      <w:r>
        <w:rPr>
          <w:sz w:val="23"/>
          <w:szCs w:val="23"/>
        </w:rPr>
        <w:t>Nonpoint Source Program</w:t>
      </w:r>
      <w:r w:rsidRPr="00AA7755">
        <w:rPr>
          <w:sz w:val="23"/>
          <w:szCs w:val="23"/>
        </w:rPr>
        <w:t xml:space="preserve"> (</w:t>
      </w:r>
      <w:r>
        <w:rPr>
          <w:sz w:val="23"/>
          <w:szCs w:val="23"/>
        </w:rPr>
        <w:t>NPS</w:t>
      </w:r>
      <w:r w:rsidRPr="00AA7755">
        <w:rPr>
          <w:sz w:val="23"/>
          <w:szCs w:val="23"/>
        </w:rPr>
        <w:t>): Marcia Fox</w:t>
      </w:r>
    </w:p>
    <w:p w14:paraId="7F62064E" w14:textId="77777777" w:rsidR="00F9187F" w:rsidRPr="00AA7755" w:rsidRDefault="00F9187F" w:rsidP="00F9187F">
      <w:pPr>
        <w:jc w:val="center"/>
        <w:rPr>
          <w:b/>
        </w:rPr>
      </w:pPr>
      <w:r w:rsidRPr="00AA7755">
        <w:rPr>
          <w:sz w:val="23"/>
          <w:szCs w:val="23"/>
        </w:rPr>
        <w:t>Tetra Tech: Eugenia Hart</w:t>
      </w:r>
    </w:p>
    <w:p w14:paraId="6E98D791" w14:textId="77777777" w:rsidR="00F9187F" w:rsidRDefault="00F9187F" w:rsidP="00F9187F">
      <w:pPr>
        <w:rPr>
          <w:color w:val="FF0000"/>
        </w:rPr>
      </w:pPr>
    </w:p>
    <w:p w14:paraId="7892D1FB" w14:textId="77777777" w:rsidR="00F9187F" w:rsidRPr="00D45FBD" w:rsidRDefault="00F9187F" w:rsidP="00F9187F">
      <w:r w:rsidRPr="00D45FBD">
        <w:t>This document provides a summary of the methodology used to clean up the historic NEIEN data. To start, the data submitted from 2010 through 2014 were downloaded from the node. The downloaded data were compared to the input files for year 2010-2014 to confirm that the downloaded data matched the data that were originally submitted. The most recent error report from the 2014 Progress Run (from February 2015) was reviewed to identify any errors. The errors were addressed by updating the BMP name where applicable. Note that ALL previously submitted data were resubmitted (not just data that contained errors or were not previously reported) with new model version of Phase 6 in the header schema.</w:t>
      </w:r>
    </w:p>
    <w:p w14:paraId="338E7136" w14:textId="77777777" w:rsidR="00F9187F" w:rsidRDefault="00F9187F" w:rsidP="00F9187F"/>
    <w:p w14:paraId="7A99F529" w14:textId="77777777" w:rsidR="00F9187F" w:rsidRDefault="00F9187F" w:rsidP="00F9187F">
      <w:r>
        <w:t xml:space="preserve">Credit duration for each BMP was also included as “Lifespan” (in years) for all of the historical data. The lifespan or credit duration of each BMP is based on the values provided in the </w:t>
      </w:r>
      <w:r w:rsidRPr="004D7565">
        <w:rPr>
          <w:i/>
        </w:rPr>
        <w:t>CreditDurations05222015.xlxs</w:t>
      </w:r>
      <w:r>
        <w:t xml:space="preserve"> spreadsheet developed by CBP. This spreadsheet includes credit durations for each BMP type a</w:t>
      </w:r>
      <w:r w:rsidRPr="00111495">
        <w:t xml:space="preserve">pproved by </w:t>
      </w:r>
      <w:r>
        <w:t xml:space="preserve">the </w:t>
      </w:r>
      <w:r w:rsidRPr="00111495">
        <w:t>Urban Stormwater Workgroup on March 17, 2015</w:t>
      </w:r>
      <w:r>
        <w:t xml:space="preserve">; the Ag Workgroup on May 21, 2015; and the Wastewater Workgroup on June 2, 2015. The code in the DE NPS BMP Database has been modified so that the lifespan/credit duration is added to the implementation date of a particular BMP to calculate the Lifespan End Date. Once the Lifespan End Date has been passed, that BMP will be tagged as “retired”. Credit duration for several practices (mostly NRCS practices) that were not included in the </w:t>
      </w:r>
      <w:r w:rsidRPr="004D7565">
        <w:rPr>
          <w:i/>
        </w:rPr>
        <w:t>CreditDurations05222015.xlxs</w:t>
      </w:r>
      <w:r>
        <w:t xml:space="preserve"> spreadsheet were provided by Sally Kepfer at NRCS (Dover, DE). </w:t>
      </w:r>
    </w:p>
    <w:p w14:paraId="7F5F3035" w14:textId="77777777" w:rsidR="00F9187F" w:rsidRDefault="00F9187F" w:rsidP="00F9187F"/>
    <w:p w14:paraId="01C96D73" w14:textId="77777777" w:rsidR="00F9187F" w:rsidRDefault="00F9187F" w:rsidP="00F9187F">
      <w:r>
        <w:t>In addition, a</w:t>
      </w:r>
      <w:r w:rsidRPr="0008084E">
        <w:t xml:space="preserve">ny BMP that is known to be implemented </w:t>
      </w:r>
      <w:r w:rsidRPr="0008084E">
        <w:rPr>
          <w:b/>
          <w:i/>
        </w:rPr>
        <w:t>in</w:t>
      </w:r>
      <w:r w:rsidRPr="0008084E">
        <w:t xml:space="preserve"> the C</w:t>
      </w:r>
      <w:r>
        <w:t xml:space="preserve">hesapeake Bay </w:t>
      </w:r>
      <w:r w:rsidRPr="0008084E">
        <w:t xml:space="preserve">watershed should have the qualifier code IMNFW so that it </w:t>
      </w:r>
      <w:r>
        <w:t>is not</w:t>
      </w:r>
      <w:r w:rsidRPr="0008084E">
        <w:t xml:space="preserve"> spread across the county/state. This option is not currently in the </w:t>
      </w:r>
      <w:r>
        <w:t xml:space="preserve">data input </w:t>
      </w:r>
      <w:r w:rsidRPr="0008084E">
        <w:t xml:space="preserve">template, but will be added later. </w:t>
      </w:r>
      <w:r>
        <w:t xml:space="preserve">The IMNFW qualifier code was </w:t>
      </w:r>
      <w:r w:rsidRPr="0008084E">
        <w:t>add</w:t>
      </w:r>
      <w:r>
        <w:t>ed</w:t>
      </w:r>
      <w:r w:rsidRPr="0008084E">
        <w:t xml:space="preserve"> manually </w:t>
      </w:r>
      <w:r>
        <w:t xml:space="preserve">for all historical </w:t>
      </w:r>
      <w:r w:rsidRPr="0008084E">
        <w:t xml:space="preserve">BMPs identified as “ST” </w:t>
      </w:r>
      <w:r>
        <w:t xml:space="preserve">(state) </w:t>
      </w:r>
      <w:r w:rsidRPr="0008084E">
        <w:t>rather than “FED”</w:t>
      </w:r>
      <w:r>
        <w:t xml:space="preserve"> (federal)</w:t>
      </w:r>
      <w:r w:rsidRPr="0008084E">
        <w:t>.</w:t>
      </w:r>
      <w:r>
        <w:t xml:space="preserve"> The only federal BMPs in Delaware are NRCS and FSA practices. This code was also added to 2007 cover crops from Kent Conservation District provided for the entire county.</w:t>
      </w:r>
    </w:p>
    <w:p w14:paraId="2778828F" w14:textId="77777777" w:rsidR="00F9187F" w:rsidRDefault="00F9187F" w:rsidP="00F9187F"/>
    <w:p w14:paraId="5535811E" w14:textId="77777777" w:rsidR="00F9187F" w:rsidRDefault="00F9187F" w:rsidP="00F9187F">
      <w:r>
        <w:t>Specific methodologies for each of the practices reported are provided for each source sector:</w:t>
      </w:r>
    </w:p>
    <w:p w14:paraId="00A72C3A" w14:textId="77777777" w:rsidR="00F9187F" w:rsidRDefault="00F9187F" w:rsidP="00F9187F"/>
    <w:p w14:paraId="285855C2" w14:textId="77777777" w:rsidR="00F9187F" w:rsidRPr="004F643E" w:rsidRDefault="00F9187F" w:rsidP="00F9187F">
      <w:pPr>
        <w:spacing w:after="200" w:line="276" w:lineRule="auto"/>
        <w:rPr>
          <w:rFonts w:eastAsia="Calibri"/>
          <w:b/>
          <w:u w:val="single"/>
        </w:rPr>
      </w:pPr>
      <w:r w:rsidRPr="004F643E">
        <w:rPr>
          <w:rFonts w:eastAsia="Calibri"/>
          <w:b/>
          <w:u w:val="single"/>
        </w:rPr>
        <w:t>Agricultural BMPs</w:t>
      </w:r>
    </w:p>
    <w:p w14:paraId="5FDEBF27" w14:textId="77777777" w:rsidR="00F9187F" w:rsidRPr="004F643E" w:rsidRDefault="00F9187F" w:rsidP="00F9187F">
      <w:pPr>
        <w:spacing w:after="200" w:line="276" w:lineRule="auto"/>
        <w:rPr>
          <w:rFonts w:eastAsia="Calibri"/>
        </w:rPr>
      </w:pPr>
      <w:r w:rsidRPr="004F643E">
        <w:rPr>
          <w:rFonts w:eastAsia="Calibri"/>
          <w:b/>
        </w:rPr>
        <w:t>Animal Waste Management Structures (AWMS)/Waste Storage facilities:</w:t>
      </w:r>
      <w:r w:rsidRPr="004F643E">
        <w:rPr>
          <w:rFonts w:eastAsia="Calibri"/>
        </w:rPr>
        <w:t xml:space="preserve"> provided for the entire county. Submitted as is and indicated N in the in BD watershed column. Note that “roofs and covers” is a type of AWMS. Data provided by DDA for 2014. Previously provided by NRCS.</w:t>
      </w:r>
      <w:r>
        <w:rPr>
          <w:rFonts w:eastAsia="Calibri"/>
        </w:rPr>
        <w:t xml:space="preserve"> </w:t>
      </w:r>
    </w:p>
    <w:p w14:paraId="7F58320A" w14:textId="77777777" w:rsidR="00F9187F" w:rsidRPr="004F643E" w:rsidRDefault="00F9187F" w:rsidP="00F9187F">
      <w:pPr>
        <w:spacing w:after="200" w:line="276" w:lineRule="auto"/>
        <w:rPr>
          <w:rFonts w:eastAsia="Calibri"/>
        </w:rPr>
      </w:pPr>
      <w:r w:rsidRPr="004F643E">
        <w:rPr>
          <w:rFonts w:eastAsia="Calibri"/>
          <w:b/>
        </w:rPr>
        <w:t>Conservation Tillage</w:t>
      </w:r>
      <w:r w:rsidRPr="004F643E">
        <w:rPr>
          <w:rFonts w:eastAsia="Calibri"/>
        </w:rPr>
        <w:t xml:space="preserve"> – Percentage provided by county for Conservation Tillage and High Residue Minimum Soil Disturbance. Can be entered as a percentage. Data provided by DNREC WA</w:t>
      </w:r>
      <w:r>
        <w:rPr>
          <w:rFonts w:eastAsia="Calibri"/>
        </w:rPr>
        <w:t>M</w:t>
      </w:r>
      <w:r w:rsidRPr="004F643E">
        <w:rPr>
          <w:rFonts w:eastAsia="Calibri"/>
        </w:rPr>
        <w:t>S</w:t>
      </w:r>
      <w:r>
        <w:rPr>
          <w:rFonts w:eastAsia="Calibri"/>
        </w:rPr>
        <w:t xml:space="preserve"> in 2014</w:t>
      </w:r>
      <w:r w:rsidRPr="004F643E">
        <w:rPr>
          <w:rFonts w:eastAsia="Calibri"/>
        </w:rPr>
        <w:t>.</w:t>
      </w:r>
    </w:p>
    <w:p w14:paraId="75849D52" w14:textId="77777777" w:rsidR="00F9187F" w:rsidRPr="004F643E" w:rsidRDefault="00F9187F" w:rsidP="00F9187F">
      <w:pPr>
        <w:spacing w:after="200" w:line="276" w:lineRule="auto"/>
        <w:rPr>
          <w:rFonts w:eastAsia="Calibri"/>
        </w:rPr>
      </w:pPr>
      <w:r w:rsidRPr="004F643E">
        <w:rPr>
          <w:rFonts w:eastAsia="Calibri"/>
          <w:b/>
        </w:rPr>
        <w:t xml:space="preserve">Cover Crops – </w:t>
      </w:r>
      <w:r w:rsidRPr="004F643E">
        <w:rPr>
          <w:rFonts w:eastAsia="Calibri"/>
        </w:rPr>
        <w:t xml:space="preserve">Where cover crop names were not accepted in NEIEN, the acres were divided evenly between each crop type and submitted individually. If the cover crop names were still not accepted in NEIEN, they were changed to general “cover crop” to receive the minimum credit.  </w:t>
      </w:r>
    </w:p>
    <w:p w14:paraId="7B943E02" w14:textId="77777777" w:rsidR="00F9187F" w:rsidRPr="004F643E" w:rsidRDefault="00F9187F" w:rsidP="00F9187F">
      <w:pPr>
        <w:ind w:left="720"/>
        <w:contextualSpacing/>
      </w:pPr>
      <w:r w:rsidRPr="004F643E">
        <w:rPr>
          <w:b/>
        </w:rPr>
        <w:t xml:space="preserve">Sussex County – </w:t>
      </w:r>
      <w:r w:rsidRPr="004F643E">
        <w:t>Cover crops for Chesapeake Bay watershed were provided by SCD.</w:t>
      </w:r>
      <w:r w:rsidRPr="004F643E">
        <w:rPr>
          <w:b/>
        </w:rPr>
        <w:t xml:space="preserve"> </w:t>
      </w:r>
      <w:r w:rsidRPr="004F643E">
        <w:t>Harvested cover crops were identified as “commodity cover crops”. Also, if a specific BMP wasn’t listed (for example: “Cover Crop Early Aerial Wheat”), but “Cover Crop Early Other Wheat” was listed, “Aerial Wheat” was included as “Other Wheat”. Planting dates were provided – used these dates and CBP’s BMP guidelines to determine whether the crops were early/late/standard. These acres were NOT subtracted from the NRCS cover crop acres for Sussex County as the conservation districts submit as CTA and are separate from the NRCS values. Historic Cover Crop data for the Chesapeake Bay watershed portions of Sussex County (2005 through 2010) were also provided by SCD. These cover crops were included as general “cover crops” as no specific planting details were provided.</w:t>
      </w:r>
    </w:p>
    <w:p w14:paraId="011BD03C" w14:textId="77777777" w:rsidR="00F9187F" w:rsidRPr="004F643E" w:rsidRDefault="00F9187F" w:rsidP="00F9187F">
      <w:pPr>
        <w:ind w:left="720"/>
        <w:contextualSpacing/>
      </w:pPr>
      <w:r w:rsidRPr="004F643E">
        <w:rPr>
          <w:b/>
        </w:rPr>
        <w:t>Kent County –</w:t>
      </w:r>
      <w:r w:rsidRPr="004F643E">
        <w:t>cover crop data were provided by Kent County Conservation District (KCD) for the entire county. Watersheds not in the Chesapeake were removed.</w:t>
      </w:r>
      <w:r w:rsidRPr="004F643E">
        <w:rPr>
          <w:b/>
        </w:rPr>
        <w:t xml:space="preserve"> </w:t>
      </w:r>
      <w:r w:rsidRPr="004F643E">
        <w:t>Harvested</w:t>
      </w:r>
      <w:r w:rsidRPr="004F643E">
        <w:rPr>
          <w:b/>
        </w:rPr>
        <w:t xml:space="preserve"> </w:t>
      </w:r>
      <w:r w:rsidRPr="004F643E">
        <w:t>cover crops were identified as “commodity cover crops”. A few records had 2 dates, as though the cover crops were planted over 2 days. For these entries, the later date was used, assuming this was the date the planting was completed. “Late” and “Early” dates were used as indicated by KCD. These acres were NOT subtracted from the NRCS cover crop acres for Kent County as the conservation districts submit as CTA and are separate from the NRCS values.</w:t>
      </w:r>
    </w:p>
    <w:p w14:paraId="23104ADE" w14:textId="77777777" w:rsidR="00F9187F" w:rsidRPr="004F643E" w:rsidRDefault="00F9187F" w:rsidP="00F9187F">
      <w:pPr>
        <w:ind w:left="720"/>
        <w:contextualSpacing/>
      </w:pPr>
      <w:r w:rsidRPr="004F643E">
        <w:rPr>
          <w:b/>
        </w:rPr>
        <w:t>New Castle County</w:t>
      </w:r>
      <w:r w:rsidRPr="004F643E">
        <w:t xml:space="preserve"> – Cover crop data were provided by the New Castle County Conservation District (NCCD) by HUC 12. Data entry followed same methodology as Sussex and Kent counties. These acres were NOT subtracted from the NRCS cover crop acres for New Castle County as the conservation districts submit as CTA and are separate from the NRCS values.</w:t>
      </w:r>
    </w:p>
    <w:p w14:paraId="4314DB8D" w14:textId="77777777" w:rsidR="00F9187F" w:rsidRPr="004F643E" w:rsidRDefault="00F9187F" w:rsidP="00F9187F">
      <w:pPr>
        <w:ind w:left="720"/>
        <w:contextualSpacing/>
      </w:pPr>
      <w:r w:rsidRPr="004F643E">
        <w:rPr>
          <w:b/>
        </w:rPr>
        <w:t xml:space="preserve">NRCS and FSA </w:t>
      </w:r>
      <w:r w:rsidRPr="004F643E">
        <w:t xml:space="preserve">– Note that NRCS and FSA had cover crop data that were included (see NRCS above). These are separate acres and were provided for the entire state/county (not just the CB watershed) so they need to be spread evenly. Any NRCS cover crop acres were subtracted from the FSA cover crop acres and any remaining acres were included as “Commodity Cover Crop Late Other Wheat” for minimum credit. </w:t>
      </w:r>
    </w:p>
    <w:p w14:paraId="12377858" w14:textId="77777777" w:rsidR="00F9187F" w:rsidRPr="004F643E" w:rsidRDefault="00F9187F" w:rsidP="00F9187F">
      <w:pPr>
        <w:spacing w:after="200" w:line="276" w:lineRule="auto"/>
        <w:rPr>
          <w:rFonts w:eastAsia="Calibri"/>
          <w:b/>
        </w:rPr>
      </w:pPr>
    </w:p>
    <w:p w14:paraId="7510881B" w14:textId="77777777" w:rsidR="00F9187F" w:rsidRPr="004F643E" w:rsidRDefault="00F9187F" w:rsidP="00F9187F">
      <w:pPr>
        <w:spacing w:after="200" w:line="276" w:lineRule="auto"/>
        <w:rPr>
          <w:rFonts w:eastAsia="Calibri"/>
        </w:rPr>
      </w:pPr>
      <w:r w:rsidRPr="004F643E">
        <w:rPr>
          <w:rFonts w:eastAsia="Calibri"/>
          <w:b/>
        </w:rPr>
        <w:t>DDA Manure Relocation</w:t>
      </w:r>
      <w:r w:rsidRPr="004F643E">
        <w:rPr>
          <w:rFonts w:eastAsia="Calibri"/>
        </w:rPr>
        <w:t xml:space="preserve"> – Manure Relocation was provided by DDA as tons of poultry manure. The data included the sending watershed (by name; GIS was used to find the county), receiving watershed (by name; GIS used to identify location), receiving town (by name), receiving state, claim tons, claim date, application #, and whether the relocation was “farm to alternative use” (NMAU). Note that the majority of the Nanticoke watershed is in Sussex County and a small portion is in Kent County. An assumption was made that all manure was coming from Sussex County. Marshyhope watershed is in 2 counties, but it is unknown which county the manure is coming from, so the claim tons were split evenly between the 2 counties. Only manure exported FROM the Chesapeake Bay watershed were included. COUNTY_TO in the Excel sheet was left blank if the manure leaves the Chesapeake Bay watershed or is identified as “farm to alternative use”. The HUCs included were the receiving HUC. Only the most descriptive HUC needs to be included (i.e., include the best level of detail available). HUCs were included where available. Anything outside of Delaware, but inside the Chesapeake watershed doesn’t have HUCs because exact location/watershed is unknown.  </w:t>
      </w:r>
    </w:p>
    <w:p w14:paraId="1642603C" w14:textId="77777777" w:rsidR="00F9187F" w:rsidRPr="004F643E" w:rsidRDefault="00F9187F" w:rsidP="00F9187F">
      <w:pPr>
        <w:numPr>
          <w:ilvl w:val="0"/>
          <w:numId w:val="32"/>
        </w:numPr>
        <w:spacing w:after="200"/>
        <w:jc w:val="left"/>
      </w:pPr>
      <w:r w:rsidRPr="004F643E">
        <w:t xml:space="preserve">Note that Delaware does not transport any manure besides poultry. The poultry in Delaware are all broilers except for one layer facility, therefore, the Animal Group was labeled as “Poultry”. </w:t>
      </w:r>
    </w:p>
    <w:p w14:paraId="0B728AFB" w14:textId="77777777" w:rsidR="00F9187F" w:rsidRPr="004F643E" w:rsidRDefault="00F9187F" w:rsidP="00F9187F">
      <w:pPr>
        <w:numPr>
          <w:ilvl w:val="0"/>
          <w:numId w:val="32"/>
        </w:numPr>
        <w:spacing w:after="200"/>
        <w:jc w:val="left"/>
      </w:pPr>
      <w:r w:rsidRPr="004F643E">
        <w:t>‘County To’ and ‘County From’ were included for ALL manure transported within the watershed. Even if it went to another state, the FIPS code was identified for that out-of-state location. Unique BMPs IDs for each manure entry (poultry, county to, county from) are the same.</w:t>
      </w:r>
    </w:p>
    <w:p w14:paraId="444A86F7" w14:textId="77777777" w:rsidR="00F9187F" w:rsidRPr="004F643E" w:rsidRDefault="00F9187F" w:rsidP="00F9187F">
      <w:pPr>
        <w:numPr>
          <w:ilvl w:val="0"/>
          <w:numId w:val="32"/>
        </w:numPr>
        <w:spacing w:after="200"/>
        <w:jc w:val="left"/>
      </w:pPr>
      <w:r w:rsidRPr="004F643E">
        <w:t xml:space="preserve">As of 1/9/2015, DNREC provided all manure transported from Perdue AgriRecylce outside of the watershed. Any transport within a 10-mile radius of the facility isn’t included in the cost-share data so these data had never been included before 2014. </w:t>
      </w:r>
    </w:p>
    <w:p w14:paraId="7A288C04" w14:textId="77777777" w:rsidR="00F9187F" w:rsidRPr="004F643E" w:rsidRDefault="00F9187F" w:rsidP="00F9187F">
      <w:pPr>
        <w:numPr>
          <w:ilvl w:val="0"/>
          <w:numId w:val="32"/>
        </w:numPr>
        <w:spacing w:after="200"/>
        <w:jc w:val="left"/>
      </w:pPr>
      <w:r w:rsidRPr="004F643E">
        <w:t>Additional historical data were provided by DDA for 2002, 2005, 2007, and 2009. The data included County From, County To, Year, and tons.</w:t>
      </w:r>
    </w:p>
    <w:p w14:paraId="009070F0" w14:textId="77777777" w:rsidR="00F9187F" w:rsidRDefault="00F9187F" w:rsidP="00F9187F">
      <w:pPr>
        <w:spacing w:after="200" w:line="276" w:lineRule="auto"/>
        <w:rPr>
          <w:rFonts w:eastAsia="Calibri"/>
        </w:rPr>
      </w:pPr>
      <w:commentRangeStart w:id="302"/>
      <w:r w:rsidRPr="004F643E">
        <w:rPr>
          <w:rFonts w:eastAsia="Calibri"/>
          <w:b/>
        </w:rPr>
        <w:t>DDA Nutrient Management Planning</w:t>
      </w:r>
      <w:r w:rsidRPr="004F643E">
        <w:rPr>
          <w:rFonts w:eastAsia="Calibri"/>
        </w:rPr>
        <w:t xml:space="preserve"> </w:t>
      </w:r>
      <w:commentRangeEnd w:id="302"/>
      <w:r>
        <w:rPr>
          <w:rStyle w:val="CommentReference"/>
        </w:rPr>
        <w:commentReference w:id="302"/>
      </w:r>
      <w:r w:rsidRPr="004F643E">
        <w:rPr>
          <w:rFonts w:eastAsia="Calibri"/>
        </w:rPr>
        <w:t xml:space="preserve">– DDA provided total acres in each watershed (by name). Watershed names were matched with the appropriate HUC. All NMPs are done as </w:t>
      </w:r>
      <w:commentRangeStart w:id="303"/>
      <w:r w:rsidRPr="004F643E">
        <w:rPr>
          <w:rFonts w:eastAsia="Calibri"/>
        </w:rPr>
        <w:t xml:space="preserve">a 3-year plan </w:t>
      </w:r>
      <w:commentRangeEnd w:id="303"/>
      <w:r>
        <w:rPr>
          <w:rStyle w:val="CommentReference"/>
        </w:rPr>
        <w:commentReference w:id="303"/>
      </w:r>
      <w:r w:rsidRPr="004F643E">
        <w:rPr>
          <w:rFonts w:eastAsia="Calibri"/>
        </w:rPr>
        <w:t xml:space="preserve">(per Bob Coleman at DDA), but those acres are only put in the database for the first year, so the NMP acres for the two previous years are added to the current year (e.g., 2012 and 2013 were added to the 2014 acres) to get the actual acres with NMP for the current year)Nutrient Management acres are provided by DDA’s Nutrient Management Program and are calculated using the total number of acres from the DDA annual reports database with a </w:t>
      </w:r>
      <w:commentRangeStart w:id="304"/>
      <w:r w:rsidRPr="004F643E">
        <w:rPr>
          <w:rFonts w:eastAsia="Calibri"/>
        </w:rPr>
        <w:t xml:space="preserve">5% adjustment.  </w:t>
      </w:r>
      <w:commentRangeEnd w:id="304"/>
      <w:r>
        <w:rPr>
          <w:rStyle w:val="CommentReference"/>
        </w:rPr>
        <w:commentReference w:id="304"/>
      </w:r>
    </w:p>
    <w:p w14:paraId="404967DA" w14:textId="77777777" w:rsidR="00F9187F" w:rsidRPr="004F643E" w:rsidRDefault="00F9187F" w:rsidP="00F9187F">
      <w:pPr>
        <w:spacing w:after="200" w:line="276" w:lineRule="auto"/>
        <w:rPr>
          <w:rFonts w:eastAsia="Calibri"/>
          <w:b/>
          <w:u w:val="single"/>
        </w:rPr>
      </w:pPr>
      <w:r w:rsidRPr="00ED60CB">
        <w:rPr>
          <w:rFonts w:eastAsia="Calibri"/>
          <w:b/>
          <w:highlight w:val="yellow"/>
        </w:rPr>
        <w:t xml:space="preserve">DNREC Restoration Database (grass buffers, water control structures, land retirement) </w:t>
      </w:r>
      <w:r w:rsidRPr="00ED60CB">
        <w:rPr>
          <w:rFonts w:eastAsia="Calibri"/>
          <w:highlight w:val="yellow"/>
        </w:rPr>
        <w:t xml:space="preserve">–  </w:t>
      </w:r>
      <w:r w:rsidRPr="00ED60CB">
        <w:rPr>
          <w:highlight w:val="yellow"/>
        </w:rPr>
        <w:t>DNREC –DWS-NPS maintains a restoration database that captures restoration practices like grass buffers, tree plantings, stream restoration, wetland restoration and water control structures. These practices are compiled from various projects throughout DNREC. In 2014, DNREC worked closely with scientists, planners and biologists with Fish and Wildlife, Parks, and Watershed to review practices within the database and upload missing practices.  The restoration database links DNREC BMPs to NRCS practice codes. The database is not set to match the BMPs reporting to EPA-CBPO. Therefore, DNREC-DWS-NPS must make judgment calls when assigning acres (or other units) to specific EPA-CBPO BMPs.</w:t>
      </w:r>
      <w:r>
        <w:t xml:space="preserve">  </w:t>
      </w:r>
    </w:p>
    <w:p w14:paraId="3E9B1692" w14:textId="77777777" w:rsidR="00F9187F" w:rsidRPr="004F643E" w:rsidRDefault="00F9187F" w:rsidP="00F9187F">
      <w:pPr>
        <w:spacing w:after="200" w:line="276" w:lineRule="auto"/>
        <w:rPr>
          <w:rFonts w:eastAsia="Calibri"/>
        </w:rPr>
      </w:pPr>
      <w:r w:rsidRPr="004F643E">
        <w:rPr>
          <w:rFonts w:eastAsia="Calibri"/>
          <w:b/>
        </w:rPr>
        <w:t xml:space="preserve">Large Animal Disposal </w:t>
      </w:r>
      <w:r w:rsidRPr="004F643E">
        <w:rPr>
          <w:rFonts w:eastAsia="Calibri"/>
        </w:rPr>
        <w:t>– provided by county from the conservation districts, but this practice – Large Animal Mortality – is not accepted in NEIEN. Note that this is only a special program when funding is available.</w:t>
      </w:r>
    </w:p>
    <w:p w14:paraId="5EBDC0D2" w14:textId="77777777" w:rsidR="00F9187F" w:rsidRPr="004F643E" w:rsidRDefault="00F9187F" w:rsidP="00F9187F">
      <w:pPr>
        <w:spacing w:after="200" w:line="276" w:lineRule="auto"/>
        <w:rPr>
          <w:rFonts w:eastAsia="Calibri"/>
        </w:rPr>
      </w:pPr>
      <w:r w:rsidRPr="004F643E">
        <w:rPr>
          <w:rFonts w:eastAsia="Calibri"/>
          <w:b/>
        </w:rPr>
        <w:t>NRCS/FSA</w:t>
      </w:r>
      <w:r w:rsidRPr="004F643E">
        <w:rPr>
          <w:rFonts w:eastAsia="Calibri"/>
        </w:rPr>
        <w:t xml:space="preserve"> </w:t>
      </w:r>
      <w:r w:rsidRPr="004F643E">
        <w:rPr>
          <w:rFonts w:eastAsia="Calibri"/>
          <w:b/>
        </w:rPr>
        <w:t>Data</w:t>
      </w:r>
      <w:r w:rsidRPr="004F643E">
        <w:rPr>
          <w:rFonts w:eastAsia="Calibri"/>
        </w:rPr>
        <w:t xml:space="preserve"> -  are provided at the state level and county level to be evenly distributed. These data were entered as-is into the Excel agriculture template. These data came from Olivia Deveraux and included data back to 2007. The Sussex, Kent, and New Castle County Conservation District cover crop acres were NOT subtracted from the NRCS as in past years. The NRCS cover crop acres for years 2010 through 2013 were revisited to include the correct NRCS cover crop acres. The acres are different and not cost-shared. Note that not all FSA and NRCS practices provide a water quality benefit or are accepted by the Chesapeake Bay Program for the Annual Progress Report; however, all are accepted in NEIEN (according to Olivia Devereux). Note that if there is no HUC, FIPS, or lat/long info to identify the location of these BMPs, “DE” was manually added in the xml file as the geographic code until the template is updated (expected late 2015). </w:t>
      </w:r>
    </w:p>
    <w:p w14:paraId="309B13B4" w14:textId="77777777" w:rsidR="00F9187F" w:rsidRPr="004F643E" w:rsidRDefault="00F9187F" w:rsidP="00F9187F">
      <w:pPr>
        <w:spacing w:after="200" w:line="276" w:lineRule="auto"/>
        <w:rPr>
          <w:rFonts w:eastAsia="Calibri"/>
        </w:rPr>
      </w:pPr>
      <w:r w:rsidRPr="004F643E">
        <w:rPr>
          <w:rFonts w:eastAsia="Calibri"/>
          <w:b/>
        </w:rPr>
        <w:t>Poultry Phytase:</w:t>
      </w:r>
      <w:r w:rsidRPr="004F643E">
        <w:rPr>
          <w:rFonts w:eastAsia="Calibri"/>
        </w:rPr>
        <w:t xml:space="preserve"> Historical Poultry Phytase data were provided by county from DDA for years 1997, 2002, 2005, 2007, and 2005.</w:t>
      </w:r>
    </w:p>
    <w:p w14:paraId="484FAAF2" w14:textId="77777777" w:rsidR="00F9187F" w:rsidRPr="004F643E" w:rsidRDefault="00F9187F" w:rsidP="00F9187F">
      <w:pPr>
        <w:spacing w:after="200" w:line="276" w:lineRule="auto"/>
        <w:rPr>
          <w:rFonts w:eastAsia="Calibri"/>
        </w:rPr>
      </w:pPr>
      <w:r w:rsidRPr="004F643E">
        <w:rPr>
          <w:rFonts w:eastAsia="Calibri"/>
          <w:b/>
        </w:rPr>
        <w:t xml:space="preserve">Water Control Structures: </w:t>
      </w:r>
      <w:r w:rsidRPr="004F643E">
        <w:rPr>
          <w:rFonts w:eastAsia="Calibri"/>
        </w:rPr>
        <w:t xml:space="preserve">In 2013, DNREC and </w:t>
      </w:r>
      <w:r>
        <w:rPr>
          <w:rFonts w:eastAsia="Calibri"/>
        </w:rPr>
        <w:t>SCD</w:t>
      </w:r>
      <w:r w:rsidRPr="004F643E">
        <w:rPr>
          <w:rFonts w:eastAsia="Calibri"/>
        </w:rPr>
        <w:t xml:space="preserve"> updated GIS coverage for</w:t>
      </w:r>
      <w:r>
        <w:rPr>
          <w:rFonts w:eastAsia="Calibri"/>
        </w:rPr>
        <w:t xml:space="preserve"> water control structures</w:t>
      </w:r>
      <w:r w:rsidRPr="004F643E">
        <w:rPr>
          <w:rFonts w:eastAsia="Calibri"/>
        </w:rPr>
        <w:t xml:space="preserve"> in the Chesapeake Bay watershed</w:t>
      </w:r>
      <w:r>
        <w:rPr>
          <w:rFonts w:eastAsia="Calibri"/>
        </w:rPr>
        <w:t xml:space="preserve"> (DNREC QAPP 2015, Appendix C</w:t>
      </w:r>
      <w:r w:rsidRPr="004F643E">
        <w:rPr>
          <w:rFonts w:eastAsia="Calibri"/>
        </w:rPr>
        <w:t>).</w:t>
      </w:r>
      <w:r w:rsidRPr="004F643E">
        <w:rPr>
          <w:color w:val="000000"/>
        </w:rPr>
        <w:t xml:space="preserve"> </w:t>
      </w:r>
      <w:r w:rsidRPr="004F643E">
        <w:rPr>
          <w:rFonts w:eastAsia="Calibri"/>
        </w:rPr>
        <w:t xml:space="preserve"> These structures were implemented and funded by the SCD</w:t>
      </w:r>
      <w:r>
        <w:rPr>
          <w:rFonts w:eastAsia="Calibri"/>
        </w:rPr>
        <w:t xml:space="preserve">.  </w:t>
      </w:r>
      <w:r w:rsidRPr="004F643E">
        <w:rPr>
          <w:rFonts w:eastAsia="Calibri"/>
        </w:rPr>
        <w:t>This project focused on data verification for reporting purposes.</w:t>
      </w:r>
    </w:p>
    <w:p w14:paraId="31D3F281" w14:textId="77777777" w:rsidR="00F9187F" w:rsidRPr="004F643E" w:rsidRDefault="00F9187F" w:rsidP="00F9187F">
      <w:pPr>
        <w:spacing w:after="200" w:line="276" w:lineRule="auto"/>
        <w:rPr>
          <w:rFonts w:eastAsia="Calibri"/>
          <w:b/>
          <w:u w:val="single"/>
        </w:rPr>
      </w:pPr>
      <w:r w:rsidRPr="004F643E">
        <w:rPr>
          <w:rFonts w:eastAsia="Calibri"/>
          <w:b/>
          <w:u w:val="single"/>
        </w:rPr>
        <w:t>Forestry BMPs</w:t>
      </w:r>
    </w:p>
    <w:p w14:paraId="2B0B0D64" w14:textId="117C2ACE" w:rsidR="00F9187F" w:rsidRDefault="00F9187F" w:rsidP="00F9187F">
      <w:pPr>
        <w:spacing w:after="200" w:line="276" w:lineRule="auto"/>
        <w:rPr>
          <w:rFonts w:eastAsia="Calibri"/>
        </w:rPr>
      </w:pPr>
      <w:r w:rsidRPr="004F643E">
        <w:rPr>
          <w:rFonts w:eastAsia="Calibri"/>
          <w:b/>
        </w:rPr>
        <w:t>DDA Forestry Harvesting:</w:t>
      </w:r>
      <w:r w:rsidRPr="004F643E">
        <w:rPr>
          <w:rFonts w:eastAsia="Calibri"/>
        </w:rPr>
        <w:t xml:space="preserve"> </w:t>
      </w:r>
      <w:r>
        <w:rPr>
          <w:rFonts w:eastAsia="Calibri"/>
        </w:rPr>
        <w:t>In 2013, DNREC and DFS</w:t>
      </w:r>
      <w:r w:rsidRPr="004F643E">
        <w:rPr>
          <w:rFonts w:eastAsia="Calibri"/>
        </w:rPr>
        <w:t xml:space="preserve"> </w:t>
      </w:r>
      <w:r>
        <w:rPr>
          <w:rFonts w:eastAsia="Calibri"/>
        </w:rPr>
        <w:t xml:space="preserve">updated </w:t>
      </w:r>
      <w:r w:rsidRPr="004F643E">
        <w:rPr>
          <w:rFonts w:eastAsia="Calibri"/>
        </w:rPr>
        <w:t xml:space="preserve">GIS coverage </w:t>
      </w:r>
      <w:r>
        <w:rPr>
          <w:rFonts w:eastAsia="Calibri"/>
        </w:rPr>
        <w:t>for</w:t>
      </w:r>
      <w:r w:rsidRPr="004F643E">
        <w:rPr>
          <w:rFonts w:eastAsia="Calibri"/>
        </w:rPr>
        <w:t xml:space="preserve"> timber harvest practices in the Chesapeake Bay watershed</w:t>
      </w:r>
      <w:r>
        <w:rPr>
          <w:rFonts w:eastAsia="Calibri"/>
        </w:rPr>
        <w:t xml:space="preserve"> (DNREC QAPP 2015, Appendix D). </w:t>
      </w:r>
      <w:r w:rsidRPr="004F643E">
        <w:rPr>
          <w:rFonts w:eastAsia="Calibri"/>
        </w:rPr>
        <w:t xml:space="preserve">The acres were provided in attribute table. The timber harvest coverage was intersected with the USGS HUC12 coverage to determine the HUC12 for each harvested area. </w:t>
      </w:r>
      <w:r>
        <w:rPr>
          <w:rFonts w:eastAsia="Calibri"/>
        </w:rPr>
        <w:t>If d</w:t>
      </w:r>
      <w:r w:rsidRPr="004F643E">
        <w:rPr>
          <w:rFonts w:eastAsia="Calibri"/>
        </w:rPr>
        <w:t xml:space="preserve">ates were not </w:t>
      </w:r>
      <w:r w:rsidR="00652D87" w:rsidRPr="004F643E">
        <w:rPr>
          <w:rFonts w:eastAsia="Calibri"/>
        </w:rPr>
        <w:t>provided,</w:t>
      </w:r>
      <w:r w:rsidRPr="004F643E">
        <w:rPr>
          <w:rFonts w:eastAsia="Calibri"/>
        </w:rPr>
        <w:t xml:space="preserve"> they were assumed to be 1/1/2014 (or other appropriate year). </w:t>
      </w:r>
    </w:p>
    <w:p w14:paraId="620D7697" w14:textId="6431CD51" w:rsidR="00F9187F" w:rsidRPr="004F643E" w:rsidRDefault="00F9187F" w:rsidP="00F9187F">
      <w:pPr>
        <w:spacing w:after="200" w:line="276" w:lineRule="auto"/>
        <w:rPr>
          <w:rFonts w:eastAsia="Calibri"/>
          <w:b/>
          <w:u w:val="single"/>
        </w:rPr>
      </w:pPr>
      <w:r w:rsidRPr="00ED60CB">
        <w:rPr>
          <w:rFonts w:eastAsia="Calibri"/>
          <w:b/>
          <w:highlight w:val="yellow"/>
        </w:rPr>
        <w:t xml:space="preserve">DNREC Restoration Database (tree plantings on ag land use) </w:t>
      </w:r>
      <w:r w:rsidR="00652D87" w:rsidRPr="00ED60CB">
        <w:rPr>
          <w:rFonts w:eastAsia="Calibri"/>
          <w:highlight w:val="yellow"/>
        </w:rPr>
        <w:t>– DNREC</w:t>
      </w:r>
      <w:r w:rsidRPr="00ED60CB">
        <w:rPr>
          <w:highlight w:val="yellow"/>
        </w:rPr>
        <w:t xml:space="preserve"> –DWS-NPS maintains a restoration database that captures restoration practices like grass buffers, tree plantings, stream restoration, wetland restoration and water control structures. These practices are compiled from various projects throughout DNREC. In 2014, DNREC worked closely with scientists, planners and biologists with Fish and Wildlife, Parks, and Watershed to review practices within the database and upload missing practices.  The restoration database links DNREC BMPs to NRCS practice codes. The database is not set to match the BMPs reporting to EPA-CBPO. Therefore, DNREC-DWS-NPS must make judgment calls when assigning acres (or other units) to specific EPA-CBPO BMPs.</w:t>
      </w:r>
      <w:r>
        <w:t xml:space="preserve">  </w:t>
      </w:r>
    </w:p>
    <w:p w14:paraId="398B60B6" w14:textId="77777777" w:rsidR="00F9187F" w:rsidRPr="004F643E" w:rsidRDefault="00F9187F" w:rsidP="00F9187F">
      <w:pPr>
        <w:spacing w:after="200" w:line="276" w:lineRule="auto"/>
        <w:rPr>
          <w:rFonts w:eastAsia="Calibri"/>
        </w:rPr>
      </w:pPr>
      <w:r w:rsidRPr="004F643E">
        <w:rPr>
          <w:rFonts w:eastAsia="Calibri"/>
          <w:b/>
        </w:rPr>
        <w:t>NRCS/FSA</w:t>
      </w:r>
      <w:r w:rsidRPr="004F643E">
        <w:rPr>
          <w:rFonts w:eastAsia="Calibri"/>
        </w:rPr>
        <w:t xml:space="preserve"> </w:t>
      </w:r>
      <w:r w:rsidRPr="004F643E">
        <w:rPr>
          <w:rFonts w:eastAsia="Calibri"/>
          <w:b/>
        </w:rPr>
        <w:t>Data</w:t>
      </w:r>
      <w:r w:rsidRPr="004F643E">
        <w:rPr>
          <w:rFonts w:eastAsia="Calibri"/>
        </w:rPr>
        <w:t xml:space="preserve"> - are provided at the state level and county level to be evenly distributed. These data were entered as-is into the Excel agriculture template. These data came from Olivia Deveraux and included data back to 2007. Note that not all FSA and NRCS practices provide a water quality benefit or are accepted by the Chesapeake Bay Program for the Annual Progress Report; however, all are accepted in NEIEN (according to Olivia Devereux). Note that if there is no HUC, FIPS, or lat/long info to identify the location of these BMPs, “DE” was manually added in the xml file as the geographic code until the template is updated (expected late 2015). All NRCS “Ag Tree Planting” was also changed to “Riparian forest buffer” – according to FSA all tree plantings through CREP are planted along waterbodies and should be considered riparian.   </w:t>
      </w:r>
    </w:p>
    <w:p w14:paraId="330A0880" w14:textId="77777777" w:rsidR="00F9187F" w:rsidRPr="004F643E" w:rsidRDefault="00F9187F" w:rsidP="00F9187F">
      <w:pPr>
        <w:spacing w:after="200" w:line="276" w:lineRule="auto"/>
        <w:rPr>
          <w:rFonts w:eastAsia="Calibri"/>
        </w:rPr>
      </w:pPr>
      <w:r w:rsidRPr="004F643E">
        <w:rPr>
          <w:rFonts w:eastAsia="Calibri"/>
          <w:b/>
        </w:rPr>
        <w:t>Riparian Forest Buffer</w:t>
      </w:r>
      <w:r w:rsidRPr="004F643E">
        <w:rPr>
          <w:rFonts w:eastAsia="Calibri"/>
        </w:rPr>
        <w:t xml:space="preserve"> – CREP acres provided by HUC by the DNREC CREP Program Partnership with FSA. The acres were also provided in the FSA data from Olivia, so they were subtracted out of FSA practices CP22, CP4D, CP3A and submitted as “Riparian Forest Buffer”.  </w:t>
      </w:r>
    </w:p>
    <w:p w14:paraId="22F4DCEF" w14:textId="77777777" w:rsidR="00F9187F" w:rsidRPr="004F643E" w:rsidRDefault="00F9187F" w:rsidP="00F9187F">
      <w:pPr>
        <w:spacing w:after="200" w:line="276" w:lineRule="auto"/>
        <w:rPr>
          <w:rFonts w:eastAsia="Calibri"/>
          <w:b/>
          <w:u w:val="single"/>
        </w:rPr>
      </w:pPr>
      <w:r w:rsidRPr="004F643E">
        <w:rPr>
          <w:rFonts w:eastAsia="Calibri"/>
          <w:b/>
        </w:rPr>
        <w:t>Urban Tree Planting (Tree Planting)</w:t>
      </w:r>
      <w:r w:rsidRPr="004F643E">
        <w:rPr>
          <w:rFonts w:eastAsia="Calibri"/>
        </w:rPr>
        <w:t xml:space="preserve"> – These data are provided by DDA and are submitted as number of trees. </w:t>
      </w:r>
    </w:p>
    <w:p w14:paraId="10415A81" w14:textId="77777777" w:rsidR="00F9187F" w:rsidRPr="004F643E" w:rsidRDefault="00F9187F" w:rsidP="00F9187F">
      <w:pPr>
        <w:spacing w:after="200" w:line="276" w:lineRule="auto"/>
        <w:rPr>
          <w:rFonts w:eastAsia="Calibri"/>
          <w:b/>
          <w:u w:val="single"/>
        </w:rPr>
      </w:pPr>
      <w:r w:rsidRPr="004F643E">
        <w:rPr>
          <w:rFonts w:eastAsia="Calibri"/>
          <w:b/>
          <w:u w:val="single"/>
        </w:rPr>
        <w:t>Restoration BMPs (Wetland and Stream)</w:t>
      </w:r>
    </w:p>
    <w:p w14:paraId="3639C0C9" w14:textId="77777777" w:rsidR="00F9187F" w:rsidRPr="004F643E" w:rsidRDefault="00F9187F" w:rsidP="00F9187F">
      <w:pPr>
        <w:spacing w:after="200" w:line="276" w:lineRule="auto"/>
        <w:rPr>
          <w:rFonts w:eastAsia="Calibri"/>
        </w:rPr>
      </w:pPr>
      <w:r w:rsidRPr="004F643E">
        <w:rPr>
          <w:rFonts w:eastAsia="Calibri"/>
          <w:b/>
        </w:rPr>
        <w:t>NRCS/FSA</w:t>
      </w:r>
      <w:r w:rsidRPr="004F643E">
        <w:rPr>
          <w:rFonts w:eastAsia="Calibri"/>
        </w:rPr>
        <w:t xml:space="preserve"> </w:t>
      </w:r>
      <w:r w:rsidRPr="004F643E">
        <w:rPr>
          <w:rFonts w:eastAsia="Calibri"/>
          <w:b/>
        </w:rPr>
        <w:t>Data</w:t>
      </w:r>
      <w:r w:rsidRPr="004F643E">
        <w:rPr>
          <w:rFonts w:eastAsia="Calibri"/>
        </w:rPr>
        <w:t xml:space="preserve"> - are provided at the state level and county level to be evenly distributed. These data were entered as-is into the Excel agriculture template. These data came from Olivia Deveraux and included data back to 2007. The Sussex, Kent, and New Castle County Conservation District cover crop acres were NOT subtracted from the NRCS as in past years. Note that not all FSA and NRCS practices provide a water quality benefit or are accepted by the Chesapeake Bay Program for the Annual Progress Report; however, all are accepted in NEIEN. Note that if there is no HUC, FIPS, or lat/long info to identify the location of these BMPs, “DE” was manually added in the xml file as the geographic code until the template is updated (expected late 2015). The NRCS “shallow wildlife area” practice was changed to “wetland restoration” for all records. </w:t>
      </w:r>
    </w:p>
    <w:p w14:paraId="60A5A227" w14:textId="77777777" w:rsidR="00F9187F" w:rsidRPr="004F643E" w:rsidRDefault="00F9187F" w:rsidP="00F9187F">
      <w:pPr>
        <w:spacing w:after="200" w:line="276" w:lineRule="auto"/>
        <w:rPr>
          <w:rFonts w:eastAsia="Calibri"/>
          <w:b/>
          <w:u w:val="single"/>
        </w:rPr>
      </w:pPr>
      <w:r w:rsidRPr="00ED60CB">
        <w:rPr>
          <w:rFonts w:eastAsia="Calibri"/>
          <w:b/>
          <w:highlight w:val="yellow"/>
        </w:rPr>
        <w:t xml:space="preserve">DNREC Restoration Database (wetland and stream) </w:t>
      </w:r>
      <w:r w:rsidRPr="00ED60CB">
        <w:rPr>
          <w:rFonts w:eastAsia="Calibri"/>
          <w:highlight w:val="yellow"/>
        </w:rPr>
        <w:t xml:space="preserve">–  </w:t>
      </w:r>
      <w:r w:rsidRPr="00ED60CB">
        <w:rPr>
          <w:highlight w:val="yellow"/>
        </w:rPr>
        <w:t>DNREC –DWS-NPS maintains a restoration database that captures restoration practices like grass buffers, tree plantings, stream restoration, wetland restoration and water control structures. These practices are compiled from various projects throughout DNREC. In 2014, DNREC worked closely with scientists, planners and biologists with Fish and Wildlife, Parks, and Watershed to review practices within the database and upload missing practices.  The restoration database links DNREC BMPs to NRCS practice codes. The database is not set to match the BMPs reporting to EPA-CBPO. Therefore, DNREC-DWS-NPS must make judgment calls when assigning acres (or other units) to specific EPA-CBPO BMPs.</w:t>
      </w:r>
      <w:r>
        <w:t xml:space="preserve">  </w:t>
      </w:r>
    </w:p>
    <w:p w14:paraId="4439C8BD" w14:textId="77777777" w:rsidR="00F9187F" w:rsidRPr="004F643E" w:rsidRDefault="00F9187F" w:rsidP="00F9187F">
      <w:pPr>
        <w:spacing w:after="200" w:line="276" w:lineRule="auto"/>
        <w:rPr>
          <w:rFonts w:eastAsia="Calibri"/>
          <w:b/>
          <w:u w:val="single"/>
        </w:rPr>
      </w:pPr>
      <w:r w:rsidRPr="004F643E">
        <w:rPr>
          <w:rFonts w:eastAsia="Calibri"/>
          <w:b/>
          <w:u w:val="single"/>
        </w:rPr>
        <w:t>Stormwater BMPs</w:t>
      </w:r>
    </w:p>
    <w:p w14:paraId="77D6CA75" w14:textId="77777777" w:rsidR="00F9187F" w:rsidRPr="004F643E" w:rsidRDefault="00F9187F" w:rsidP="00F9187F">
      <w:pPr>
        <w:spacing w:after="200" w:line="276" w:lineRule="auto"/>
        <w:rPr>
          <w:rFonts w:eastAsia="Calibri"/>
        </w:rPr>
      </w:pPr>
      <w:r w:rsidRPr="004F643E">
        <w:rPr>
          <w:rFonts w:eastAsia="Calibri"/>
          <w:b/>
        </w:rPr>
        <w:t xml:space="preserve">Sediment and Stormwater – </w:t>
      </w:r>
      <w:r w:rsidRPr="004F643E">
        <w:rPr>
          <w:rFonts w:eastAsia="Calibri"/>
        </w:rPr>
        <w:t>Received data by lat/long from the DNREC Sediment and Stormwater Program. Data come from MudTracker and the urban NOI database.</w:t>
      </w:r>
    </w:p>
    <w:p w14:paraId="0621D581" w14:textId="77777777" w:rsidR="00F9187F" w:rsidRPr="004F643E" w:rsidRDefault="00F9187F" w:rsidP="00F9187F">
      <w:pPr>
        <w:spacing w:after="200" w:line="276" w:lineRule="auto"/>
        <w:rPr>
          <w:rFonts w:eastAsia="Calibri"/>
          <w:b/>
          <w:u w:val="single"/>
        </w:rPr>
      </w:pPr>
      <w:r w:rsidRPr="004F643E">
        <w:rPr>
          <w:rFonts w:eastAsia="Calibri"/>
          <w:b/>
        </w:rPr>
        <w:t>Street Sweeping –</w:t>
      </w:r>
      <w:r w:rsidRPr="004F643E">
        <w:rPr>
          <w:rFonts w:eastAsia="Calibri"/>
        </w:rPr>
        <w:t xml:space="preserve"> New Castle, Kent, and Sussex County street sweeping data were provided for calendar by DelDOT. Entered all as 1/1/2014. Converted Total waste (in tons) to lbs for inclusion in the template. Note that 2014 data were provided also, but the year is not complete so those data </w:t>
      </w:r>
      <w:r>
        <w:rPr>
          <w:rFonts w:eastAsia="Calibri"/>
        </w:rPr>
        <w:t>will be</w:t>
      </w:r>
      <w:r w:rsidRPr="004F643E">
        <w:rPr>
          <w:rFonts w:eastAsia="Calibri"/>
        </w:rPr>
        <w:t xml:space="preserve"> included </w:t>
      </w:r>
      <w:r>
        <w:rPr>
          <w:rFonts w:eastAsia="Calibri"/>
        </w:rPr>
        <w:t>in 2015 progress</w:t>
      </w:r>
      <w:r w:rsidRPr="004F643E">
        <w:rPr>
          <w:rFonts w:eastAsia="Calibri"/>
        </w:rPr>
        <w:t xml:space="preserve">.   </w:t>
      </w:r>
    </w:p>
    <w:p w14:paraId="6EF166ED" w14:textId="77777777" w:rsidR="00F9187F" w:rsidRPr="004F643E" w:rsidRDefault="00F9187F" w:rsidP="00F9187F">
      <w:pPr>
        <w:spacing w:after="200" w:line="276" w:lineRule="auto"/>
        <w:rPr>
          <w:rFonts w:eastAsia="Calibri"/>
          <w:b/>
          <w:u w:val="single"/>
        </w:rPr>
      </w:pPr>
      <w:r w:rsidRPr="004F643E">
        <w:rPr>
          <w:rFonts w:eastAsia="Calibri"/>
          <w:b/>
          <w:u w:val="single"/>
        </w:rPr>
        <w:t>Wastewater BMPs</w:t>
      </w:r>
    </w:p>
    <w:p w14:paraId="3E068FC1" w14:textId="77777777" w:rsidR="00F9187F" w:rsidRPr="004F643E" w:rsidRDefault="00F9187F" w:rsidP="00F9187F">
      <w:pPr>
        <w:rPr>
          <w:rFonts w:eastAsia="Calibri"/>
        </w:rPr>
      </w:pPr>
      <w:r w:rsidRPr="004F643E">
        <w:rPr>
          <w:rFonts w:eastAsia="Calibri"/>
          <w:b/>
        </w:rPr>
        <w:t>Onsite Sewer Connections</w:t>
      </w:r>
      <w:r w:rsidRPr="004F643E">
        <w:rPr>
          <w:rFonts w:eastAsia="Calibri"/>
        </w:rPr>
        <w:t xml:space="preserve"> – In 2013, DNREC and DNREC Groundwater Discharges group updated GIS coverage for</w:t>
      </w:r>
      <w:r>
        <w:rPr>
          <w:rFonts w:eastAsia="Calibri"/>
        </w:rPr>
        <w:t xml:space="preserve"> onsite sewer connections </w:t>
      </w:r>
      <w:r w:rsidRPr="004F643E">
        <w:rPr>
          <w:rFonts w:eastAsia="Calibri"/>
        </w:rPr>
        <w:t>in the Chesapeake Bay watershed</w:t>
      </w:r>
      <w:r>
        <w:rPr>
          <w:rFonts w:eastAsia="Calibri"/>
        </w:rPr>
        <w:t xml:space="preserve"> (DNREC QAPP 2015, Appendix E</w:t>
      </w:r>
      <w:r w:rsidRPr="004F643E">
        <w:rPr>
          <w:rFonts w:eastAsia="Calibri"/>
        </w:rPr>
        <w:t>).</w:t>
      </w:r>
      <w:r w:rsidRPr="004F643E">
        <w:rPr>
          <w:color w:val="000000"/>
        </w:rPr>
        <w:t xml:space="preserve"> </w:t>
      </w:r>
      <w:r w:rsidRPr="004F643E">
        <w:rPr>
          <w:rFonts w:eastAsia="Calibri"/>
        </w:rPr>
        <w:t xml:space="preserve"> This project focused on data verification for reporting purposes.</w:t>
      </w:r>
    </w:p>
    <w:p w14:paraId="1CC5AA1E" w14:textId="77777777" w:rsidR="00F9187F" w:rsidRDefault="00F9187F" w:rsidP="00F9187F"/>
    <w:p w14:paraId="661C13EB" w14:textId="77777777" w:rsidR="00F9187F" w:rsidRDefault="00F9187F" w:rsidP="00F9187F">
      <w:r w:rsidRPr="000E1151">
        <w:rPr>
          <w:b/>
        </w:rPr>
        <w:t>Wastewater Treatment Plant Data</w:t>
      </w:r>
      <w:r>
        <w:t xml:space="preserve"> – DNREC DWR(John DeFriece) provided historical clean-up of wastewater treatment plant data.  EPA provided </w:t>
      </w:r>
      <w:r w:rsidRPr="000E1151">
        <w:t>a data</w:t>
      </w:r>
      <w:r>
        <w:t xml:space="preserve"> dump of all DMR data for all DE</w:t>
      </w:r>
      <w:r w:rsidRPr="000E1151">
        <w:t xml:space="preserve">. NPDES discharges that go to the </w:t>
      </w:r>
      <w:r>
        <w:t>Chesapeake</w:t>
      </w:r>
      <w:r w:rsidRPr="000E1151">
        <w:t xml:space="preserve"> Bay, from both ICIS and PCS back to 1989 when </w:t>
      </w:r>
      <w:r>
        <w:t>DE</w:t>
      </w:r>
      <w:r w:rsidRPr="000E1151">
        <w:t xml:space="preserve"> first started putting data into PCS.  Also, early on had sent permittees their old data, asking them to fill in any species data they have, in addition to the DMR requirements. Combined those into tables of data and missing data for the CBP parameters.  </w:t>
      </w:r>
    </w:p>
    <w:p w14:paraId="5E350219" w14:textId="77777777" w:rsidR="00F9187F" w:rsidRDefault="00F9187F" w:rsidP="00F9187F"/>
    <w:p w14:paraId="329E7038" w14:textId="77777777" w:rsidR="00F9187F" w:rsidRPr="000E1151" w:rsidRDefault="00F9187F" w:rsidP="00F9187F">
      <w:pPr>
        <w:ind w:firstLine="360"/>
        <w:rPr>
          <w:u w:val="single"/>
        </w:rPr>
      </w:pPr>
      <w:r w:rsidRPr="000E1151">
        <w:rPr>
          <w:u w:val="single"/>
        </w:rPr>
        <w:t>Step 1</w:t>
      </w:r>
    </w:p>
    <w:p w14:paraId="0343E6D8" w14:textId="77777777" w:rsidR="00F9187F" w:rsidRPr="000E1151" w:rsidRDefault="00F9187F" w:rsidP="00F9187F"/>
    <w:p w14:paraId="5EFB9F6B" w14:textId="77777777" w:rsidR="00F9187F" w:rsidRPr="000E1151" w:rsidRDefault="00F9187F" w:rsidP="00F9187F">
      <w:pPr>
        <w:pStyle w:val="ListParagraph"/>
        <w:numPr>
          <w:ilvl w:val="0"/>
          <w:numId w:val="34"/>
        </w:numPr>
        <w:jc w:val="left"/>
      </w:pPr>
      <w:r w:rsidRPr="000E1151">
        <w:t xml:space="preserve">Filled in equations to calculate missing species data (e.g., TKN = TN – NO23), where possible. </w:t>
      </w:r>
    </w:p>
    <w:p w14:paraId="761FB97E" w14:textId="77777777" w:rsidR="00F9187F" w:rsidRPr="000E1151" w:rsidRDefault="00F9187F" w:rsidP="00F9187F">
      <w:pPr>
        <w:pStyle w:val="ListParagraph"/>
        <w:numPr>
          <w:ilvl w:val="0"/>
          <w:numId w:val="34"/>
        </w:numPr>
        <w:jc w:val="left"/>
      </w:pPr>
      <w:r w:rsidRPr="000E1151">
        <w:t>Used Excel to create “Data Tables” that calculate averages from actual data for each site for</w:t>
      </w:r>
      <w:r>
        <w:t>:</w:t>
      </w:r>
    </w:p>
    <w:p w14:paraId="3A1BFDA7" w14:textId="77777777" w:rsidR="00F9187F" w:rsidRPr="000E1151" w:rsidRDefault="00F9187F" w:rsidP="00F9187F">
      <w:pPr>
        <w:pStyle w:val="ListParagraph"/>
        <w:widowControl w:val="0"/>
        <w:numPr>
          <w:ilvl w:val="1"/>
          <w:numId w:val="34"/>
        </w:numPr>
        <w:jc w:val="left"/>
      </w:pPr>
      <w:r w:rsidRPr="000E1151">
        <w:t>Each facility, parameter, and year.</w:t>
      </w:r>
    </w:p>
    <w:p w14:paraId="5EDEB247" w14:textId="77777777" w:rsidR="00F9187F" w:rsidRPr="000E1151" w:rsidRDefault="00F9187F" w:rsidP="00F9187F">
      <w:pPr>
        <w:pStyle w:val="ListParagraph"/>
        <w:widowControl w:val="0"/>
        <w:numPr>
          <w:ilvl w:val="1"/>
          <w:numId w:val="34"/>
        </w:numPr>
        <w:jc w:val="left"/>
      </w:pPr>
      <w:r w:rsidRPr="000E1151">
        <w:t xml:space="preserve">Each facility and parameter, averaged over all results over the years (some of the smaller facilities had some data, but not enough to do yearly averages). </w:t>
      </w:r>
    </w:p>
    <w:p w14:paraId="206A39FE" w14:textId="77777777" w:rsidR="00F9187F" w:rsidRPr="000E1151" w:rsidRDefault="00F9187F" w:rsidP="00F9187F">
      <w:pPr>
        <w:pStyle w:val="ListParagraph"/>
        <w:widowControl w:val="0"/>
        <w:numPr>
          <w:ilvl w:val="0"/>
          <w:numId w:val="34"/>
        </w:numPr>
        <w:jc w:val="left"/>
      </w:pPr>
      <w:r w:rsidRPr="000E1151">
        <w:t>For still missing data, used the Data Tables mentioned above to fill in, prioritized as follows:</w:t>
      </w:r>
    </w:p>
    <w:p w14:paraId="263F83D7" w14:textId="77777777" w:rsidR="00F9187F" w:rsidRPr="000E1151" w:rsidRDefault="00F9187F" w:rsidP="00F9187F">
      <w:pPr>
        <w:pStyle w:val="ListParagraph"/>
        <w:widowControl w:val="0"/>
        <w:numPr>
          <w:ilvl w:val="1"/>
          <w:numId w:val="34"/>
        </w:numPr>
        <w:jc w:val="left"/>
      </w:pPr>
      <w:r w:rsidRPr="000E1151">
        <w:t>1</w:t>
      </w:r>
      <w:r w:rsidRPr="000E1151">
        <w:rPr>
          <w:vertAlign w:val="superscript"/>
        </w:rPr>
        <w:t>st</w:t>
      </w:r>
      <w:r w:rsidRPr="000E1151">
        <w:t xml:space="preserve">       Data from same year, </w:t>
      </w:r>
    </w:p>
    <w:p w14:paraId="6DB19C47" w14:textId="77777777" w:rsidR="00F9187F" w:rsidRPr="000E1151" w:rsidRDefault="00F9187F" w:rsidP="00F9187F">
      <w:pPr>
        <w:pStyle w:val="ListParagraph"/>
        <w:widowControl w:val="0"/>
        <w:numPr>
          <w:ilvl w:val="1"/>
          <w:numId w:val="34"/>
        </w:numPr>
        <w:jc w:val="left"/>
      </w:pPr>
      <w:r w:rsidRPr="000E1151">
        <w:t>2</w:t>
      </w:r>
      <w:r w:rsidRPr="000E1151">
        <w:rPr>
          <w:vertAlign w:val="superscript"/>
        </w:rPr>
        <w:t>nd</w:t>
      </w:r>
      <w:r w:rsidRPr="000E1151">
        <w:t xml:space="preserve">      Data from same facility, and</w:t>
      </w:r>
    </w:p>
    <w:p w14:paraId="51C55371" w14:textId="77777777" w:rsidR="00F9187F" w:rsidRPr="000E1151" w:rsidRDefault="00F9187F" w:rsidP="00F9187F">
      <w:pPr>
        <w:pStyle w:val="ListParagraph"/>
        <w:widowControl w:val="0"/>
        <w:numPr>
          <w:ilvl w:val="1"/>
          <w:numId w:val="34"/>
        </w:numPr>
        <w:jc w:val="left"/>
      </w:pPr>
      <w:r w:rsidRPr="000E1151">
        <w:t>3</w:t>
      </w:r>
      <w:r w:rsidRPr="000E1151">
        <w:rPr>
          <w:vertAlign w:val="superscript"/>
        </w:rPr>
        <w:t>rd</w:t>
      </w:r>
      <w:r w:rsidRPr="000E1151">
        <w:t xml:space="preserve">      Old Ch. Bay Program default values.  Adjusted those defaults for the Non-contact cooling water discharges with water supply from groundwater*</w:t>
      </w:r>
    </w:p>
    <w:p w14:paraId="1A1EF570" w14:textId="77777777" w:rsidR="00F9187F" w:rsidRPr="000E1151" w:rsidRDefault="00F9187F" w:rsidP="00F9187F">
      <w:pPr>
        <w:pStyle w:val="ListParagraph"/>
        <w:widowControl w:val="0"/>
        <w:numPr>
          <w:ilvl w:val="0"/>
          <w:numId w:val="34"/>
        </w:numPr>
        <w:jc w:val="left"/>
      </w:pPr>
      <w:r>
        <w:t>Graphs were created to verify results.  Values were adjusted base</w:t>
      </w:r>
      <w:r w:rsidRPr="000E1151">
        <w:t>d</w:t>
      </w:r>
      <w:r>
        <w:t xml:space="preserve"> on Best Professional Judgment </w:t>
      </w:r>
      <w:r w:rsidRPr="000E1151">
        <w:t xml:space="preserve"> </w:t>
      </w:r>
    </w:p>
    <w:p w14:paraId="30BA85EE" w14:textId="77777777" w:rsidR="00F9187F" w:rsidRPr="000E1151" w:rsidRDefault="00F9187F" w:rsidP="00F9187F">
      <w:pPr>
        <w:pStyle w:val="ListParagraph"/>
        <w:widowControl w:val="0"/>
        <w:numPr>
          <w:ilvl w:val="0"/>
          <w:numId w:val="34"/>
        </w:numPr>
        <w:jc w:val="left"/>
      </w:pPr>
      <w:r w:rsidRPr="000E1151">
        <w:t>Did not overwrite data before Jan. 1989.</w:t>
      </w:r>
    </w:p>
    <w:p w14:paraId="7EB0D6CC" w14:textId="77777777" w:rsidR="00F9187F" w:rsidRPr="000E1151" w:rsidRDefault="00F9187F" w:rsidP="00F9187F">
      <w:pPr>
        <w:widowControl w:val="0"/>
        <w:ind w:left="720" w:hanging="720"/>
      </w:pPr>
    </w:p>
    <w:p w14:paraId="612D3A0E" w14:textId="77777777" w:rsidR="00F9187F" w:rsidRPr="000E1151" w:rsidRDefault="00F9187F" w:rsidP="00F9187F">
      <w:pPr>
        <w:widowControl w:val="0"/>
        <w:ind w:left="720" w:hanging="360"/>
        <w:rPr>
          <w:u w:val="single"/>
        </w:rPr>
      </w:pPr>
      <w:r w:rsidRPr="000E1151">
        <w:rPr>
          <w:u w:val="single"/>
        </w:rPr>
        <w:t>Step 2</w:t>
      </w:r>
    </w:p>
    <w:p w14:paraId="1F19254C" w14:textId="77777777" w:rsidR="00F9187F" w:rsidRPr="000E1151" w:rsidRDefault="00F9187F" w:rsidP="00F9187F">
      <w:pPr>
        <w:widowControl w:val="0"/>
        <w:ind w:left="720" w:hanging="720"/>
      </w:pPr>
    </w:p>
    <w:p w14:paraId="22B891E7" w14:textId="77777777" w:rsidR="00F9187F" w:rsidRPr="000E1151" w:rsidRDefault="00F9187F" w:rsidP="00F9187F">
      <w:pPr>
        <w:widowControl w:val="0"/>
        <w:numPr>
          <w:ilvl w:val="0"/>
          <w:numId w:val="33"/>
        </w:numPr>
        <w:jc w:val="left"/>
      </w:pPr>
      <w:r w:rsidRPr="000E1151">
        <w:t>Double-checked the DMR date with the last non-zero flow, replaced any flow data after that with zeroes, and cleared data from the other columns (similar to the way shown results in the PhaseV data).</w:t>
      </w:r>
    </w:p>
    <w:p w14:paraId="1DC214BA" w14:textId="77777777" w:rsidR="00F9187F" w:rsidRPr="000E1151" w:rsidRDefault="00F9187F" w:rsidP="00F9187F">
      <w:pPr>
        <w:widowControl w:val="0"/>
        <w:numPr>
          <w:ilvl w:val="0"/>
          <w:numId w:val="33"/>
        </w:numPr>
        <w:jc w:val="left"/>
      </w:pPr>
      <w:r w:rsidRPr="000E1151">
        <w:t>Filled in 1984 through 1988 with a 12 month average of the nearest facility results (usually 1989 or 1990). I did not use the PhaseV data for ’84-’88, but did use what I could find of real data for each site.</w:t>
      </w:r>
    </w:p>
    <w:p w14:paraId="39A1D3D3" w14:textId="77777777" w:rsidR="00F9187F" w:rsidRDefault="00F9187F" w:rsidP="00F9187F">
      <w:pPr>
        <w:widowControl w:val="0"/>
        <w:ind w:left="720" w:hanging="720"/>
      </w:pPr>
    </w:p>
    <w:p w14:paraId="10481E98" w14:textId="77777777" w:rsidR="00F9187F" w:rsidRDefault="00F9187F" w:rsidP="00F9187F">
      <w:pPr>
        <w:widowControl w:val="0"/>
        <w:ind w:left="720" w:hanging="720"/>
        <w:rPr>
          <w:b/>
          <w:u w:val="single"/>
        </w:rPr>
      </w:pPr>
      <w:r w:rsidRPr="00A706E8">
        <w:rPr>
          <w:b/>
          <w:u w:val="single"/>
        </w:rPr>
        <w:t>References</w:t>
      </w:r>
    </w:p>
    <w:p w14:paraId="39CA77FF" w14:textId="77777777" w:rsidR="00F9187F" w:rsidRPr="00A706E8" w:rsidRDefault="00F9187F" w:rsidP="00F9187F">
      <w:pPr>
        <w:widowControl w:val="0"/>
        <w:ind w:left="720" w:hanging="720"/>
        <w:rPr>
          <w:b/>
          <w:u w:val="single"/>
        </w:rPr>
      </w:pPr>
    </w:p>
    <w:p w14:paraId="276A561E" w14:textId="77777777" w:rsidR="00F9187F" w:rsidRDefault="00F9187F" w:rsidP="00F9187F">
      <w:pPr>
        <w:widowControl w:val="0"/>
        <w:ind w:left="720" w:hanging="720"/>
        <w:rPr>
          <w:i/>
        </w:rPr>
      </w:pPr>
      <w:r w:rsidRPr="00EE6BAA">
        <w:t>DNREC</w:t>
      </w:r>
      <w:r>
        <w:t xml:space="preserve"> (Department of Natural Resources and Environmental Control). 2015</w:t>
      </w:r>
      <w:r w:rsidRPr="00EE6BAA">
        <w:t xml:space="preserve">. </w:t>
      </w:r>
      <w:r>
        <w:rPr>
          <w:i/>
        </w:rPr>
        <w:t xml:space="preserve">State of Delaware, Nonpoint Source Best Management Practice Implementation Data </w:t>
      </w:r>
      <w:r w:rsidRPr="00EE6BAA">
        <w:rPr>
          <w:i/>
        </w:rPr>
        <w:t>Quality Assurance Project Plan</w:t>
      </w:r>
      <w:r>
        <w:rPr>
          <w:i/>
        </w:rPr>
        <w:t xml:space="preserve">. </w:t>
      </w:r>
    </w:p>
    <w:p w14:paraId="357686A1" w14:textId="77777777" w:rsidR="00F9187F" w:rsidRPr="0008084E" w:rsidRDefault="00F9187F" w:rsidP="00F9187F"/>
    <w:p w14:paraId="1F179E24" w14:textId="77777777" w:rsidR="00F9187F" w:rsidRDefault="00F9187F" w:rsidP="00F9187F">
      <w:pPr>
        <w:jc w:val="center"/>
        <w:rPr>
          <w:b/>
          <w:i/>
        </w:rPr>
      </w:pPr>
    </w:p>
    <w:p w14:paraId="681A81C6" w14:textId="77777777" w:rsidR="00F9187F" w:rsidRDefault="00F9187F" w:rsidP="00F9187F">
      <w:pPr>
        <w:jc w:val="center"/>
        <w:rPr>
          <w:b/>
          <w:i/>
        </w:rPr>
      </w:pPr>
    </w:p>
    <w:p w14:paraId="5BF179B2" w14:textId="77777777" w:rsidR="00F9187F" w:rsidRDefault="00F9187F" w:rsidP="00F9187F">
      <w:pPr>
        <w:sectPr w:rsidR="00F9187F" w:rsidSect="00653753">
          <w:pgSz w:w="12240" w:h="15840" w:code="1"/>
          <w:pgMar w:top="1440" w:right="1440" w:bottom="1440" w:left="1440" w:header="720" w:footer="720" w:gutter="0"/>
          <w:cols w:space="720"/>
          <w:titlePg/>
          <w:docGrid w:linePitch="360"/>
        </w:sectPr>
      </w:pPr>
      <w:r>
        <w:br w:type="page"/>
      </w:r>
    </w:p>
    <w:p w14:paraId="59D689AA" w14:textId="64B6FC5A" w:rsidR="00F9187F" w:rsidRPr="009F428A" w:rsidRDefault="00652D87" w:rsidP="00C5002C">
      <w:pPr>
        <w:pStyle w:val="Appendix"/>
        <w:jc w:val="left"/>
        <w:outlineLvl w:val="0"/>
        <w:rPr>
          <w:sz w:val="28"/>
          <w:szCs w:val="28"/>
        </w:rPr>
      </w:pPr>
      <w:bookmarkStart w:id="305" w:name="_Toc521932006"/>
      <w:bookmarkStart w:id="306" w:name="_Toc112868071"/>
      <w:r w:rsidRPr="009F428A">
        <w:rPr>
          <w:sz w:val="28"/>
          <w:szCs w:val="28"/>
        </w:rPr>
        <w:t xml:space="preserve">Appendix </w:t>
      </w:r>
      <w:r w:rsidRPr="009F428A">
        <w:rPr>
          <w:sz w:val="28"/>
          <w:szCs w:val="28"/>
        </w:rPr>
        <w:t>I</w:t>
      </w:r>
      <w:r w:rsidRPr="009F428A">
        <w:rPr>
          <w:sz w:val="28"/>
          <w:szCs w:val="28"/>
        </w:rPr>
        <w:t xml:space="preserve"> </w:t>
      </w:r>
      <w:r w:rsidR="00F9187F" w:rsidRPr="009F428A">
        <w:rPr>
          <w:sz w:val="28"/>
          <w:szCs w:val="28"/>
        </w:rPr>
        <w:t>Condensed Version of Urban &amp; Agriculture Spreadsheet Used for Upload into NPS BMP Database</w:t>
      </w:r>
      <w:bookmarkEnd w:id="305"/>
      <w:bookmarkEnd w:id="306"/>
    </w:p>
    <w:p w14:paraId="166C1D18" w14:textId="77777777" w:rsidR="00F9187F" w:rsidRDefault="00F9187F" w:rsidP="00F9187F">
      <w:pPr>
        <w:pStyle w:val="Appendix"/>
      </w:pPr>
    </w:p>
    <w:p w14:paraId="0FF514FF" w14:textId="77777777" w:rsidR="00F9187F" w:rsidRPr="008A4C7E" w:rsidRDefault="00F9187F" w:rsidP="00F9187F">
      <w:pPr>
        <w:pStyle w:val="Appendix"/>
      </w:pPr>
    </w:p>
    <w:p w14:paraId="48332160" w14:textId="729E05D0" w:rsidR="00F9187F" w:rsidRDefault="00652D87" w:rsidP="00F9187F">
      <w:pPr>
        <w:rPr>
          <w:b/>
          <w:i/>
        </w:rPr>
      </w:pPr>
      <w:r w:rsidRPr="00652D87">
        <w:drawing>
          <wp:inline distT="0" distB="0" distL="0" distR="0" wp14:anchorId="1FFF43D4" wp14:editId="20ECB6DF">
            <wp:extent cx="7575602" cy="6241442"/>
            <wp:effectExtent l="0" t="0" r="0" b="666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6200000">
                      <a:off x="0" y="0"/>
                      <a:ext cx="7575602" cy="6241442"/>
                    </a:xfrm>
                    <a:prstGeom prst="rect">
                      <a:avLst/>
                    </a:prstGeom>
                    <a:noFill/>
                    <a:ln>
                      <a:noFill/>
                    </a:ln>
                  </pic:spPr>
                </pic:pic>
              </a:graphicData>
            </a:graphic>
          </wp:inline>
        </w:drawing>
      </w:r>
      <w:r w:rsidR="00F9187F">
        <w:rPr>
          <w:b/>
          <w:i/>
        </w:rPr>
        <w:br w:type="page"/>
      </w:r>
    </w:p>
    <w:p w14:paraId="6C943631" w14:textId="77777777" w:rsidR="00F9187F" w:rsidRDefault="00F9187F" w:rsidP="00F9187F">
      <w:pPr>
        <w:jc w:val="center"/>
        <w:rPr>
          <w:b/>
          <w:i/>
        </w:rPr>
        <w:sectPr w:rsidR="00F9187F" w:rsidSect="00652D87">
          <w:pgSz w:w="12240" w:h="15840" w:code="1"/>
          <w:pgMar w:top="1440" w:right="1440" w:bottom="1440" w:left="1440" w:header="720" w:footer="720" w:gutter="0"/>
          <w:cols w:space="720"/>
          <w:titlePg/>
          <w:docGrid w:linePitch="360"/>
        </w:sectPr>
      </w:pPr>
    </w:p>
    <w:p w14:paraId="0CEFD93C" w14:textId="0B6E3E44" w:rsidR="00F9187F" w:rsidRPr="009F428A" w:rsidRDefault="009F428A" w:rsidP="00C5002C">
      <w:pPr>
        <w:pStyle w:val="Appendix"/>
        <w:jc w:val="left"/>
        <w:outlineLvl w:val="0"/>
        <w:rPr>
          <w:sz w:val="28"/>
          <w:szCs w:val="28"/>
        </w:rPr>
      </w:pPr>
      <w:bookmarkStart w:id="307" w:name="_Toc521932007"/>
      <w:bookmarkStart w:id="308" w:name="_Toc112868072"/>
      <w:r w:rsidRPr="009F428A">
        <w:rPr>
          <w:sz w:val="28"/>
          <w:szCs w:val="28"/>
        </w:rPr>
        <w:t xml:space="preserve">Appendix </w:t>
      </w:r>
      <w:r w:rsidRPr="009F428A">
        <w:rPr>
          <w:sz w:val="28"/>
          <w:szCs w:val="28"/>
        </w:rPr>
        <w:t>J</w:t>
      </w:r>
      <w:r w:rsidRPr="009F428A">
        <w:rPr>
          <w:sz w:val="28"/>
          <w:szCs w:val="28"/>
        </w:rPr>
        <w:t xml:space="preserve"> </w:t>
      </w:r>
      <w:r w:rsidR="00F9187F" w:rsidRPr="009F428A">
        <w:rPr>
          <w:sz w:val="28"/>
          <w:szCs w:val="28"/>
        </w:rPr>
        <w:t>Procedures for Using the Revised &amp; Simplified Cropland Roadside Transect Survey for Obtaining Annual Tillage/Crop Residue/Cover Crop Data</w:t>
      </w:r>
      <w:bookmarkEnd w:id="307"/>
      <w:bookmarkEnd w:id="308"/>
    </w:p>
    <w:p w14:paraId="686D87C5" w14:textId="77777777" w:rsidR="00F9187F" w:rsidRPr="009A7DAF" w:rsidRDefault="00F9187F" w:rsidP="00F9187F">
      <w:pPr>
        <w:jc w:val="center"/>
      </w:pPr>
    </w:p>
    <w:p w14:paraId="4CFE7A84" w14:textId="77777777" w:rsidR="00F9187F" w:rsidRPr="00062C5E" w:rsidRDefault="00F9187F" w:rsidP="00F9187F">
      <w:pPr>
        <w:rPr>
          <w:b/>
          <w:u w:val="single"/>
        </w:rPr>
      </w:pPr>
      <w:r w:rsidRPr="00062C5E">
        <w:rPr>
          <w:b/>
          <w:u w:val="single"/>
        </w:rPr>
        <w:t xml:space="preserve">Preface and Justification </w:t>
      </w:r>
    </w:p>
    <w:p w14:paraId="59AEEDA6" w14:textId="77777777" w:rsidR="00F9187F" w:rsidRPr="001B0DA3" w:rsidRDefault="00F9187F" w:rsidP="00F9187F">
      <w:pPr>
        <w:spacing w:after="200" w:line="276" w:lineRule="auto"/>
        <w:rPr>
          <w:rFonts w:eastAsia="Calibri"/>
        </w:rPr>
      </w:pPr>
      <w:r w:rsidRPr="001B0DA3">
        <w:rPr>
          <w:rFonts w:eastAsia="Calibri"/>
        </w:rPr>
        <w:t xml:space="preserve">In talking with the Chesapeake Bay Program following Delaware’s 2013 Progress Run Submissions, it was recommended that the State look into the tracking and reporting of newly approved best management practices that have not been reported and may have been utilizing historic data sets. Conservation tillage practices are one of these practices. Delaware looked deeper into its WIP goals and identified Conservation Tillage practices as accounting for 11.2% of its relative nitrogen load reductions, classifying it as a priority practice. Since the current conservation tillage data utilized in progress runs comes from the Conservation Technology Information Center (CTIC) data set collected in 2004 and is applied to the decreasing cropland land use, the actual implementation of conservation tillage has been decreasing. In talking with the state’s agricultural partners, the general consensus is that conservation tillage practice implementation should be increasing due to greater widespread knowledge of its benefits. Delaware agreed to move forward with the adoption of this statistically valid cropland residue transect survey originally conducted in western states through CTIC, and more recently in the state of Pennsylvania. This survey serves as the first update to the currently utilized conservation tillage data set for the state of Delaware since 2004. </w:t>
      </w:r>
    </w:p>
    <w:p w14:paraId="26DFCF06" w14:textId="77777777" w:rsidR="00F9187F" w:rsidRPr="001B0DA3" w:rsidRDefault="00F9187F" w:rsidP="00F9187F">
      <w:pPr>
        <w:spacing w:after="200" w:line="276" w:lineRule="auto"/>
        <w:rPr>
          <w:rFonts w:eastAsia="Calibri"/>
        </w:rPr>
      </w:pPr>
      <w:r w:rsidRPr="001B0DA3">
        <w:rPr>
          <w:rFonts w:eastAsia="Calibri"/>
        </w:rPr>
        <w:t xml:space="preserve">In addition to tillage and crop residue practices, Delaware has decided to incorporate the observation of cover crop practices throughout the survey. The state currently receives cover crop acreages implemented through the County Soil and Water Conservation Districts, but knows actual implementation for this annual practice is greater than the acres received by the Conservation Districts. In order to take full advantage of the opportunity this survey presents, bringing together agricultural experts in a state-wide survey, Delaware has decided to incorporate cover crop observations.  Being a priority practice in Delaware’s WIP, accounting for 19.6% of Delaware’s relative nitrogen load reductions, it is important that the state understands actual on the ground implementation as best as possible. </w:t>
      </w:r>
    </w:p>
    <w:p w14:paraId="7315EB39" w14:textId="77777777" w:rsidR="00F9187F" w:rsidRPr="001B0DA3" w:rsidRDefault="00F9187F" w:rsidP="00F9187F">
      <w:pPr>
        <w:spacing w:after="200" w:line="276" w:lineRule="auto"/>
        <w:rPr>
          <w:rFonts w:eastAsia="Calibri"/>
        </w:rPr>
      </w:pPr>
      <w:r w:rsidRPr="001B0DA3">
        <w:rPr>
          <w:rFonts w:eastAsia="Calibri"/>
        </w:rPr>
        <w:t>Throughout the development of the survey, we worked directly with the state’s agricultural partners including our Conservation Districts in each county, Natural Resource Conservation Service, Farm Service Agency, Delaware Department of Agriculture, and University of Delaware’s Cooperative Extension. We utilized the local knowledge from these partners to establish our driving routes through primarily agricultural crop land, as well as in the determining of appropriate timing. Most importantly, our collaborators provided experienced staff to be part in the actual survey teams.  Our lead observer for the initial survey was Ben Coverdale of Delaware’s Department of Agriculture Nutrient Management Program. Ben serves on the Chesapeake Bay Program’s Conservation Tillage Expert Panel, as well as the Poultry Litter Subcommittee. He is also a grain farmer who produces corn, soybeans, wheat and barley in Kent County, Delaware.  Dr. Richard Taylor served as the lead observer for the Quality Assurance and Quality Control (QA/QC) survey. Dr. Taylor is a soil science professor at the University of Delaware for almost 30 years, as well as an Extension Agronomist Specialist for the University’s Extension Program. He has conducted a wide range of agricultural research focusing on cover crops and no-till practices. While in the vehicles, we were also able to utilize the personal relationships and local knowledge of our Conservation District staff who know the actual management techniques implemented on the fields we observed. All of the members in the vehicle also took part in a training held in conjunction with University of Maryland’s Chesapeake Bay Representative Mark Dubin to practice residue estimation techniques and calibrate the observer’s eye for estimation.  Ben Coverdale attended a crop residue transect training on May 15</w:t>
      </w:r>
      <w:r w:rsidRPr="001B0DA3">
        <w:rPr>
          <w:rFonts w:eastAsia="Calibri"/>
          <w:vertAlign w:val="superscript"/>
        </w:rPr>
        <w:t>th</w:t>
      </w:r>
      <w:r w:rsidRPr="001B0DA3">
        <w:rPr>
          <w:rFonts w:eastAsia="Calibri"/>
        </w:rPr>
        <w:t xml:space="preserve">, 2015 with Mark Dubin in Lancaster, Pennsylvania to consult with members of Pennsylvania’s transect team.  On-farm visual assessment training was conducted during this session and training was provided by Joel Meyers – a member of the Agriculture Workgroup with the Chesapeake Bay Program. </w:t>
      </w:r>
    </w:p>
    <w:p w14:paraId="2AEDE5F1" w14:textId="77777777" w:rsidR="00F9187F" w:rsidRPr="001B0DA3" w:rsidRDefault="00F9187F" w:rsidP="00F9187F">
      <w:pPr>
        <w:spacing w:after="200" w:line="276" w:lineRule="auto"/>
        <w:rPr>
          <w:rFonts w:eastAsia="Calibri"/>
        </w:rPr>
      </w:pPr>
      <w:r w:rsidRPr="001B0DA3">
        <w:rPr>
          <w:rFonts w:eastAsia="Calibri"/>
        </w:rPr>
        <w:t xml:space="preserve">During the actual survey, our team took many precautions and extra steps to ensure accurate observations and record keeping. Since we had numerous trained participants and resources available, we were able to run our QA/QC team almost immediately after the initial observations were made. The team was able to verify a random sample of the initial observations, at most, two days after the initial observations were made. This ensured that the conditions originally observed were as close as possible to what was viewed in the QA/QC runs. In addition to the immediacy of our quality assurance and quality control review, our lead observer Dr. Taylor is also able to ground truth and interview the land manager of several of the fields with their permission. Dr. Taylor utilized the bead-and-line residue estimation method in several cases to verify that correct observations were recorded. </w:t>
      </w:r>
    </w:p>
    <w:p w14:paraId="039B0853" w14:textId="77777777" w:rsidR="00F9187F" w:rsidRPr="001B0DA3" w:rsidRDefault="00F9187F" w:rsidP="00F9187F">
      <w:pPr>
        <w:spacing w:after="200" w:line="276" w:lineRule="auto"/>
        <w:rPr>
          <w:rFonts w:eastAsia="Calibri"/>
        </w:rPr>
      </w:pPr>
      <w:r w:rsidRPr="001B0DA3">
        <w:rPr>
          <w:rFonts w:eastAsia="Calibri"/>
        </w:rPr>
        <w:t>The development of the mobile application utilizing ESRI ArcCollector GIS software also allowed for a much more streamlined data entry process. With the app, the data enterer was able to record the observations more quickly and accurately by selecting from pre-determined drop down fields, as well as the opportunity for free text entry notes. The GPS aspect of the app means that we have created definitive stopping points for our future surveys. Teams can return to the exact same observation location year after year and track how the agricultural landscape has changed. We have proven this by making an additional survey run in July to gather more information than required by the Conservation Technology Information Center (CTIC). This additional run returned to the observation points where small grains or no crops were initially observed, and were indicated within the application. Observers could then record the second crop that had been planted after the small grains had been harvested. A third survey run is also conducted in late November-early December to collect information on fall cover crop plantings. The application also gave us the opportunity to more easily collect additional fields on top of what CTIC originally collected. This information included observations on the presence of cover crops, their planting method,</w:t>
      </w:r>
      <w:commentRangeStart w:id="309"/>
      <w:r w:rsidRPr="001B0DA3">
        <w:rPr>
          <w:rFonts w:eastAsia="Calibri"/>
        </w:rPr>
        <w:t xml:space="preserve"> and the type (traditional vs commodity). </w:t>
      </w:r>
      <w:commentRangeEnd w:id="309"/>
      <w:r>
        <w:rPr>
          <w:rStyle w:val="CommentReference"/>
        </w:rPr>
        <w:commentReference w:id="309"/>
      </w:r>
    </w:p>
    <w:p w14:paraId="705C0E2F" w14:textId="77777777" w:rsidR="00F9187F" w:rsidRPr="001B0DA3" w:rsidRDefault="00F9187F" w:rsidP="00F9187F">
      <w:pPr>
        <w:spacing w:after="200" w:line="276" w:lineRule="auto"/>
        <w:rPr>
          <w:rFonts w:eastAsia="Calibri"/>
        </w:rPr>
      </w:pPr>
      <w:r w:rsidRPr="001B0DA3">
        <w:rPr>
          <w:rFonts w:eastAsia="Calibri"/>
          <w:b/>
          <w:bCs/>
        </w:rPr>
        <w:t xml:space="preserve">Introduction </w:t>
      </w:r>
    </w:p>
    <w:p w14:paraId="16990ED9" w14:textId="77777777" w:rsidR="00F9187F" w:rsidRPr="001B0DA3" w:rsidRDefault="00F9187F" w:rsidP="00F9187F">
      <w:pPr>
        <w:spacing w:after="200" w:line="276" w:lineRule="auto"/>
        <w:rPr>
          <w:rFonts w:eastAsia="Calibri"/>
        </w:rPr>
      </w:pPr>
      <w:r w:rsidRPr="001B0DA3">
        <w:rPr>
          <w:rFonts w:eastAsia="Calibri"/>
        </w:rPr>
        <w:t xml:space="preserve">The cropland roadside transect survey method is designed to gather information on tillage and crop residue management systems, as well as cover crops. In 2014, CTIC welcomes data collected voluntarily by conservation partnerships around the country. Any county in which this survey method is used is encouraged to submit the data using CTIC’s web site, </w:t>
      </w:r>
      <w:r w:rsidRPr="001B0DA3">
        <w:rPr>
          <w:rFonts w:eastAsia="Calibri"/>
          <w:b/>
          <w:bCs/>
        </w:rPr>
        <w:t>www.crmsurvey.org</w:t>
      </w:r>
      <w:r w:rsidRPr="001B0DA3">
        <w:rPr>
          <w:rFonts w:eastAsia="Calibri"/>
        </w:rPr>
        <w:t xml:space="preserve">. Experience has been that counties with a grid road system, those with fields readily visible from the road, where crops are planted in a relatively short period of time, and where conservation tillage is being adopted are the most likely candidates for conducting a transect. </w:t>
      </w:r>
    </w:p>
    <w:p w14:paraId="08DB525C" w14:textId="77777777" w:rsidR="00F9187F" w:rsidRPr="001B0DA3" w:rsidRDefault="00F9187F" w:rsidP="00F9187F">
      <w:pPr>
        <w:spacing w:after="200" w:line="276" w:lineRule="auto"/>
        <w:rPr>
          <w:rFonts w:eastAsia="Calibri"/>
        </w:rPr>
      </w:pPr>
      <w:r w:rsidRPr="001B0DA3">
        <w:rPr>
          <w:rFonts w:eastAsia="Calibri"/>
        </w:rPr>
        <w:t xml:space="preserve">Crops, soils, and climate interaction dictate to some degree the adoption of high residue systems. Adoption of conservation tillage dramatically reduces nonpoint pollution, enhances soil quality, and enhances carbon accumulation in the soil. Some Midwest states have found the data so valuable that a transect survey has been completed on an annual basis by each county for a number of years. These counties can track changes in tillage practices due to changing weather conditions, as well as a means of documenting effective educational programs, equipment rental, and other affiliated activities. </w:t>
      </w:r>
    </w:p>
    <w:p w14:paraId="60F33763" w14:textId="77777777" w:rsidR="00F9187F" w:rsidRPr="001B0DA3" w:rsidRDefault="00F9187F" w:rsidP="00F9187F">
      <w:pPr>
        <w:spacing w:after="200" w:line="276" w:lineRule="auto"/>
        <w:rPr>
          <w:rFonts w:eastAsia="Calibri"/>
        </w:rPr>
      </w:pPr>
      <w:r w:rsidRPr="001B0DA3">
        <w:rPr>
          <w:rFonts w:eastAsia="Calibri"/>
        </w:rPr>
        <w:t xml:space="preserve">The purpose of the survey is threefold: (1) to provide information that can be used by individual soil and water conservation districts and others in establishing priorities for educational or other programs, (2) to evaluate progress achieved in reaching county, statewide, and watershed wide goals, and (3) to provide accurate data on the adoption of conservation tillage systems by crop for the CTIC National Crop Residue Management Survey, and possibly to the Chesapeake Bay Program for Chesapeake Bay Model calibration. This makes the transect survey an ideal tool for assessment as well as measuring progress for locally led conservation. The transect survey will enable counties to have a higher level of confidence in their data for use in county programs and in the report submitted to CTIC. State and national data will have a correspondingly higher confidence level. </w:t>
      </w:r>
    </w:p>
    <w:p w14:paraId="6DA0B1FF" w14:textId="77777777" w:rsidR="00F9187F" w:rsidRPr="001B0DA3" w:rsidRDefault="00F9187F" w:rsidP="00F9187F">
      <w:pPr>
        <w:spacing w:after="200" w:line="276" w:lineRule="auto"/>
        <w:rPr>
          <w:rFonts w:eastAsia="Calibri"/>
        </w:rPr>
      </w:pPr>
      <w:r w:rsidRPr="001B0DA3">
        <w:rPr>
          <w:rFonts w:eastAsia="Calibri"/>
          <w:b/>
          <w:bCs/>
        </w:rPr>
        <w:t xml:space="preserve">Statistical reliability of the cropland roadside survey method </w:t>
      </w:r>
    </w:p>
    <w:p w14:paraId="48D96618" w14:textId="77777777" w:rsidR="00F9187F" w:rsidRPr="001B0DA3" w:rsidRDefault="00F9187F" w:rsidP="00F9187F">
      <w:pPr>
        <w:spacing w:after="200" w:line="276" w:lineRule="auto"/>
        <w:rPr>
          <w:rFonts w:eastAsia="Calibri"/>
        </w:rPr>
      </w:pPr>
      <w:r w:rsidRPr="001B0DA3">
        <w:rPr>
          <w:rFonts w:eastAsia="Calibri"/>
        </w:rPr>
        <w:t>When conducted properly, this cropland transect survey procedure provides a high degree of confidence in the data summaries. Users can have 90% or more confidence in the accuracy of the results. This level of reliability translates into data summaries that can help guide the local or state decision-making process. Several states have used transect data to allocate cost-share funds, develop new resource management goals, and to provide information to the general public about the positive impact of progress on land use trends. In general, few data sources have such a high level of reliability combined with quick data collection!</w:t>
      </w:r>
    </w:p>
    <w:p w14:paraId="572E7445" w14:textId="77777777" w:rsidR="00F9187F" w:rsidRPr="001B0DA3" w:rsidRDefault="00F9187F" w:rsidP="00F9187F">
      <w:pPr>
        <w:spacing w:after="200" w:line="276" w:lineRule="auto"/>
        <w:rPr>
          <w:rFonts w:eastAsia="Calibri"/>
        </w:rPr>
      </w:pPr>
      <w:r w:rsidRPr="001B0DA3">
        <w:rPr>
          <w:rFonts w:eastAsia="Calibri"/>
          <w:b/>
          <w:bCs/>
        </w:rPr>
        <w:t xml:space="preserve">Selecting the crops </w:t>
      </w:r>
    </w:p>
    <w:p w14:paraId="2C2F54D5" w14:textId="77777777" w:rsidR="00F9187F" w:rsidRPr="001B0DA3" w:rsidRDefault="00F9187F" w:rsidP="00F9187F">
      <w:pPr>
        <w:spacing w:after="200"/>
        <w:rPr>
          <w:rFonts w:eastAsia="Calibri"/>
        </w:rPr>
      </w:pPr>
      <w:r w:rsidRPr="001B0DA3">
        <w:rPr>
          <w:rFonts w:eastAsia="Calibri"/>
        </w:rPr>
        <w:t xml:space="preserve">The crop list for the 2013 CRM survey includes 17 crops. Visit </w:t>
      </w:r>
      <w:r w:rsidRPr="001B0DA3">
        <w:rPr>
          <w:rFonts w:eastAsia="Calibri"/>
          <w:b/>
          <w:bCs/>
        </w:rPr>
        <w:t xml:space="preserve">www.crmsurvey.org </w:t>
      </w:r>
      <w:r w:rsidRPr="001B0DA3">
        <w:rPr>
          <w:rFonts w:eastAsia="Calibri"/>
        </w:rPr>
        <w:t>for more information.</w:t>
      </w:r>
    </w:p>
    <w:p w14:paraId="2ED63A15" w14:textId="77777777" w:rsidR="00F9187F" w:rsidRPr="001B0DA3" w:rsidRDefault="00F9187F" w:rsidP="00F9187F">
      <w:pPr>
        <w:spacing w:after="200"/>
        <w:rPr>
          <w:rFonts w:eastAsia="Calibri"/>
        </w:rPr>
      </w:pPr>
      <w:r w:rsidRPr="001B0DA3">
        <w:rPr>
          <w:rFonts w:eastAsia="Calibri"/>
        </w:rPr>
        <w:t xml:space="preserve">Crops should be selected for each county from the following list: </w:t>
      </w:r>
    </w:p>
    <w:p w14:paraId="6B7F1523" w14:textId="77777777" w:rsidR="00F9187F" w:rsidRPr="001B0DA3" w:rsidRDefault="00F9187F" w:rsidP="00F9187F">
      <w:pPr>
        <w:rPr>
          <w:rFonts w:eastAsia="Calibri"/>
        </w:rPr>
      </w:pPr>
      <w:r w:rsidRPr="001B0DA3">
        <w:rPr>
          <w:rFonts w:eastAsia="Calibri"/>
        </w:rPr>
        <w:t xml:space="preserve">corn </w:t>
      </w:r>
      <w:r w:rsidRPr="001B0DA3">
        <w:rPr>
          <w:rFonts w:eastAsia="Calibri"/>
        </w:rPr>
        <w:tab/>
      </w:r>
      <w:r w:rsidRPr="001B0DA3">
        <w:rPr>
          <w:rFonts w:eastAsia="Calibri"/>
        </w:rPr>
        <w:tab/>
      </w:r>
      <w:r w:rsidRPr="001B0DA3">
        <w:rPr>
          <w:rFonts w:eastAsia="Calibri"/>
        </w:rPr>
        <w:tab/>
      </w:r>
      <w:r w:rsidRPr="001B0DA3">
        <w:rPr>
          <w:rFonts w:eastAsia="Calibri"/>
        </w:rPr>
        <w:tab/>
        <w:t xml:space="preserve">edible beans and peas </w:t>
      </w:r>
      <w:r w:rsidRPr="001B0DA3">
        <w:rPr>
          <w:rFonts w:eastAsia="Calibri"/>
        </w:rPr>
        <w:tab/>
      </w:r>
      <w:r w:rsidRPr="001B0DA3">
        <w:rPr>
          <w:rFonts w:eastAsia="Calibri"/>
        </w:rPr>
        <w:tab/>
        <w:t xml:space="preserve">sunflowers </w:t>
      </w:r>
    </w:p>
    <w:p w14:paraId="055AD3EF" w14:textId="77777777" w:rsidR="00F9187F" w:rsidRPr="001B0DA3" w:rsidRDefault="00F9187F" w:rsidP="00F9187F">
      <w:pPr>
        <w:rPr>
          <w:rFonts w:eastAsia="Calibri"/>
        </w:rPr>
      </w:pPr>
      <w:r w:rsidRPr="001B0DA3">
        <w:rPr>
          <w:rFonts w:eastAsia="Calibri"/>
        </w:rPr>
        <w:t xml:space="preserve">soybeans (full season) </w:t>
      </w:r>
      <w:r w:rsidRPr="001B0DA3">
        <w:rPr>
          <w:rFonts w:eastAsia="Calibri"/>
        </w:rPr>
        <w:tab/>
      </w:r>
      <w:r w:rsidRPr="001B0DA3">
        <w:rPr>
          <w:rFonts w:eastAsia="Calibri"/>
        </w:rPr>
        <w:tab/>
        <w:t>barley</w:t>
      </w:r>
      <w:r w:rsidRPr="001B0DA3">
        <w:rPr>
          <w:rFonts w:eastAsia="Calibri"/>
        </w:rPr>
        <w:tab/>
      </w:r>
      <w:r w:rsidRPr="001B0DA3">
        <w:rPr>
          <w:rFonts w:eastAsia="Calibri"/>
        </w:rPr>
        <w:tab/>
      </w:r>
      <w:r w:rsidRPr="001B0DA3">
        <w:rPr>
          <w:rFonts w:eastAsia="Calibri"/>
        </w:rPr>
        <w:tab/>
      </w:r>
      <w:r w:rsidRPr="001B0DA3">
        <w:rPr>
          <w:rFonts w:eastAsia="Calibri"/>
        </w:rPr>
        <w:tab/>
        <w:t xml:space="preserve">rye </w:t>
      </w:r>
    </w:p>
    <w:p w14:paraId="088120D0" w14:textId="77777777" w:rsidR="00F9187F" w:rsidRPr="001B0DA3" w:rsidRDefault="00F9187F" w:rsidP="00F9187F">
      <w:pPr>
        <w:rPr>
          <w:rFonts w:eastAsia="Calibri"/>
        </w:rPr>
      </w:pPr>
      <w:r w:rsidRPr="001B0DA3">
        <w:rPr>
          <w:rFonts w:eastAsia="Calibri"/>
        </w:rPr>
        <w:t xml:space="preserve">soybeans (double-cropped) </w:t>
      </w:r>
      <w:r w:rsidRPr="001B0DA3">
        <w:rPr>
          <w:rFonts w:eastAsia="Calibri"/>
        </w:rPr>
        <w:tab/>
        <w:t xml:space="preserve">canola </w:t>
      </w:r>
      <w:r w:rsidRPr="001B0DA3">
        <w:rPr>
          <w:rFonts w:eastAsia="Calibri"/>
        </w:rPr>
        <w:tab/>
      </w:r>
      <w:r w:rsidRPr="001B0DA3">
        <w:rPr>
          <w:rFonts w:eastAsia="Calibri"/>
        </w:rPr>
        <w:tab/>
      </w:r>
      <w:r w:rsidRPr="001B0DA3">
        <w:rPr>
          <w:rFonts w:eastAsia="Calibri"/>
        </w:rPr>
        <w:tab/>
      </w:r>
      <w:r w:rsidRPr="001B0DA3">
        <w:rPr>
          <w:rFonts w:eastAsia="Calibri"/>
        </w:rPr>
        <w:tab/>
        <w:t xml:space="preserve">potatoes </w:t>
      </w:r>
    </w:p>
    <w:p w14:paraId="5CD48CC0" w14:textId="77777777" w:rsidR="00F9187F" w:rsidRPr="001B0DA3" w:rsidRDefault="00F9187F" w:rsidP="00F9187F">
      <w:pPr>
        <w:rPr>
          <w:rFonts w:eastAsia="Calibri"/>
        </w:rPr>
      </w:pPr>
      <w:r w:rsidRPr="001B0DA3">
        <w:rPr>
          <w:rFonts w:eastAsia="Calibri"/>
        </w:rPr>
        <w:t xml:space="preserve">forage crop (seeding year only) </w:t>
      </w:r>
      <w:r w:rsidRPr="001B0DA3">
        <w:rPr>
          <w:rFonts w:eastAsia="Calibri"/>
        </w:rPr>
        <w:tab/>
        <w:t>permanent pasture</w:t>
      </w:r>
      <w:r w:rsidRPr="001B0DA3">
        <w:rPr>
          <w:rFonts w:eastAsia="Calibri"/>
        </w:rPr>
        <w:tab/>
        <w:t xml:space="preserve"> </w:t>
      </w:r>
      <w:r w:rsidRPr="001B0DA3">
        <w:rPr>
          <w:rFonts w:eastAsia="Calibri"/>
        </w:rPr>
        <w:tab/>
        <w:t xml:space="preserve">oats </w:t>
      </w:r>
      <w:r w:rsidRPr="001B0DA3">
        <w:rPr>
          <w:rFonts w:eastAsia="Calibri"/>
        </w:rPr>
        <w:tab/>
      </w:r>
    </w:p>
    <w:p w14:paraId="61287CA3" w14:textId="77777777" w:rsidR="00F9187F" w:rsidRPr="001B0DA3" w:rsidRDefault="00F9187F" w:rsidP="00F9187F">
      <w:pPr>
        <w:rPr>
          <w:rFonts w:eastAsia="Calibri"/>
        </w:rPr>
      </w:pPr>
      <w:r w:rsidRPr="001B0DA3">
        <w:rPr>
          <w:rFonts w:eastAsia="Calibri"/>
        </w:rPr>
        <w:t xml:space="preserve">vegetables and other crops </w:t>
      </w:r>
      <w:r w:rsidRPr="001B0DA3">
        <w:rPr>
          <w:rFonts w:eastAsia="Calibri"/>
        </w:rPr>
        <w:tab/>
        <w:t>fallow</w:t>
      </w:r>
      <w:r w:rsidRPr="001B0DA3">
        <w:rPr>
          <w:rFonts w:eastAsia="Calibri"/>
        </w:rPr>
        <w:tab/>
      </w:r>
      <w:r w:rsidRPr="001B0DA3">
        <w:rPr>
          <w:rFonts w:eastAsia="Calibri"/>
        </w:rPr>
        <w:tab/>
      </w:r>
      <w:r w:rsidRPr="001B0DA3">
        <w:rPr>
          <w:rFonts w:eastAsia="Calibri"/>
        </w:rPr>
        <w:tab/>
      </w:r>
      <w:r w:rsidRPr="001B0DA3">
        <w:rPr>
          <w:rFonts w:eastAsia="Calibri"/>
        </w:rPr>
        <w:tab/>
        <w:t>sorghum</w:t>
      </w:r>
    </w:p>
    <w:p w14:paraId="69425FB7" w14:textId="77777777" w:rsidR="00F9187F" w:rsidRPr="001B0DA3" w:rsidRDefault="00F9187F" w:rsidP="00F9187F">
      <w:pPr>
        <w:rPr>
          <w:rFonts w:eastAsia="Calibri"/>
        </w:rPr>
      </w:pPr>
      <w:r w:rsidRPr="001B0DA3">
        <w:rPr>
          <w:rFonts w:eastAsia="Calibri"/>
        </w:rPr>
        <w:t xml:space="preserve">winter wheat </w:t>
      </w:r>
      <w:r w:rsidRPr="001B0DA3">
        <w:rPr>
          <w:rFonts w:eastAsia="Calibri"/>
        </w:rPr>
        <w:tab/>
      </w:r>
      <w:r w:rsidRPr="001B0DA3">
        <w:rPr>
          <w:rFonts w:eastAsia="Calibri"/>
        </w:rPr>
        <w:tab/>
      </w:r>
      <w:r w:rsidRPr="001B0DA3">
        <w:rPr>
          <w:rFonts w:eastAsia="Calibri"/>
        </w:rPr>
        <w:tab/>
        <w:t>grain (other)</w:t>
      </w:r>
      <w:r w:rsidRPr="001B0DA3">
        <w:rPr>
          <w:rFonts w:eastAsia="Calibri"/>
        </w:rPr>
        <w:tab/>
      </w:r>
      <w:r w:rsidRPr="001B0DA3">
        <w:rPr>
          <w:rFonts w:eastAsia="Calibri"/>
        </w:rPr>
        <w:tab/>
      </w:r>
      <w:r w:rsidRPr="001B0DA3">
        <w:rPr>
          <w:rFonts w:eastAsia="Calibri"/>
        </w:rPr>
        <w:tab/>
        <w:t>hay</w:t>
      </w:r>
    </w:p>
    <w:p w14:paraId="325EDBE7" w14:textId="77777777" w:rsidR="00F9187F" w:rsidRPr="001B0DA3" w:rsidRDefault="00F9187F" w:rsidP="00F9187F">
      <w:pPr>
        <w:rPr>
          <w:rFonts w:eastAsia="Calibri"/>
        </w:rPr>
      </w:pPr>
      <w:r w:rsidRPr="001B0DA3">
        <w:rPr>
          <w:rFonts w:eastAsia="Calibri"/>
        </w:rPr>
        <w:t>specialty crops (orchard, sod, etc.)</w:t>
      </w:r>
      <w:r w:rsidRPr="001B0DA3">
        <w:rPr>
          <w:rFonts w:eastAsia="Calibri"/>
        </w:rPr>
        <w:tab/>
        <w:t xml:space="preserve"> </w:t>
      </w:r>
    </w:p>
    <w:p w14:paraId="7C270062" w14:textId="77777777" w:rsidR="00F9187F" w:rsidRPr="001B0DA3" w:rsidRDefault="00F9187F" w:rsidP="00F9187F">
      <w:pPr>
        <w:rPr>
          <w:rFonts w:eastAsia="Calibri"/>
        </w:rPr>
      </w:pP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t xml:space="preserve"> </w:t>
      </w:r>
    </w:p>
    <w:p w14:paraId="7F46BD23" w14:textId="77777777" w:rsidR="00F9187F" w:rsidRPr="001B0DA3" w:rsidRDefault="00F9187F" w:rsidP="00F9187F">
      <w:pPr>
        <w:rPr>
          <w:rFonts w:eastAsia="Calibri"/>
        </w:rPr>
      </w:pP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r>
      <w:r w:rsidRPr="001B0DA3">
        <w:rPr>
          <w:rFonts w:eastAsia="Calibri"/>
        </w:rPr>
        <w:tab/>
        <w:t xml:space="preserve"> </w:t>
      </w:r>
    </w:p>
    <w:p w14:paraId="57D2EC90" w14:textId="77777777" w:rsidR="00F9187F" w:rsidRPr="001B0DA3" w:rsidRDefault="00F9187F" w:rsidP="00F9187F">
      <w:pPr>
        <w:spacing w:after="200" w:line="276" w:lineRule="auto"/>
        <w:rPr>
          <w:rFonts w:eastAsia="Calibri"/>
        </w:rPr>
      </w:pPr>
      <w:r w:rsidRPr="001B0DA3">
        <w:rPr>
          <w:rFonts w:eastAsia="Calibri"/>
        </w:rPr>
        <w:t xml:space="preserve">A worksheet is available from the CTIC Web site www.crmsurvey.org to record transect data. </w:t>
      </w:r>
    </w:p>
    <w:p w14:paraId="51CA2C19" w14:textId="77777777" w:rsidR="00F9187F" w:rsidRPr="001B0DA3" w:rsidRDefault="00F9187F" w:rsidP="00F9187F">
      <w:pPr>
        <w:spacing w:after="200" w:line="276" w:lineRule="auto"/>
        <w:rPr>
          <w:rFonts w:eastAsia="Calibri"/>
          <w:b/>
          <w:bCs/>
          <w:sz w:val="28"/>
          <w:szCs w:val="28"/>
        </w:rPr>
      </w:pPr>
      <w:r w:rsidRPr="001B0DA3">
        <w:rPr>
          <w:rFonts w:eastAsia="Calibri"/>
          <w:b/>
          <w:bCs/>
          <w:sz w:val="28"/>
          <w:szCs w:val="28"/>
        </w:rPr>
        <w:t>Procedure:</w:t>
      </w:r>
    </w:p>
    <w:p w14:paraId="540AA87A" w14:textId="77777777" w:rsidR="00F9187F" w:rsidRPr="001B0DA3" w:rsidRDefault="00F9187F" w:rsidP="00F9187F">
      <w:pPr>
        <w:spacing w:after="200" w:line="276" w:lineRule="auto"/>
        <w:rPr>
          <w:rFonts w:eastAsia="Calibri"/>
        </w:rPr>
      </w:pPr>
      <w:r w:rsidRPr="001B0DA3">
        <w:rPr>
          <w:rFonts w:eastAsia="Calibri"/>
          <w:b/>
          <w:bCs/>
        </w:rPr>
        <w:t xml:space="preserve">Step 1 </w:t>
      </w:r>
      <w:r w:rsidRPr="001B0DA3">
        <w:rPr>
          <w:rFonts w:eastAsia="Calibri"/>
        </w:rPr>
        <w:t xml:space="preserve">- </w:t>
      </w:r>
      <w:r w:rsidRPr="001B0DA3">
        <w:rPr>
          <w:rFonts w:eastAsia="Calibri"/>
          <w:b/>
          <w:bCs/>
        </w:rPr>
        <w:t xml:space="preserve">Establishing and Marking the Route </w:t>
      </w:r>
    </w:p>
    <w:p w14:paraId="37EE31A7" w14:textId="77777777" w:rsidR="00F9187F" w:rsidRPr="001B0DA3" w:rsidRDefault="00F9187F" w:rsidP="00F9187F">
      <w:pPr>
        <w:spacing w:after="200" w:line="276" w:lineRule="auto"/>
        <w:rPr>
          <w:rFonts w:eastAsia="Calibri"/>
        </w:rPr>
      </w:pPr>
      <w:r w:rsidRPr="001B0DA3">
        <w:rPr>
          <w:rFonts w:eastAsia="Calibri"/>
        </w:rPr>
        <w:t xml:space="preserve">The first step in conducting the tillage and crop residue management survey was to establish a driving route. For future surveys, counties shall use the same routes as long as no conflicts come about. Utilizing the same route allows for evaluation of cropping system changes over time. A county highway map with cropland was used to draw a route that passes through areas that are heavily used for crop production. Largely urbanized areas, forested land, rangeland, and heavily traveled federal and state highways were avoided when possible. The direction of the route was not important, however, the route was required to be at least 110 miles long in each county. The routes did not double-back along the same road more than once. Prior to the survey, each route received a trial drive-through to ensure the routes would have minimal issues. </w:t>
      </w:r>
    </w:p>
    <w:p w14:paraId="47F3ABA2" w14:textId="77777777" w:rsidR="00F9187F" w:rsidRPr="001B0DA3" w:rsidRDefault="00F9187F" w:rsidP="00F9187F">
      <w:pPr>
        <w:spacing w:after="200" w:line="276" w:lineRule="auto"/>
        <w:rPr>
          <w:rFonts w:eastAsia="Calibri"/>
        </w:rPr>
      </w:pPr>
      <w:r w:rsidRPr="001B0DA3">
        <w:rPr>
          <w:rFonts w:eastAsia="Calibri"/>
          <w:b/>
          <w:bCs/>
          <w:noProof/>
        </w:rPr>
        <w:drawing>
          <wp:inline distT="0" distB="0" distL="0" distR="0" wp14:anchorId="49559EDF" wp14:editId="74BCA228">
            <wp:extent cx="3079630" cy="2072302"/>
            <wp:effectExtent l="0" t="0" r="6985" b="444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92598" cy="2081028"/>
                    </a:xfrm>
                    <a:prstGeom prst="rect">
                      <a:avLst/>
                    </a:prstGeom>
                    <a:noFill/>
                    <a:ln>
                      <a:noFill/>
                    </a:ln>
                  </pic:spPr>
                </pic:pic>
              </a:graphicData>
            </a:graphic>
          </wp:inline>
        </w:drawing>
      </w:r>
    </w:p>
    <w:p w14:paraId="6A0C4921" w14:textId="77777777" w:rsidR="00F9187F" w:rsidRPr="001B0DA3" w:rsidRDefault="00F9187F" w:rsidP="00F9187F">
      <w:pPr>
        <w:spacing w:after="200" w:line="276" w:lineRule="auto"/>
        <w:rPr>
          <w:rFonts w:eastAsia="Calibri"/>
        </w:rPr>
      </w:pPr>
      <w:r w:rsidRPr="001B0DA3">
        <w:rPr>
          <w:rFonts w:eastAsia="Calibri"/>
          <w:b/>
          <w:bCs/>
        </w:rPr>
        <w:t>Figure 1</w:t>
      </w:r>
      <w:r w:rsidRPr="001B0DA3">
        <w:rPr>
          <w:rFonts w:eastAsia="Calibri"/>
        </w:rPr>
        <w:t xml:space="preserve">. Sample county road transect route for Tipton County, Indiana. Note how the route bypasses towns (such as Tipton, Indiana located in the center of the county). This survey is applicable regardless of the layout of the county, i.e. counties need not be square to provide accurate results with this method. </w:t>
      </w:r>
    </w:p>
    <w:p w14:paraId="745E6AAD" w14:textId="77777777" w:rsidR="00F9187F" w:rsidRPr="001B0DA3" w:rsidRDefault="00F9187F" w:rsidP="00F9187F">
      <w:pPr>
        <w:spacing w:after="200" w:line="276" w:lineRule="auto"/>
        <w:rPr>
          <w:rFonts w:eastAsia="Calibri"/>
        </w:rPr>
      </w:pPr>
      <w:r w:rsidRPr="001B0DA3">
        <w:rPr>
          <w:rFonts w:eastAsia="Calibri"/>
          <w:b/>
          <w:bCs/>
        </w:rPr>
        <w:t xml:space="preserve">Step 2 </w:t>
      </w:r>
      <w:r w:rsidRPr="001B0DA3">
        <w:rPr>
          <w:rFonts w:eastAsia="Calibri"/>
        </w:rPr>
        <w:t xml:space="preserve">- </w:t>
      </w:r>
      <w:r w:rsidRPr="001B0DA3">
        <w:rPr>
          <w:rFonts w:eastAsia="Calibri"/>
          <w:b/>
          <w:bCs/>
        </w:rPr>
        <w:t xml:space="preserve">Establishing the Survey Date and Team </w:t>
      </w:r>
    </w:p>
    <w:p w14:paraId="652F5A11" w14:textId="77777777" w:rsidR="00F9187F" w:rsidRPr="001B0DA3" w:rsidRDefault="00F9187F" w:rsidP="00F9187F">
      <w:pPr>
        <w:spacing w:after="200" w:line="276" w:lineRule="auto"/>
        <w:rPr>
          <w:rFonts w:eastAsia="Calibri"/>
        </w:rPr>
      </w:pPr>
      <w:r w:rsidRPr="001B0DA3">
        <w:rPr>
          <w:rFonts w:eastAsia="Calibri"/>
        </w:rPr>
        <w:t xml:space="preserve">Once the route was established and marked, a date was scheduled for conducting the survey. The survey should be conducted after the majority of the main crops have been planted but before the crop canopy closes or the first row cultivation takes place. In order to obtain all of the necessary cropping information to get the most accurate representation of yearly cropping practices, multiple transect runs had to be completed. The survey team makes three survey runs per for a singular cropping season. The first run is conducted in late November into early December to collect cover crop planting data. The second run is in the early spring, depending on weather patterns and the general planting timeline among the agricultural community. This is conducted after a majority of the spring-seeded crops have been planted, but before canopy closure to ensure windshield observations can be made. A third survey run in late summer is made to obtain the second crop in a double-cropping planting method.  Conducting the surveys at these times allows for easy “windshield observations” without stopping at each field. Since the dates for conducting the county survey depend upon local planting progress, flexibility in scheduling is necessary. </w:t>
      </w:r>
    </w:p>
    <w:p w14:paraId="649F3BAE" w14:textId="77777777" w:rsidR="00F9187F" w:rsidRPr="001B0DA3" w:rsidRDefault="00F9187F" w:rsidP="00F9187F">
      <w:pPr>
        <w:spacing w:after="200" w:line="276" w:lineRule="auto"/>
        <w:rPr>
          <w:rFonts w:eastAsia="Calibri"/>
        </w:rPr>
      </w:pPr>
      <w:r w:rsidRPr="001B0DA3">
        <w:rPr>
          <w:rFonts w:eastAsia="Calibri"/>
        </w:rPr>
        <w:t>Next, a survey team is established of at least 2 individuals. In this case, 4-5 individuals are utilized, each with a specific role; driver, navigator who marks data collection points on the map, and data recorder, and occasionally someone needs to verify field observations (measuring residue, previous crop, etc.). Survey team members involved the following organizations: NRCS district or soil conservationist, county Extension agriculture agent, University of Delaware agriculture extension agent, and DNREC employees. At least one individual on each team is very familiar with tillage systems and estimating residue levels. Ben Coverdale from Delaware Department of Agriculture is the primary observer in the initial survey. Ben served on the Agricultural Workgroup’s Conservation Tillage Panel and has been trained to identify residue cover percentages. These observers remained constant across all 3 counties within the state to ensure consistent data observations. Dr. Richard Taylor is an Extension Specialist for the University of Delaware’s Cooperative Extension as well as a professor for Plant and Soil Sciences and served as our primary observer in the QA/QC runs. By getting a variety of people involved, the ability to assemble a full team for each day of surveying was greatly increased.</w:t>
      </w:r>
    </w:p>
    <w:p w14:paraId="4BC16591" w14:textId="77777777" w:rsidR="00F9187F" w:rsidRPr="001B0DA3" w:rsidRDefault="00F9187F" w:rsidP="00F9187F">
      <w:pPr>
        <w:spacing w:after="200" w:line="276" w:lineRule="auto"/>
        <w:rPr>
          <w:rFonts w:eastAsia="Calibri"/>
        </w:rPr>
      </w:pPr>
      <w:r w:rsidRPr="001B0DA3">
        <w:rPr>
          <w:rFonts w:eastAsia="Calibri"/>
        </w:rPr>
        <w:t xml:space="preserve">In addition to the original survey team, a Quality Assurance and Quality Control team was established to retrace the original routes after the initial survey was conducted to ensure quality data. The QA/QC team consisted of members that did not participate in initial survey, but from the same organizations. Using the same GPS coordinates as marked in the initial survey run-through; the team checked and confirmed or rejected the initial observations on at least 10% of the fields. Members on the QA/QC team had access to the original observations and were able to compare them with their own judgments. </w:t>
      </w:r>
    </w:p>
    <w:p w14:paraId="55623FF8" w14:textId="77777777" w:rsidR="00F9187F" w:rsidRPr="001B0DA3" w:rsidRDefault="00F9187F" w:rsidP="00F9187F">
      <w:pPr>
        <w:spacing w:after="200" w:line="276" w:lineRule="auto"/>
        <w:rPr>
          <w:rFonts w:eastAsia="Calibri"/>
        </w:rPr>
      </w:pPr>
      <w:r w:rsidRPr="001B0DA3">
        <w:rPr>
          <w:rFonts w:eastAsia="Calibri"/>
        </w:rPr>
        <w:t xml:space="preserve">A training was held for all of the members of the observation teams prior to the actual survey. Mark Dubin and other agricultural specialists informed the teams of various measurement techniques used to estimate on-field residue. The attendees then practiced these methods on sample fields at University of Delaware’s Agricultural Research Center in Georgetown DE. This location allowed for observations on fields utilizing various management techniques for different residue levels, crop types, and planting methods. </w:t>
      </w:r>
    </w:p>
    <w:p w14:paraId="353CF432" w14:textId="77777777" w:rsidR="00F9187F" w:rsidRPr="001B0DA3" w:rsidRDefault="00F9187F" w:rsidP="00F9187F">
      <w:pPr>
        <w:spacing w:after="200" w:line="276" w:lineRule="auto"/>
        <w:rPr>
          <w:rFonts w:eastAsia="Calibri"/>
        </w:rPr>
      </w:pPr>
      <w:r w:rsidRPr="001B0DA3">
        <w:rPr>
          <w:rFonts w:eastAsia="Calibri"/>
          <w:b/>
          <w:bCs/>
        </w:rPr>
        <w:t xml:space="preserve">Step 3 </w:t>
      </w:r>
      <w:r w:rsidRPr="001B0DA3">
        <w:rPr>
          <w:rFonts w:eastAsia="Calibri"/>
        </w:rPr>
        <w:t xml:space="preserve">- </w:t>
      </w:r>
      <w:r w:rsidRPr="001B0DA3">
        <w:rPr>
          <w:rFonts w:eastAsia="Calibri"/>
          <w:b/>
          <w:bCs/>
        </w:rPr>
        <w:t xml:space="preserve">Collecting the Survey Data </w:t>
      </w:r>
    </w:p>
    <w:p w14:paraId="7E70F99A" w14:textId="77777777" w:rsidR="00F9187F" w:rsidRPr="001B0DA3" w:rsidRDefault="00F9187F" w:rsidP="00F9187F">
      <w:pPr>
        <w:spacing w:after="200" w:line="276" w:lineRule="auto"/>
        <w:rPr>
          <w:rFonts w:eastAsia="Calibri"/>
        </w:rPr>
      </w:pPr>
      <w:r w:rsidRPr="001B0DA3">
        <w:rPr>
          <w:rFonts w:eastAsia="Calibri"/>
        </w:rPr>
        <w:t xml:space="preserve">The highway map aids navigation across the county, especially if there are detours or road changes since the last transect. </w:t>
      </w:r>
    </w:p>
    <w:p w14:paraId="4F24882C" w14:textId="77777777" w:rsidR="00F9187F" w:rsidRPr="001B0DA3" w:rsidRDefault="00F9187F" w:rsidP="00F9187F">
      <w:pPr>
        <w:spacing w:after="200" w:line="276" w:lineRule="auto"/>
        <w:rPr>
          <w:rFonts w:eastAsia="Calibri"/>
        </w:rPr>
      </w:pPr>
      <w:r w:rsidRPr="001B0DA3">
        <w:rPr>
          <w:rFonts w:eastAsia="Calibri"/>
        </w:rPr>
        <w:t xml:space="preserve">For counties with 300,000 cropland acres or less, data was collected at one-half mile intervals in Kent and Sussex Counties and 0.2 mile intervals in New Castle County, as indicated by the vehicle odometer. To obtain a statistically reliable data set, </w:t>
      </w:r>
      <w:r w:rsidRPr="001B0DA3">
        <w:rPr>
          <w:rFonts w:eastAsia="Calibri"/>
          <w:b/>
          <w:bCs/>
        </w:rPr>
        <w:t xml:space="preserve">approximately 460 cropland sites </w:t>
      </w:r>
      <w:r w:rsidRPr="001B0DA3">
        <w:rPr>
          <w:rFonts w:eastAsia="Calibri"/>
          <w:bCs/>
        </w:rPr>
        <w:t>are</w:t>
      </w:r>
      <w:r w:rsidRPr="001B0DA3">
        <w:rPr>
          <w:rFonts w:eastAsia="Calibri"/>
          <w:b/>
          <w:bCs/>
        </w:rPr>
        <w:t xml:space="preserve"> </w:t>
      </w:r>
      <w:r w:rsidRPr="001B0DA3">
        <w:rPr>
          <w:rFonts w:eastAsia="Calibri"/>
        </w:rPr>
        <w:t xml:space="preserve">to be observed along the route. </w:t>
      </w:r>
    </w:p>
    <w:p w14:paraId="4788EA4F" w14:textId="77777777" w:rsidR="00F9187F" w:rsidRPr="001B0DA3" w:rsidRDefault="00F9187F" w:rsidP="00F9187F">
      <w:pPr>
        <w:spacing w:after="200" w:line="276" w:lineRule="auto"/>
        <w:rPr>
          <w:rFonts w:eastAsia="Calibri"/>
        </w:rPr>
      </w:pPr>
      <w:r w:rsidRPr="001B0DA3">
        <w:rPr>
          <w:rFonts w:eastAsia="Calibri"/>
        </w:rPr>
        <w:t xml:space="preserve">For data collection purposes, a mobile application was developed by DTI through use of ESRI’s ArcCollector application. The app allowed for a more streamlined collection process utilizing a tablet device rather than previous methods of utilizing paper data sheets. The driving route is preloaded onto the application for each county. Using GPS location, the team can track their driving progress throughout the day and follow the predetermined path. As the team comes to their interval observations, they are able to drop a point at that location. Once a point is dropped, a list of selectable fields appears for the data recorder to enter exactly what the observer sees for each side of the road. The fields include residue cover, cover crop observations, and landuse categories, as well as a free text entry field for observation notes. This app allows for greater ease of entry, reduces entry errors, and helps with subsequent surveys. Example screen captures from the application can be found below in figures 1-3. </w:t>
      </w:r>
    </w:p>
    <w:p w14:paraId="6A91A8DF" w14:textId="77777777" w:rsidR="00F9187F" w:rsidRPr="001B0DA3" w:rsidRDefault="00F9187F" w:rsidP="00F9187F">
      <w:pPr>
        <w:spacing w:after="200" w:line="276" w:lineRule="auto"/>
        <w:rPr>
          <w:rFonts w:eastAsia="Calibri"/>
        </w:rPr>
      </w:pPr>
      <w:r w:rsidRPr="001B0DA3">
        <w:rPr>
          <w:rFonts w:eastAsia="Calibri"/>
        </w:rPr>
        <w:t xml:space="preserve">Beginning at the start of the route, the team traveled the predetermined interval distance and stopped. Fields were observed on both sides, and recorded the appropriate information in the mobile application. Since data is being collected from 2 fields, this constitutes as 2 data collection points. The application automatically saves the GPS location of that data observation. This procedure was repeated until the route is completed and the appropriate number of observations had been collected.  </w:t>
      </w:r>
    </w:p>
    <w:p w14:paraId="71085A7C" w14:textId="77777777" w:rsidR="00F9187F" w:rsidRPr="001B0DA3" w:rsidRDefault="00F9187F" w:rsidP="00F9187F">
      <w:pPr>
        <w:spacing w:after="200" w:line="276" w:lineRule="auto"/>
        <w:rPr>
          <w:rFonts w:eastAsia="Calibri"/>
        </w:rPr>
      </w:pPr>
      <w:r w:rsidRPr="001B0DA3">
        <w:rPr>
          <w:rFonts w:eastAsia="Calibri"/>
          <w:noProof/>
        </w:rPr>
        <w:drawing>
          <wp:inline distT="0" distB="0" distL="0" distR="0" wp14:anchorId="03A5CDDF" wp14:editId="0AD7A8E0">
            <wp:extent cx="2958838" cy="3942272"/>
            <wp:effectExtent l="0" t="0" r="0" b="1270"/>
            <wp:docPr id="933" name="Picture 933" descr="F:\Watershed\Tyler_Monteith\Cons_till_discussions\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atershed\Tyler_Monteith\Cons_till_discussions\image (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63366" cy="3948306"/>
                    </a:xfrm>
                    <a:prstGeom prst="rect">
                      <a:avLst/>
                    </a:prstGeom>
                    <a:noFill/>
                    <a:ln>
                      <a:noFill/>
                    </a:ln>
                  </pic:spPr>
                </pic:pic>
              </a:graphicData>
            </a:graphic>
          </wp:inline>
        </w:drawing>
      </w:r>
    </w:p>
    <w:p w14:paraId="68844154" w14:textId="77777777" w:rsidR="00F9187F" w:rsidRPr="001B0DA3" w:rsidRDefault="00F9187F" w:rsidP="00F9187F">
      <w:pPr>
        <w:spacing w:after="200" w:line="276" w:lineRule="auto"/>
        <w:rPr>
          <w:rFonts w:eastAsia="Calibri"/>
        </w:rPr>
      </w:pPr>
      <w:r w:rsidRPr="001B0DA3">
        <w:rPr>
          <w:rFonts w:eastAsia="Calibri"/>
          <w:b/>
        </w:rPr>
        <w:t xml:space="preserve">Figure 1. </w:t>
      </w:r>
      <w:r w:rsidRPr="001B0DA3">
        <w:rPr>
          <w:rFonts w:eastAsia="Calibri"/>
        </w:rPr>
        <w:t xml:space="preserve">Data collection points for the entire state of Delaware during the survey. Each orange dot represents a stop during the survey, in which data was collected. </w:t>
      </w:r>
    </w:p>
    <w:p w14:paraId="34CB1E24" w14:textId="77777777" w:rsidR="00F9187F" w:rsidRPr="001B0DA3" w:rsidRDefault="00F9187F" w:rsidP="00F9187F">
      <w:pPr>
        <w:spacing w:after="200" w:line="276" w:lineRule="auto"/>
        <w:rPr>
          <w:rFonts w:eastAsia="Calibri"/>
        </w:rPr>
      </w:pPr>
      <w:r w:rsidRPr="001B0DA3">
        <w:rPr>
          <w:rFonts w:eastAsia="Calibri"/>
          <w:noProof/>
        </w:rPr>
        <w:drawing>
          <wp:inline distT="0" distB="0" distL="0" distR="0" wp14:anchorId="0E764A15" wp14:editId="6B04BDA6">
            <wp:extent cx="4295415" cy="3226279"/>
            <wp:effectExtent l="0" t="0" r="0" b="0"/>
            <wp:docPr id="934" name="Picture 934" descr="F:\Watershed\Tyler_Monteith\Cons_till_discussion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atershed\Tyler_Monteith\Cons_till_discussions\image.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95531" cy="3226366"/>
                    </a:xfrm>
                    <a:prstGeom prst="rect">
                      <a:avLst/>
                    </a:prstGeom>
                    <a:noFill/>
                    <a:ln>
                      <a:noFill/>
                    </a:ln>
                  </pic:spPr>
                </pic:pic>
              </a:graphicData>
            </a:graphic>
          </wp:inline>
        </w:drawing>
      </w:r>
    </w:p>
    <w:p w14:paraId="6F5010C2" w14:textId="77777777" w:rsidR="00F9187F" w:rsidRPr="001B0DA3" w:rsidRDefault="00F9187F" w:rsidP="00F9187F">
      <w:pPr>
        <w:spacing w:after="200" w:line="276" w:lineRule="auto"/>
        <w:rPr>
          <w:rFonts w:eastAsia="Calibri"/>
        </w:rPr>
      </w:pPr>
      <w:r w:rsidRPr="001B0DA3">
        <w:rPr>
          <w:rFonts w:eastAsia="Calibri"/>
          <w:b/>
        </w:rPr>
        <w:t>Figure 2.</w:t>
      </w:r>
      <w:r w:rsidRPr="001B0DA3">
        <w:rPr>
          <w:rFonts w:eastAsia="Calibri"/>
        </w:rPr>
        <w:t xml:space="preserve"> Participants in the survey followed the blue path in the direction of the arrows, which was the pre-determined route for the survey. Each orange dot represents a data collection point. Other symbology (ex. Larger pink dot) was used later in the survey for identifying QA/QC stops or for follow up observations. </w:t>
      </w:r>
    </w:p>
    <w:p w14:paraId="6D9FDFD4" w14:textId="77777777" w:rsidR="00F9187F" w:rsidRPr="001B0DA3" w:rsidRDefault="00F9187F" w:rsidP="00F9187F">
      <w:pPr>
        <w:spacing w:after="200" w:line="276" w:lineRule="auto"/>
        <w:rPr>
          <w:rFonts w:eastAsia="Calibri"/>
        </w:rPr>
      </w:pPr>
      <w:r w:rsidRPr="001B0DA3">
        <w:rPr>
          <w:rFonts w:eastAsia="Calibri"/>
          <w:noProof/>
        </w:rPr>
        <w:drawing>
          <wp:inline distT="0" distB="0" distL="0" distR="0" wp14:anchorId="2FEC8816" wp14:editId="202D745C">
            <wp:extent cx="2958860" cy="3942301"/>
            <wp:effectExtent l="0" t="0" r="0" b="1270"/>
            <wp:docPr id="935" name="Picture 935" descr="F:\Watershed\Tyler_Monteith\Cons_till_discussions\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atershed\Tyler_Monteith\Cons_till_discussions\image (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59040" cy="3942541"/>
                    </a:xfrm>
                    <a:prstGeom prst="rect">
                      <a:avLst/>
                    </a:prstGeom>
                    <a:noFill/>
                    <a:ln>
                      <a:noFill/>
                    </a:ln>
                  </pic:spPr>
                </pic:pic>
              </a:graphicData>
            </a:graphic>
          </wp:inline>
        </w:drawing>
      </w:r>
      <w:r w:rsidRPr="001B0DA3">
        <w:rPr>
          <w:rFonts w:eastAsia="Calibri"/>
          <w:noProof/>
        </w:rPr>
        <w:drawing>
          <wp:inline distT="0" distB="0" distL="0" distR="0" wp14:anchorId="0AD5A206" wp14:editId="40B58749">
            <wp:extent cx="2958861" cy="3942303"/>
            <wp:effectExtent l="0" t="0" r="0" b="1270"/>
            <wp:docPr id="99" name="Picture 99" descr="F:\Watershed\Tyler_Monteith\Cons_till_discussions\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atershed\Tyler_Monteith\Cons_till_discussions\image (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58861" cy="3942303"/>
                    </a:xfrm>
                    <a:prstGeom prst="rect">
                      <a:avLst/>
                    </a:prstGeom>
                    <a:noFill/>
                    <a:ln>
                      <a:noFill/>
                    </a:ln>
                  </pic:spPr>
                </pic:pic>
              </a:graphicData>
            </a:graphic>
          </wp:inline>
        </w:drawing>
      </w:r>
    </w:p>
    <w:p w14:paraId="295AC3E0" w14:textId="77777777" w:rsidR="00F9187F" w:rsidRPr="001B0DA3" w:rsidRDefault="00F9187F" w:rsidP="00F9187F">
      <w:pPr>
        <w:spacing w:after="200" w:line="276" w:lineRule="auto"/>
        <w:rPr>
          <w:rFonts w:eastAsia="Calibri"/>
        </w:rPr>
      </w:pPr>
      <w:r w:rsidRPr="001B0DA3">
        <w:rPr>
          <w:rFonts w:eastAsia="Calibri"/>
          <w:b/>
        </w:rPr>
        <w:t>Figure 3.</w:t>
      </w:r>
      <w:r w:rsidRPr="001B0DA3">
        <w:rPr>
          <w:rFonts w:eastAsia="Calibri"/>
        </w:rPr>
        <w:t xml:space="preserve"> Once a stop was made for data collection, the user was able to enter the observations using drop-down options from predetermined fields. The data point is saved and can be edited if needed. </w:t>
      </w:r>
    </w:p>
    <w:p w14:paraId="1A192598" w14:textId="77777777" w:rsidR="00F9187F" w:rsidRPr="001B0DA3" w:rsidRDefault="00F9187F" w:rsidP="00F9187F">
      <w:pPr>
        <w:spacing w:after="200" w:line="276" w:lineRule="auto"/>
        <w:rPr>
          <w:rFonts w:eastAsia="Calibri"/>
        </w:rPr>
      </w:pPr>
      <w:r w:rsidRPr="001B0DA3">
        <w:rPr>
          <w:rFonts w:eastAsia="Calibri"/>
          <w:b/>
          <w:bCs/>
        </w:rPr>
        <w:t xml:space="preserve">Important: </w:t>
      </w:r>
    </w:p>
    <w:p w14:paraId="51C3FB0E" w14:textId="77777777" w:rsidR="00F9187F" w:rsidRPr="001B0DA3" w:rsidRDefault="00F9187F" w:rsidP="00F9187F">
      <w:pPr>
        <w:spacing w:after="200" w:line="276" w:lineRule="auto"/>
        <w:rPr>
          <w:rFonts w:eastAsia="Calibri"/>
        </w:rPr>
      </w:pPr>
      <w:r w:rsidRPr="001B0DA3">
        <w:rPr>
          <w:rFonts w:eastAsia="Calibri"/>
          <w:b/>
          <w:bCs/>
        </w:rPr>
        <w:t xml:space="preserve">(A) </w:t>
      </w:r>
      <w:r w:rsidRPr="001B0DA3">
        <w:rPr>
          <w:rFonts w:eastAsia="Calibri"/>
        </w:rPr>
        <w:t xml:space="preserve">If a data point is a cropland field but is not planted to a crop (hayland, CRP, etc) in 2012, then it was noted as unknown for tillage type. </w:t>
      </w:r>
    </w:p>
    <w:p w14:paraId="668322D2" w14:textId="77777777" w:rsidR="00F9187F" w:rsidRPr="001B0DA3" w:rsidRDefault="00F9187F" w:rsidP="00F9187F">
      <w:pPr>
        <w:spacing w:after="200" w:line="276" w:lineRule="auto"/>
        <w:rPr>
          <w:rFonts w:eastAsia="Calibri"/>
        </w:rPr>
      </w:pPr>
      <w:r w:rsidRPr="001B0DA3">
        <w:rPr>
          <w:rFonts w:eastAsia="Calibri"/>
          <w:b/>
          <w:bCs/>
        </w:rPr>
        <w:t xml:space="preserve">(B) </w:t>
      </w:r>
      <w:r w:rsidRPr="001B0DA3">
        <w:rPr>
          <w:rFonts w:eastAsia="Calibri"/>
        </w:rPr>
        <w:t xml:space="preserve">If a cropland field (pasture, farmstead, subdivision, etc.) is not encountered at the stopping point on one side of the road, data was recorded for only the side with cropland. The non-cropland point becomes not applicable (NA). </w:t>
      </w:r>
    </w:p>
    <w:p w14:paraId="4FDBD138" w14:textId="77777777" w:rsidR="00F9187F" w:rsidRPr="001B0DA3" w:rsidRDefault="00F9187F" w:rsidP="00F9187F">
      <w:pPr>
        <w:spacing w:after="200" w:line="276" w:lineRule="auto"/>
        <w:rPr>
          <w:rFonts w:eastAsia="Calibri"/>
        </w:rPr>
      </w:pPr>
      <w:r w:rsidRPr="001B0DA3">
        <w:rPr>
          <w:rFonts w:eastAsia="Calibri"/>
          <w:b/>
          <w:bCs/>
        </w:rPr>
        <w:t xml:space="preserve">(C) </w:t>
      </w:r>
      <w:r w:rsidRPr="001B0DA3">
        <w:rPr>
          <w:rFonts w:eastAsia="Calibri"/>
        </w:rPr>
        <w:t xml:space="preserve">Only record data for fields where the tillage type/residue level is obvious. For example, if one is conducting a transect in the spring, it is futile to walk into a winter wheat field to try and determine tillage/residue level. The field was simply marked as unknown for tillage/residue level. </w:t>
      </w:r>
    </w:p>
    <w:p w14:paraId="3EF61FA5" w14:textId="77777777" w:rsidR="00F9187F" w:rsidRPr="001B0DA3" w:rsidRDefault="00F9187F" w:rsidP="00F9187F">
      <w:pPr>
        <w:spacing w:after="200" w:line="276" w:lineRule="auto"/>
        <w:rPr>
          <w:rFonts w:eastAsia="Calibri"/>
        </w:rPr>
      </w:pPr>
      <w:r w:rsidRPr="001B0DA3">
        <w:rPr>
          <w:rFonts w:eastAsia="Calibri"/>
          <w:b/>
          <w:bCs/>
        </w:rPr>
        <w:t xml:space="preserve">(D) </w:t>
      </w:r>
      <w:r w:rsidRPr="001B0DA3">
        <w:rPr>
          <w:rFonts w:eastAsia="Calibri"/>
        </w:rPr>
        <w:t xml:space="preserve">If no cropland field is encountered on either side of the road, the team continued driving until cropland was observed on at least one side of the road. </w:t>
      </w:r>
    </w:p>
    <w:p w14:paraId="0328CFAB" w14:textId="77777777" w:rsidR="00F9187F" w:rsidRPr="001B0DA3" w:rsidRDefault="00F9187F" w:rsidP="00F9187F">
      <w:pPr>
        <w:spacing w:after="200" w:line="276" w:lineRule="auto"/>
        <w:rPr>
          <w:rFonts w:eastAsia="Calibri"/>
        </w:rPr>
      </w:pPr>
      <w:r w:rsidRPr="001B0DA3">
        <w:rPr>
          <w:rFonts w:eastAsia="Calibri"/>
        </w:rPr>
        <w:t xml:space="preserve">As the transect survey continued, the survey team stopped and checked field conditions on a regular basis to insure correct estimates are being made for different crop, tillage, and residue conditions. Once the team has calibrated their visual estimates to match actual field conditions, were made less frequently. The team re-calibrated their visual estimates when entering a region of the county with different soil surface conditions due to changes in moisture, organic matter levels, stoniness, or crops grown. </w:t>
      </w:r>
    </w:p>
    <w:p w14:paraId="4FB3749D" w14:textId="77777777" w:rsidR="00F9187F" w:rsidRPr="001B0DA3" w:rsidRDefault="00F9187F" w:rsidP="00F9187F">
      <w:pPr>
        <w:spacing w:after="200" w:line="276" w:lineRule="auto"/>
        <w:rPr>
          <w:rFonts w:eastAsia="Calibri"/>
        </w:rPr>
      </w:pPr>
      <w:r w:rsidRPr="001B0DA3">
        <w:rPr>
          <w:rFonts w:eastAsia="Calibri"/>
        </w:rPr>
        <w:t xml:space="preserve">Crop residue cover levels will be the most important data category to confirm with field measurements. Therefore, the line-transect method as described in the National Agronomy Manual for confirming percent residue cover was utilized. Visual estimates were confirmed with field measurements in borderline cases. A list of field residue categories can be found in the appendix A and match those described in the latest Conservation Tillage Panel Report. </w:t>
      </w:r>
    </w:p>
    <w:p w14:paraId="328D8C4C" w14:textId="77777777" w:rsidR="00F9187F" w:rsidRPr="001B0DA3" w:rsidRDefault="00F9187F" w:rsidP="00F9187F">
      <w:pPr>
        <w:spacing w:after="200" w:line="276" w:lineRule="auto"/>
        <w:rPr>
          <w:rFonts w:eastAsia="Calibri"/>
        </w:rPr>
      </w:pPr>
      <w:r w:rsidRPr="001B0DA3">
        <w:rPr>
          <w:rFonts w:eastAsia="Calibri"/>
        </w:rPr>
        <w:t xml:space="preserve">As the initial observation team completed a county, the Quality Assurance and Quality Control (QA/QC) team followed through along the same route to verify a random selection of initial observations (10% of initial stops). The short turn-over time between the initial and QA/QC observations increased the likelihood of identical conditions and allowed for more accurate confirmations from the QA/QC team. To make these confirmations, the QA/QC team periodically would conduct a line and bead test on the actual field to get an accurate measurement of residue cover. </w:t>
      </w:r>
    </w:p>
    <w:p w14:paraId="7B4C013E" w14:textId="77777777" w:rsidR="00F9187F" w:rsidRPr="001B0DA3" w:rsidRDefault="00F9187F" w:rsidP="00F9187F">
      <w:pPr>
        <w:spacing w:after="200" w:line="276" w:lineRule="auto"/>
        <w:rPr>
          <w:rFonts w:eastAsia="Calibri"/>
        </w:rPr>
      </w:pPr>
      <w:r w:rsidRPr="001B0DA3">
        <w:rPr>
          <w:rFonts w:eastAsia="Calibri"/>
        </w:rPr>
        <w:t xml:space="preserve">At the end of the route, the number of cropland sites where data was recorded was counted. </w:t>
      </w:r>
      <w:r w:rsidRPr="001B0DA3">
        <w:rPr>
          <w:rFonts w:eastAsia="Calibri"/>
          <w:iCs/>
        </w:rPr>
        <w:t>Fields were not counted twice if the transect crossed over its previous route</w:t>
      </w:r>
      <w:r w:rsidRPr="001B0DA3">
        <w:rPr>
          <w:rFonts w:eastAsia="Calibri"/>
        </w:rPr>
        <w:t>. The totals for route mileage, vehicle stops, and actual cropland observations are found in the table below.</w:t>
      </w:r>
    </w:p>
    <w:tbl>
      <w:tblPr>
        <w:tblStyle w:val="TableGrid1"/>
        <w:tblW w:w="0" w:type="auto"/>
        <w:tblInd w:w="0" w:type="dxa"/>
        <w:tblLook w:val="04A0" w:firstRow="1" w:lastRow="0" w:firstColumn="1" w:lastColumn="0" w:noHBand="0" w:noVBand="1"/>
      </w:tblPr>
      <w:tblGrid>
        <w:gridCol w:w="2050"/>
        <w:gridCol w:w="1530"/>
        <w:gridCol w:w="1555"/>
        <w:gridCol w:w="2361"/>
      </w:tblGrid>
      <w:tr w:rsidR="00F9187F" w:rsidRPr="001B0DA3" w14:paraId="0EF59DA3" w14:textId="77777777" w:rsidTr="005E1CD9">
        <w:tc>
          <w:tcPr>
            <w:tcW w:w="2050" w:type="dxa"/>
          </w:tcPr>
          <w:p w14:paraId="2DD8AC39" w14:textId="77777777" w:rsidR="00F9187F" w:rsidRPr="001B0DA3" w:rsidRDefault="00F9187F" w:rsidP="005E1CD9">
            <w:pPr>
              <w:rPr>
                <w:rFonts w:ascii="Times New Roman" w:hAnsi="Times New Roman"/>
              </w:rPr>
            </w:pPr>
          </w:p>
        </w:tc>
        <w:tc>
          <w:tcPr>
            <w:tcW w:w="1530" w:type="dxa"/>
          </w:tcPr>
          <w:p w14:paraId="6C53D48E" w14:textId="77777777" w:rsidR="00F9187F" w:rsidRPr="001B0DA3" w:rsidRDefault="00F9187F" w:rsidP="005E1CD9">
            <w:pPr>
              <w:rPr>
                <w:rFonts w:ascii="Times New Roman" w:hAnsi="Times New Roman"/>
              </w:rPr>
            </w:pPr>
            <w:r w:rsidRPr="001B0DA3">
              <w:rPr>
                <w:rFonts w:ascii="Times New Roman" w:hAnsi="Times New Roman"/>
              </w:rPr>
              <w:t>Route (miles)</w:t>
            </w:r>
          </w:p>
        </w:tc>
        <w:tc>
          <w:tcPr>
            <w:tcW w:w="1555" w:type="dxa"/>
          </w:tcPr>
          <w:p w14:paraId="670E4139" w14:textId="77777777" w:rsidR="00F9187F" w:rsidRPr="001B0DA3" w:rsidRDefault="00F9187F" w:rsidP="005E1CD9">
            <w:pPr>
              <w:rPr>
                <w:rFonts w:ascii="Times New Roman" w:hAnsi="Times New Roman"/>
              </w:rPr>
            </w:pPr>
            <w:r w:rsidRPr="001B0DA3">
              <w:rPr>
                <w:rFonts w:ascii="Times New Roman" w:hAnsi="Times New Roman"/>
              </w:rPr>
              <w:t>Vehicle Stops</w:t>
            </w:r>
          </w:p>
        </w:tc>
        <w:tc>
          <w:tcPr>
            <w:tcW w:w="2361" w:type="dxa"/>
          </w:tcPr>
          <w:p w14:paraId="28E90871" w14:textId="77777777" w:rsidR="00F9187F" w:rsidRPr="001B0DA3" w:rsidRDefault="00F9187F" w:rsidP="005E1CD9">
            <w:pPr>
              <w:rPr>
                <w:rFonts w:ascii="Times New Roman" w:hAnsi="Times New Roman"/>
              </w:rPr>
            </w:pPr>
            <w:r w:rsidRPr="001B0DA3">
              <w:rPr>
                <w:rFonts w:ascii="Times New Roman" w:hAnsi="Times New Roman"/>
              </w:rPr>
              <w:t>Cropland Observations</w:t>
            </w:r>
          </w:p>
        </w:tc>
      </w:tr>
      <w:tr w:rsidR="00F9187F" w:rsidRPr="001B0DA3" w14:paraId="1506FD21" w14:textId="77777777" w:rsidTr="005E1CD9">
        <w:tc>
          <w:tcPr>
            <w:tcW w:w="2050" w:type="dxa"/>
          </w:tcPr>
          <w:p w14:paraId="7FAD2DBC" w14:textId="77777777" w:rsidR="00F9187F" w:rsidRPr="001B0DA3" w:rsidRDefault="00F9187F" w:rsidP="005E1CD9">
            <w:pPr>
              <w:rPr>
                <w:rFonts w:ascii="Times New Roman" w:hAnsi="Times New Roman"/>
              </w:rPr>
            </w:pPr>
            <w:r w:rsidRPr="001B0DA3">
              <w:rPr>
                <w:rFonts w:ascii="Times New Roman" w:hAnsi="Times New Roman"/>
              </w:rPr>
              <w:t>New Castle County</w:t>
            </w:r>
          </w:p>
        </w:tc>
        <w:tc>
          <w:tcPr>
            <w:tcW w:w="1530" w:type="dxa"/>
          </w:tcPr>
          <w:p w14:paraId="31C075FD" w14:textId="77777777" w:rsidR="00F9187F" w:rsidRPr="001B0DA3" w:rsidRDefault="00F9187F" w:rsidP="005E1CD9">
            <w:pPr>
              <w:rPr>
                <w:rFonts w:ascii="Times New Roman" w:hAnsi="Times New Roman"/>
              </w:rPr>
            </w:pPr>
            <w:r w:rsidRPr="001B0DA3">
              <w:rPr>
                <w:rFonts w:ascii="Times New Roman" w:hAnsi="Times New Roman"/>
              </w:rPr>
              <w:t>133</w:t>
            </w:r>
          </w:p>
        </w:tc>
        <w:tc>
          <w:tcPr>
            <w:tcW w:w="1555" w:type="dxa"/>
          </w:tcPr>
          <w:p w14:paraId="3F7B4BF1" w14:textId="77777777" w:rsidR="00F9187F" w:rsidRPr="001B0DA3" w:rsidRDefault="00F9187F" w:rsidP="005E1CD9">
            <w:pPr>
              <w:rPr>
                <w:rFonts w:ascii="Times New Roman" w:hAnsi="Times New Roman"/>
              </w:rPr>
            </w:pPr>
            <w:r w:rsidRPr="001B0DA3">
              <w:rPr>
                <w:rFonts w:ascii="Times New Roman" w:hAnsi="Times New Roman"/>
              </w:rPr>
              <w:t>315</w:t>
            </w:r>
          </w:p>
        </w:tc>
        <w:tc>
          <w:tcPr>
            <w:tcW w:w="2361" w:type="dxa"/>
          </w:tcPr>
          <w:p w14:paraId="781D3F01" w14:textId="77777777" w:rsidR="00F9187F" w:rsidRPr="001B0DA3" w:rsidRDefault="00F9187F" w:rsidP="005E1CD9">
            <w:pPr>
              <w:rPr>
                <w:rFonts w:ascii="Times New Roman" w:hAnsi="Times New Roman"/>
              </w:rPr>
            </w:pPr>
            <w:r w:rsidRPr="001B0DA3">
              <w:rPr>
                <w:rFonts w:ascii="Times New Roman" w:hAnsi="Times New Roman"/>
              </w:rPr>
              <w:t>470</w:t>
            </w:r>
          </w:p>
        </w:tc>
      </w:tr>
      <w:tr w:rsidR="00F9187F" w:rsidRPr="001B0DA3" w14:paraId="65C5CC9B" w14:textId="77777777" w:rsidTr="005E1CD9">
        <w:tc>
          <w:tcPr>
            <w:tcW w:w="2050" w:type="dxa"/>
          </w:tcPr>
          <w:p w14:paraId="4829A6E4" w14:textId="77777777" w:rsidR="00F9187F" w:rsidRPr="001B0DA3" w:rsidRDefault="00F9187F" w:rsidP="005E1CD9">
            <w:pPr>
              <w:rPr>
                <w:rFonts w:ascii="Times New Roman" w:hAnsi="Times New Roman"/>
              </w:rPr>
            </w:pPr>
            <w:r w:rsidRPr="001B0DA3">
              <w:rPr>
                <w:rFonts w:ascii="Times New Roman" w:hAnsi="Times New Roman"/>
              </w:rPr>
              <w:t>Kent County</w:t>
            </w:r>
          </w:p>
        </w:tc>
        <w:tc>
          <w:tcPr>
            <w:tcW w:w="1530" w:type="dxa"/>
          </w:tcPr>
          <w:p w14:paraId="00F452BF" w14:textId="77777777" w:rsidR="00F9187F" w:rsidRPr="001B0DA3" w:rsidRDefault="00F9187F" w:rsidP="005E1CD9">
            <w:pPr>
              <w:rPr>
                <w:rFonts w:ascii="Times New Roman" w:hAnsi="Times New Roman"/>
              </w:rPr>
            </w:pPr>
            <w:r w:rsidRPr="001B0DA3">
              <w:rPr>
                <w:rFonts w:ascii="Times New Roman" w:hAnsi="Times New Roman"/>
              </w:rPr>
              <w:t>206</w:t>
            </w:r>
          </w:p>
        </w:tc>
        <w:tc>
          <w:tcPr>
            <w:tcW w:w="1555" w:type="dxa"/>
          </w:tcPr>
          <w:p w14:paraId="38171BAA" w14:textId="77777777" w:rsidR="00F9187F" w:rsidRPr="001B0DA3" w:rsidRDefault="00F9187F" w:rsidP="005E1CD9">
            <w:pPr>
              <w:rPr>
                <w:rFonts w:ascii="Times New Roman" w:hAnsi="Times New Roman"/>
              </w:rPr>
            </w:pPr>
            <w:r w:rsidRPr="001B0DA3">
              <w:rPr>
                <w:rFonts w:ascii="Times New Roman" w:hAnsi="Times New Roman"/>
              </w:rPr>
              <w:t>341</w:t>
            </w:r>
          </w:p>
        </w:tc>
        <w:tc>
          <w:tcPr>
            <w:tcW w:w="2361" w:type="dxa"/>
          </w:tcPr>
          <w:p w14:paraId="698D1E06" w14:textId="77777777" w:rsidR="00F9187F" w:rsidRPr="001B0DA3" w:rsidRDefault="00F9187F" w:rsidP="005E1CD9">
            <w:pPr>
              <w:rPr>
                <w:rFonts w:ascii="Times New Roman" w:hAnsi="Times New Roman"/>
              </w:rPr>
            </w:pPr>
            <w:r w:rsidRPr="001B0DA3">
              <w:rPr>
                <w:rFonts w:ascii="Times New Roman" w:hAnsi="Times New Roman"/>
              </w:rPr>
              <w:t>504</w:t>
            </w:r>
          </w:p>
        </w:tc>
      </w:tr>
      <w:tr w:rsidR="00F9187F" w:rsidRPr="001B0DA3" w14:paraId="7D63CC65" w14:textId="77777777" w:rsidTr="005E1CD9">
        <w:tc>
          <w:tcPr>
            <w:tcW w:w="2050" w:type="dxa"/>
          </w:tcPr>
          <w:p w14:paraId="70473CE2" w14:textId="77777777" w:rsidR="00F9187F" w:rsidRPr="001B0DA3" w:rsidRDefault="00F9187F" w:rsidP="005E1CD9">
            <w:pPr>
              <w:rPr>
                <w:rFonts w:ascii="Times New Roman" w:hAnsi="Times New Roman"/>
              </w:rPr>
            </w:pPr>
            <w:r w:rsidRPr="001B0DA3">
              <w:rPr>
                <w:rFonts w:ascii="Times New Roman" w:hAnsi="Times New Roman"/>
              </w:rPr>
              <w:t>Sussex County</w:t>
            </w:r>
          </w:p>
        </w:tc>
        <w:tc>
          <w:tcPr>
            <w:tcW w:w="1530" w:type="dxa"/>
          </w:tcPr>
          <w:p w14:paraId="77F79D7D" w14:textId="77777777" w:rsidR="00F9187F" w:rsidRPr="001B0DA3" w:rsidRDefault="00F9187F" w:rsidP="005E1CD9">
            <w:pPr>
              <w:rPr>
                <w:rFonts w:ascii="Times New Roman" w:hAnsi="Times New Roman"/>
              </w:rPr>
            </w:pPr>
            <w:r w:rsidRPr="001B0DA3">
              <w:rPr>
                <w:rFonts w:ascii="Times New Roman" w:hAnsi="Times New Roman"/>
              </w:rPr>
              <w:t>202</w:t>
            </w:r>
          </w:p>
        </w:tc>
        <w:tc>
          <w:tcPr>
            <w:tcW w:w="1555" w:type="dxa"/>
          </w:tcPr>
          <w:p w14:paraId="7161BA1F" w14:textId="77777777" w:rsidR="00F9187F" w:rsidRPr="001B0DA3" w:rsidRDefault="00F9187F" w:rsidP="005E1CD9">
            <w:pPr>
              <w:rPr>
                <w:rFonts w:ascii="Times New Roman" w:hAnsi="Times New Roman"/>
              </w:rPr>
            </w:pPr>
            <w:r w:rsidRPr="001B0DA3">
              <w:rPr>
                <w:rFonts w:ascii="Times New Roman" w:hAnsi="Times New Roman"/>
              </w:rPr>
              <w:t>331</w:t>
            </w:r>
          </w:p>
        </w:tc>
        <w:tc>
          <w:tcPr>
            <w:tcW w:w="2361" w:type="dxa"/>
          </w:tcPr>
          <w:p w14:paraId="4D2E1EE3" w14:textId="77777777" w:rsidR="00F9187F" w:rsidRPr="001B0DA3" w:rsidRDefault="00F9187F" w:rsidP="005E1CD9">
            <w:pPr>
              <w:rPr>
                <w:rFonts w:ascii="Times New Roman" w:hAnsi="Times New Roman"/>
              </w:rPr>
            </w:pPr>
            <w:r w:rsidRPr="001B0DA3">
              <w:rPr>
                <w:rFonts w:ascii="Times New Roman" w:hAnsi="Times New Roman"/>
              </w:rPr>
              <w:t>497</w:t>
            </w:r>
          </w:p>
        </w:tc>
      </w:tr>
    </w:tbl>
    <w:p w14:paraId="78A5280A" w14:textId="77777777" w:rsidR="00F9187F" w:rsidRPr="001B0DA3" w:rsidRDefault="00F9187F" w:rsidP="00F9187F">
      <w:pPr>
        <w:spacing w:after="200" w:line="276" w:lineRule="auto"/>
        <w:rPr>
          <w:rFonts w:eastAsia="Calibri"/>
        </w:rPr>
      </w:pPr>
      <w:r w:rsidRPr="001B0DA3">
        <w:rPr>
          <w:rFonts w:eastAsia="Calibri"/>
        </w:rPr>
        <w:t xml:space="preserve"> </w:t>
      </w:r>
    </w:p>
    <w:p w14:paraId="72FDF074" w14:textId="77777777" w:rsidR="00F9187F" w:rsidRPr="001B0DA3" w:rsidRDefault="00F9187F" w:rsidP="00F9187F">
      <w:pPr>
        <w:spacing w:after="200" w:line="276" w:lineRule="auto"/>
        <w:rPr>
          <w:rFonts w:eastAsia="Calibri"/>
        </w:rPr>
      </w:pPr>
      <w:r w:rsidRPr="001B0DA3">
        <w:rPr>
          <w:rFonts w:eastAsia="Calibri"/>
          <w:b/>
          <w:bCs/>
        </w:rPr>
        <w:t xml:space="preserve">Step 4 </w:t>
      </w:r>
      <w:r w:rsidRPr="001B0DA3">
        <w:rPr>
          <w:rFonts w:eastAsia="Calibri"/>
        </w:rPr>
        <w:t xml:space="preserve">- </w:t>
      </w:r>
      <w:r w:rsidRPr="001B0DA3">
        <w:rPr>
          <w:rFonts w:eastAsia="Calibri"/>
          <w:b/>
          <w:bCs/>
        </w:rPr>
        <w:t xml:space="preserve">Crop Acreage and Percentage Calculation </w:t>
      </w:r>
    </w:p>
    <w:p w14:paraId="12FE96D7" w14:textId="77777777" w:rsidR="00F9187F" w:rsidRPr="001B0DA3" w:rsidRDefault="00F9187F" w:rsidP="00F9187F">
      <w:pPr>
        <w:spacing w:after="200" w:line="276" w:lineRule="auto"/>
        <w:rPr>
          <w:rFonts w:eastAsia="Calibri"/>
        </w:rPr>
      </w:pPr>
      <w:r w:rsidRPr="001B0DA3">
        <w:rPr>
          <w:rFonts w:eastAsia="Calibri"/>
        </w:rPr>
        <w:t xml:space="preserve">The number of observations were summed for each residue/tillage category and then summed for each crop. Dividing the sum in each category by the total for the crop will provide the percentage for each tillage system. For example, if there were 36 observations for no-till corn, 22 for mulch-till corn, 28 for reduced-till corn, and 14 for conventional corn, the sum would be 100. So this county would have 36% no-till corn, 22% mulch-till corn, 28% reduced-till corn, and 14% conventional-till. </w:t>
      </w:r>
    </w:p>
    <w:p w14:paraId="4BED83F5" w14:textId="77777777" w:rsidR="00F9187F" w:rsidRPr="001B0DA3" w:rsidRDefault="00F9187F" w:rsidP="00F9187F">
      <w:pPr>
        <w:spacing w:after="200" w:line="276" w:lineRule="auto"/>
        <w:rPr>
          <w:rFonts w:eastAsia="Calibri"/>
        </w:rPr>
      </w:pPr>
      <w:r w:rsidRPr="001B0DA3">
        <w:rPr>
          <w:rFonts w:eastAsia="Calibri"/>
        </w:rPr>
        <w:t>For producing an acreage of CTIC-based survey cover crops, acreages are reported utilizing the methodology that was approved by the Agricultural Workgroup at the September 2015 meeting. The cover crop observation percentages that are made during the survey are categorized by species, planting time, and planting method based on the NEIEN appendix for approved cover crop BMPs. The observation percentages for each of the cover crop categories were then applied the 2012 NASS county-wide harvested cropland acreages, yielding estimated acreages for traditional cover crops based on the survey. The acreages for each cover crop category reported by the county conservation districts are then subtracted from the matching cover crop category calculated from the CTIC-based survey. The acres left are submitted through NEIEN at the county-wide level, where model simulation calculates acreages within the watershed. NRCS acres of cover crops are not reported in order to prevent double counting of cover crops.</w:t>
      </w:r>
    </w:p>
    <w:p w14:paraId="71EC1D46" w14:textId="77777777" w:rsidR="00F9187F" w:rsidRPr="001B0DA3" w:rsidRDefault="00F9187F" w:rsidP="00F9187F">
      <w:pPr>
        <w:spacing w:after="200" w:line="276" w:lineRule="auto"/>
        <w:rPr>
          <w:rFonts w:eastAsia="Calibri"/>
        </w:rPr>
      </w:pPr>
      <w:r w:rsidRPr="001B0DA3">
        <w:rPr>
          <w:rFonts w:eastAsia="Calibri"/>
        </w:rPr>
        <w:t xml:space="preserve">The calculations will be submitted to CTIC as part of their national survey. The data collected will be submitted to the Chesapeake Bay Program to receive nutrient reduction credits towards meeting Delaware’s Watershed Implementation Plan Goals. The data will be submitted in the form of implementation percentages under each residue category. In addition, the survey data will also be submitted to CTIC as part of their National Crop Residue Management (CRM) Survey. The latest Crop Residue Management Survey results previously reported for every county in the U.S. are posted on the CTIC Web site </w:t>
      </w:r>
      <w:hyperlink r:id="rId146" w:history="1">
        <w:r w:rsidRPr="001B0DA3">
          <w:rPr>
            <w:rFonts w:eastAsia="Calibri"/>
            <w:color w:val="0000FF"/>
            <w:u w:val="single"/>
          </w:rPr>
          <w:t>http://www.ctic.purdue.edu/CRM/</w:t>
        </w:r>
      </w:hyperlink>
      <w:r w:rsidRPr="001B0DA3">
        <w:rPr>
          <w:rFonts w:eastAsia="Calibri"/>
        </w:rPr>
        <w:t xml:space="preserve">. </w:t>
      </w:r>
    </w:p>
    <w:p w14:paraId="0A2C0D61" w14:textId="77777777" w:rsidR="00F9187F" w:rsidRPr="001B0DA3" w:rsidRDefault="00F9187F" w:rsidP="00F9187F">
      <w:pPr>
        <w:spacing w:after="200" w:line="276" w:lineRule="auto"/>
        <w:rPr>
          <w:rFonts w:eastAsia="Calibri"/>
          <w:b/>
        </w:rPr>
      </w:pPr>
      <w:r w:rsidRPr="001B0DA3">
        <w:rPr>
          <w:rFonts w:eastAsia="Calibri"/>
          <w:b/>
        </w:rPr>
        <w:t xml:space="preserve"> </w:t>
      </w:r>
    </w:p>
    <w:p w14:paraId="5709FAF5" w14:textId="77777777" w:rsidR="00F9187F" w:rsidRPr="001B0DA3" w:rsidRDefault="00F9187F" w:rsidP="00F9187F">
      <w:pPr>
        <w:spacing w:after="200" w:line="276" w:lineRule="auto"/>
        <w:rPr>
          <w:rFonts w:eastAsia="Calibri"/>
          <w:b/>
        </w:rPr>
      </w:pPr>
      <w:r w:rsidRPr="001B0DA3">
        <w:rPr>
          <w:rFonts w:eastAsia="Calibri"/>
          <w:b/>
        </w:rPr>
        <w:br w:type="page"/>
      </w:r>
    </w:p>
    <w:p w14:paraId="34ED761A" w14:textId="77777777" w:rsidR="00F9187F" w:rsidRPr="001B0DA3" w:rsidRDefault="00F9187F" w:rsidP="00F9187F">
      <w:pPr>
        <w:spacing w:after="200" w:line="276" w:lineRule="auto"/>
        <w:rPr>
          <w:rFonts w:eastAsia="Calibri"/>
          <w:b/>
          <w:bCs/>
        </w:rPr>
      </w:pPr>
      <w:r w:rsidRPr="001B0DA3">
        <w:rPr>
          <w:rFonts w:eastAsia="Calibri"/>
          <w:b/>
          <w:bCs/>
        </w:rPr>
        <w:t>APPENDIX A</w:t>
      </w:r>
    </w:p>
    <w:p w14:paraId="14D888E8" w14:textId="77777777" w:rsidR="00F9187F" w:rsidRPr="001B0DA3" w:rsidRDefault="00F9187F" w:rsidP="00F9187F">
      <w:pPr>
        <w:spacing w:after="200" w:line="276" w:lineRule="auto"/>
        <w:rPr>
          <w:rFonts w:eastAsia="Calibri"/>
        </w:rPr>
      </w:pPr>
      <w:r w:rsidRPr="001B0DA3">
        <w:rPr>
          <w:rFonts w:eastAsia="Calibri"/>
          <w:b/>
          <w:bCs/>
        </w:rPr>
        <w:t xml:space="preserve">Tillage Definitions </w:t>
      </w:r>
    </w:p>
    <w:p w14:paraId="5208EE5E" w14:textId="77777777" w:rsidR="00F9187F" w:rsidRPr="001B0DA3" w:rsidRDefault="00F9187F" w:rsidP="00F9187F">
      <w:pPr>
        <w:spacing w:after="200" w:line="276" w:lineRule="auto"/>
        <w:rPr>
          <w:rFonts w:eastAsia="Calibri"/>
        </w:rPr>
      </w:pPr>
      <w:r w:rsidRPr="001B0DA3">
        <w:rPr>
          <w:rFonts w:eastAsia="Calibri"/>
          <w:b/>
          <w:bCs/>
        </w:rPr>
        <w:t xml:space="preserve">Tillage Systems Definitions </w:t>
      </w:r>
      <w:r w:rsidRPr="001B0DA3">
        <w:rPr>
          <w:rFonts w:eastAsia="Calibri"/>
        </w:rPr>
        <w:t xml:space="preserve">as featured in the </w:t>
      </w:r>
      <w:r w:rsidRPr="001B0DA3">
        <w:rPr>
          <w:rFonts w:eastAsia="Calibri"/>
          <w:i/>
          <w:iCs/>
        </w:rPr>
        <w:t xml:space="preserve">National Crop Residue Management Survey: </w:t>
      </w:r>
    </w:p>
    <w:p w14:paraId="3BAD6DEE" w14:textId="77777777" w:rsidR="00F9187F" w:rsidRPr="001B0DA3" w:rsidRDefault="00F9187F" w:rsidP="00F9187F">
      <w:pPr>
        <w:spacing w:after="200" w:line="276" w:lineRule="auto"/>
        <w:rPr>
          <w:rFonts w:eastAsia="Calibri"/>
        </w:rPr>
      </w:pPr>
      <w:r w:rsidRPr="001B0DA3">
        <w:rPr>
          <w:rFonts w:eastAsia="Calibri"/>
        </w:rPr>
        <w:t>The following set of definitions was established by CTIC and is recognized as a standard. They are used nationwide by many government agencies and private industry.</w:t>
      </w:r>
    </w:p>
    <w:p w14:paraId="075F1EE1" w14:textId="77777777" w:rsidR="00F9187F" w:rsidRPr="001B0DA3" w:rsidRDefault="00F9187F" w:rsidP="00F9187F">
      <w:pPr>
        <w:spacing w:after="200" w:line="276" w:lineRule="auto"/>
        <w:rPr>
          <w:rFonts w:eastAsia="Calibri"/>
        </w:rPr>
      </w:pPr>
      <w:r w:rsidRPr="001B0DA3">
        <w:rPr>
          <w:rFonts w:eastAsia="Calibri"/>
          <w:b/>
          <w:bCs/>
        </w:rPr>
        <w:t xml:space="preserve">Conservation Tillage systems include high residue minimum soil disturbance, no-till, ridge-till and mulch-till. </w:t>
      </w:r>
    </w:p>
    <w:p w14:paraId="673041ED" w14:textId="77777777" w:rsidR="00F9187F" w:rsidRPr="001B0DA3" w:rsidRDefault="00F9187F" w:rsidP="00F9187F">
      <w:pPr>
        <w:spacing w:after="200" w:line="276" w:lineRule="auto"/>
        <w:rPr>
          <w:rFonts w:eastAsia="Calibri"/>
        </w:rPr>
      </w:pPr>
      <w:r w:rsidRPr="001B0DA3">
        <w:rPr>
          <w:rFonts w:eastAsia="Calibri"/>
        </w:rPr>
        <w:t xml:space="preserve">Any tillage and planting system that </w:t>
      </w:r>
      <w:r w:rsidRPr="001B0DA3">
        <w:rPr>
          <w:rFonts w:eastAsia="Calibri"/>
          <w:b/>
          <w:bCs/>
        </w:rPr>
        <w:t xml:space="preserve">covers 30 percent or more </w:t>
      </w:r>
      <w:r w:rsidRPr="001B0DA3">
        <w:rPr>
          <w:rFonts w:eastAsia="Calibri"/>
        </w:rPr>
        <w:t xml:space="preserve">of the soil surface with crop residue, after planting, to reduce soil erosion by water. Regional studies have showed that the highest level of soil conservation and water quality benefits are achieved when crop residue cover is greater than 60 percent. This methodology serves as a revision to the current CTIC methodology to specifically include the &gt;60% residue cover category into the field transect survey. </w:t>
      </w:r>
    </w:p>
    <w:p w14:paraId="415E1709" w14:textId="77777777" w:rsidR="00F9187F" w:rsidRPr="001B0DA3" w:rsidRDefault="00F9187F" w:rsidP="00F9187F">
      <w:pPr>
        <w:spacing w:after="200" w:line="276" w:lineRule="auto"/>
        <w:rPr>
          <w:rFonts w:eastAsia="Calibri"/>
        </w:rPr>
      </w:pPr>
      <w:r w:rsidRPr="001B0DA3">
        <w:rPr>
          <w:rFonts w:eastAsia="Calibri"/>
          <w:b/>
        </w:rPr>
        <w:t>High Residue, Minimum Soil Disturbance</w:t>
      </w:r>
      <w:r w:rsidRPr="001B0DA3">
        <w:rPr>
          <w:rFonts w:eastAsia="Calibri"/>
        </w:rPr>
        <w:t xml:space="preserve"> – The Continuous High-Residue Minimum Soil-Disturbance (HR) BMP is a crop planting and residue management practice in which soil disturbance by plows and implements intended to invert residue is eliminated. Any disturbance must leave a minimum of 60% crop residue cover on the soil surface as measured after planting. HR involves all crops in a multi-crop, multi-year rotation and the crop residue cover requirement (including living or dead material) is to be met immediately after planting of each crop. The purpose of implementing the HR BMP is to improve soil organic matter content and soil quality, and to reduce runoff and sediment and nutrient losses coupled with a continuous high-residue management system. Multi-crop, multi-year rotations on cropland are eligible. The system must be maintained for a minimum of one full crop rotation.</w:t>
      </w:r>
    </w:p>
    <w:p w14:paraId="51A68A5D" w14:textId="77777777" w:rsidR="00F9187F" w:rsidRPr="001B0DA3" w:rsidRDefault="00F9187F" w:rsidP="00F9187F">
      <w:pPr>
        <w:spacing w:after="200" w:line="276" w:lineRule="auto"/>
        <w:rPr>
          <w:rFonts w:eastAsia="Calibri"/>
          <w:b/>
        </w:rPr>
      </w:pPr>
      <w:r w:rsidRPr="001B0DA3">
        <w:rPr>
          <w:rFonts w:eastAsia="Calibri"/>
        </w:rPr>
        <w:tab/>
      </w:r>
      <w:r w:rsidRPr="001B0DA3">
        <w:rPr>
          <w:rFonts w:eastAsia="Calibri"/>
          <w:b/>
        </w:rPr>
        <w:t>High Residue, Minimum Soil Disturbance</w:t>
      </w:r>
    </w:p>
    <w:p w14:paraId="7D16E04E" w14:textId="77777777" w:rsidR="00F9187F" w:rsidRPr="001B0DA3" w:rsidRDefault="00F9187F" w:rsidP="00F9187F">
      <w:pPr>
        <w:numPr>
          <w:ilvl w:val="0"/>
          <w:numId w:val="44"/>
        </w:numPr>
        <w:spacing w:after="200" w:line="276" w:lineRule="auto"/>
        <w:contextualSpacing/>
        <w:jc w:val="left"/>
        <w:rPr>
          <w:rFonts w:eastAsia="Calibri"/>
        </w:rPr>
      </w:pPr>
      <w:r w:rsidRPr="001B0DA3">
        <w:rPr>
          <w:rFonts w:eastAsia="Calibri"/>
        </w:rPr>
        <w:t>Minimum of 60% crop residue cover after planting</w:t>
      </w:r>
    </w:p>
    <w:p w14:paraId="71A81E53" w14:textId="77777777" w:rsidR="00F9187F" w:rsidRPr="001B0DA3" w:rsidRDefault="00F9187F" w:rsidP="00F9187F">
      <w:pPr>
        <w:numPr>
          <w:ilvl w:val="0"/>
          <w:numId w:val="44"/>
        </w:numPr>
        <w:spacing w:after="200" w:line="276" w:lineRule="auto"/>
        <w:contextualSpacing/>
        <w:jc w:val="left"/>
        <w:rPr>
          <w:rFonts w:eastAsia="Calibri"/>
        </w:rPr>
      </w:pPr>
      <w:r w:rsidRPr="001B0DA3">
        <w:rPr>
          <w:rFonts w:eastAsia="Calibri"/>
        </w:rPr>
        <w:t>Must be maintained for a minimum of one full crop rotation</w:t>
      </w:r>
    </w:p>
    <w:p w14:paraId="59A03815" w14:textId="77777777" w:rsidR="00F9187F" w:rsidRPr="001B0DA3" w:rsidRDefault="00F9187F" w:rsidP="00F9187F">
      <w:pPr>
        <w:spacing w:after="200" w:line="276" w:lineRule="auto"/>
        <w:rPr>
          <w:rFonts w:eastAsia="Calibri"/>
        </w:rPr>
      </w:pPr>
      <w:r w:rsidRPr="001B0DA3">
        <w:rPr>
          <w:rFonts w:eastAsia="Calibri"/>
          <w:b/>
          <w:bCs/>
        </w:rPr>
        <w:t xml:space="preserve">No-till/strip-till </w:t>
      </w:r>
      <w:r w:rsidRPr="001B0DA3">
        <w:rPr>
          <w:rFonts w:eastAsia="Calibri"/>
        </w:rPr>
        <w:t xml:space="preserve">- The soil is left undisturbed from harvest to planting except for strips up to 1/3 of the row width (strips may involve only residue disturbance or may include soil disturbance). Planting or drilling is accomplished using disc openers, coulter(s), row cleaners, in-row chisels or rototillers. Weed control is accomplished primarily with crop protection products. Cultivation may be used for emergency weed control. Other common terms used to describe No-till include direct seeding, slot planting, zero-till, row-till, and slot-till. </w:t>
      </w:r>
    </w:p>
    <w:p w14:paraId="7294670D" w14:textId="77777777" w:rsidR="00F9187F" w:rsidRPr="001B0DA3" w:rsidRDefault="00F9187F" w:rsidP="00F9187F">
      <w:pPr>
        <w:ind w:left="720"/>
        <w:rPr>
          <w:rFonts w:eastAsia="Calibri"/>
        </w:rPr>
      </w:pPr>
      <w:r w:rsidRPr="001B0DA3">
        <w:rPr>
          <w:rFonts w:eastAsia="Calibri"/>
          <w:b/>
          <w:bCs/>
        </w:rPr>
        <w:t xml:space="preserve">No-till/strip-till </w:t>
      </w:r>
    </w:p>
    <w:p w14:paraId="42424D5E" w14:textId="77777777" w:rsidR="00F9187F" w:rsidRPr="001B0DA3" w:rsidRDefault="00F9187F" w:rsidP="00F9187F">
      <w:pPr>
        <w:numPr>
          <w:ilvl w:val="0"/>
          <w:numId w:val="43"/>
        </w:numPr>
        <w:spacing w:after="200" w:line="276" w:lineRule="auto"/>
        <w:ind w:left="1800"/>
        <w:jc w:val="left"/>
        <w:rPr>
          <w:rFonts w:eastAsia="Calibri"/>
        </w:rPr>
      </w:pPr>
      <w:r w:rsidRPr="001B0DA3">
        <w:rPr>
          <w:rFonts w:eastAsia="Calibri"/>
        </w:rPr>
        <w:t xml:space="preserve">Less than 1/3 of row disturbed </w:t>
      </w:r>
    </w:p>
    <w:p w14:paraId="049EDB81" w14:textId="77777777" w:rsidR="00F9187F" w:rsidRPr="001B0DA3" w:rsidRDefault="00F9187F" w:rsidP="00F9187F">
      <w:pPr>
        <w:numPr>
          <w:ilvl w:val="0"/>
          <w:numId w:val="43"/>
        </w:numPr>
        <w:spacing w:after="200" w:line="276" w:lineRule="auto"/>
        <w:ind w:left="1800"/>
        <w:jc w:val="left"/>
        <w:rPr>
          <w:rFonts w:eastAsia="Calibri"/>
        </w:rPr>
      </w:pPr>
      <w:r w:rsidRPr="001B0DA3">
        <w:rPr>
          <w:rFonts w:eastAsia="Calibri"/>
        </w:rPr>
        <w:t xml:space="preserve">Greater than 30% residue after planting </w:t>
      </w:r>
    </w:p>
    <w:p w14:paraId="5D579ADC" w14:textId="77777777" w:rsidR="00F9187F" w:rsidRPr="001B0DA3" w:rsidRDefault="00F9187F" w:rsidP="00F9187F">
      <w:pPr>
        <w:numPr>
          <w:ilvl w:val="0"/>
          <w:numId w:val="43"/>
        </w:numPr>
        <w:spacing w:after="200" w:line="276" w:lineRule="auto"/>
        <w:ind w:left="1800"/>
        <w:jc w:val="left"/>
        <w:rPr>
          <w:rFonts w:eastAsia="Calibri"/>
        </w:rPr>
      </w:pPr>
      <w:r w:rsidRPr="001B0DA3">
        <w:rPr>
          <w:rFonts w:eastAsia="Calibri"/>
        </w:rPr>
        <w:t xml:space="preserve">Crop protection products used for weed control </w:t>
      </w:r>
    </w:p>
    <w:p w14:paraId="04DCD034" w14:textId="77777777" w:rsidR="00F9187F" w:rsidRPr="001B0DA3" w:rsidRDefault="00F9187F" w:rsidP="00F9187F">
      <w:pPr>
        <w:ind w:left="1800"/>
        <w:rPr>
          <w:rFonts w:eastAsia="Calibri"/>
        </w:rPr>
      </w:pPr>
    </w:p>
    <w:p w14:paraId="262C0C0C" w14:textId="77777777" w:rsidR="00F9187F" w:rsidRPr="001B0DA3" w:rsidRDefault="00F9187F" w:rsidP="00F9187F">
      <w:pPr>
        <w:spacing w:after="200" w:line="276" w:lineRule="auto"/>
        <w:rPr>
          <w:rFonts w:eastAsia="Calibri"/>
        </w:rPr>
      </w:pPr>
      <w:r w:rsidRPr="001B0DA3">
        <w:rPr>
          <w:rFonts w:eastAsia="Calibri"/>
          <w:b/>
          <w:bCs/>
        </w:rPr>
        <w:t xml:space="preserve">Ridge-till </w:t>
      </w:r>
      <w:r w:rsidRPr="001B0DA3">
        <w:rPr>
          <w:rFonts w:eastAsia="Calibri"/>
        </w:rPr>
        <w:t xml:space="preserve">- The soil is left undisturbed from harvest to planting except for strips up to 1/3 of the row width. Planting is completed on the ridge and usually involves the removal of the top of the ridge. Planting is completed with sweeps, disk openers, coulters, or row cleaners. Residue is left on the surface between ridges. Weed control is accomplished with crop protection products (frequently banded) and/or cultivation. Ridges are rebuilt during row cultivation. </w:t>
      </w:r>
    </w:p>
    <w:p w14:paraId="02D6E1D5" w14:textId="77777777" w:rsidR="00F9187F" w:rsidRPr="001B0DA3" w:rsidRDefault="00F9187F" w:rsidP="00F9187F">
      <w:pPr>
        <w:ind w:left="720"/>
        <w:rPr>
          <w:rFonts w:eastAsia="Calibri"/>
        </w:rPr>
      </w:pPr>
      <w:r w:rsidRPr="001B0DA3">
        <w:rPr>
          <w:rFonts w:eastAsia="Calibri"/>
          <w:b/>
          <w:bCs/>
        </w:rPr>
        <w:t xml:space="preserve">Ridge-till </w:t>
      </w:r>
    </w:p>
    <w:p w14:paraId="08A26812" w14:textId="77777777" w:rsidR="00F9187F" w:rsidRPr="001B0DA3" w:rsidRDefault="00F9187F" w:rsidP="00F9187F">
      <w:pPr>
        <w:ind w:left="1440"/>
        <w:rPr>
          <w:rFonts w:eastAsia="Calibri"/>
        </w:rPr>
      </w:pPr>
      <w:r w:rsidRPr="001B0DA3">
        <w:rPr>
          <w:rFonts w:eastAsia="Calibri"/>
        </w:rPr>
        <w:t xml:space="preserve"> Less than 1/3 of row disturbed </w:t>
      </w:r>
    </w:p>
    <w:p w14:paraId="597F3D27" w14:textId="77777777" w:rsidR="00F9187F" w:rsidRPr="001B0DA3" w:rsidRDefault="00F9187F" w:rsidP="00F9187F">
      <w:pPr>
        <w:ind w:left="1440"/>
        <w:rPr>
          <w:rFonts w:eastAsia="Calibri"/>
        </w:rPr>
      </w:pPr>
      <w:r w:rsidRPr="001B0DA3">
        <w:rPr>
          <w:rFonts w:eastAsia="Calibri"/>
        </w:rPr>
        <w:t xml:space="preserve"> Greater than 30% residue after planting </w:t>
      </w:r>
    </w:p>
    <w:p w14:paraId="0159DE00" w14:textId="77777777" w:rsidR="00F9187F" w:rsidRPr="001B0DA3" w:rsidRDefault="00F9187F" w:rsidP="00F9187F">
      <w:pPr>
        <w:ind w:left="1440"/>
        <w:rPr>
          <w:rFonts w:eastAsia="Calibri"/>
        </w:rPr>
      </w:pPr>
      <w:r w:rsidRPr="001B0DA3">
        <w:rPr>
          <w:rFonts w:eastAsia="Calibri"/>
        </w:rPr>
        <w:t xml:space="preserve"> Top 1-2” of ridge removed at planting </w:t>
      </w:r>
    </w:p>
    <w:p w14:paraId="6FA64C36" w14:textId="77777777" w:rsidR="00F9187F" w:rsidRPr="001B0DA3" w:rsidRDefault="00F9187F" w:rsidP="00F9187F">
      <w:pPr>
        <w:ind w:left="1440"/>
        <w:rPr>
          <w:rFonts w:eastAsia="Calibri"/>
        </w:rPr>
      </w:pPr>
      <w:r w:rsidRPr="001B0DA3">
        <w:rPr>
          <w:rFonts w:eastAsia="Calibri"/>
        </w:rPr>
        <w:t xml:space="preserve"> Crop protection products are usually banded </w:t>
      </w:r>
    </w:p>
    <w:p w14:paraId="59C6A5E2" w14:textId="77777777" w:rsidR="00F9187F" w:rsidRPr="001B0DA3" w:rsidRDefault="00F9187F" w:rsidP="00F9187F">
      <w:pPr>
        <w:ind w:left="1440"/>
        <w:rPr>
          <w:rFonts w:eastAsia="Calibri"/>
        </w:rPr>
      </w:pPr>
      <w:r w:rsidRPr="001B0DA3">
        <w:rPr>
          <w:rFonts w:eastAsia="Calibri"/>
        </w:rPr>
        <w:t xml:space="preserve"> Row cultivation is used for weed control and to rebuild ridges </w:t>
      </w:r>
    </w:p>
    <w:p w14:paraId="34D6B4A1" w14:textId="77777777" w:rsidR="00F9187F" w:rsidRPr="001B0DA3" w:rsidRDefault="00F9187F" w:rsidP="00F9187F">
      <w:pPr>
        <w:spacing w:after="200" w:line="276" w:lineRule="auto"/>
        <w:rPr>
          <w:rFonts w:eastAsia="Calibri"/>
        </w:rPr>
      </w:pPr>
    </w:p>
    <w:p w14:paraId="2BDC630D" w14:textId="77777777" w:rsidR="00F9187F" w:rsidRPr="001B0DA3" w:rsidRDefault="00F9187F" w:rsidP="00F9187F">
      <w:pPr>
        <w:spacing w:after="200" w:line="276" w:lineRule="auto"/>
        <w:rPr>
          <w:rFonts w:eastAsia="Calibri"/>
        </w:rPr>
      </w:pPr>
      <w:r w:rsidRPr="001B0DA3">
        <w:rPr>
          <w:rFonts w:eastAsia="Calibri"/>
          <w:b/>
          <w:bCs/>
        </w:rPr>
        <w:t xml:space="preserve">Mulch-till </w:t>
      </w:r>
      <w:r w:rsidRPr="001B0DA3">
        <w:rPr>
          <w:rFonts w:eastAsia="Calibri"/>
        </w:rPr>
        <w:t xml:space="preserve">– Full-width tillage that involves one or more tillage trips, disturbs the entire soil surface and is done prior to and/or during planting. Tillage tools such as chisels, field cultivators, disks, sweeps or blades are used. Weed control is accomplished with crop protection products and/or cultivation. </w:t>
      </w:r>
    </w:p>
    <w:p w14:paraId="40D0A60A" w14:textId="77777777" w:rsidR="00F9187F" w:rsidRPr="001B0DA3" w:rsidRDefault="00F9187F" w:rsidP="00F9187F">
      <w:pPr>
        <w:ind w:left="720"/>
        <w:rPr>
          <w:rFonts w:eastAsia="Calibri"/>
        </w:rPr>
      </w:pPr>
      <w:r w:rsidRPr="001B0DA3">
        <w:rPr>
          <w:rFonts w:eastAsia="Calibri"/>
          <w:b/>
          <w:bCs/>
        </w:rPr>
        <w:t xml:space="preserve">Mulch-till </w:t>
      </w:r>
    </w:p>
    <w:p w14:paraId="1F7EAFF1" w14:textId="77777777" w:rsidR="00F9187F" w:rsidRPr="001B0DA3" w:rsidRDefault="00F9187F" w:rsidP="00F9187F">
      <w:pPr>
        <w:ind w:left="1440"/>
        <w:rPr>
          <w:rFonts w:eastAsia="Calibri"/>
        </w:rPr>
      </w:pPr>
      <w:r w:rsidRPr="001B0DA3">
        <w:rPr>
          <w:rFonts w:eastAsia="Calibri"/>
        </w:rPr>
        <w:t xml:space="preserve"> Entire field is tilled </w:t>
      </w:r>
    </w:p>
    <w:p w14:paraId="5A307004" w14:textId="77777777" w:rsidR="00F9187F" w:rsidRPr="001B0DA3" w:rsidRDefault="00F9187F" w:rsidP="00F9187F">
      <w:pPr>
        <w:ind w:left="1440"/>
        <w:rPr>
          <w:rFonts w:eastAsia="Calibri"/>
        </w:rPr>
      </w:pPr>
      <w:r w:rsidRPr="001B0DA3">
        <w:rPr>
          <w:rFonts w:eastAsia="Calibri"/>
        </w:rPr>
        <w:t xml:space="preserve"> Greater than 30% residue after planting </w:t>
      </w:r>
    </w:p>
    <w:p w14:paraId="0F461D87" w14:textId="77777777" w:rsidR="00F9187F" w:rsidRPr="001B0DA3" w:rsidRDefault="00F9187F" w:rsidP="00F9187F">
      <w:pPr>
        <w:ind w:left="1440"/>
        <w:rPr>
          <w:rFonts w:eastAsia="Calibri"/>
        </w:rPr>
      </w:pPr>
      <w:r w:rsidRPr="001B0DA3">
        <w:rPr>
          <w:rFonts w:eastAsia="Calibri"/>
        </w:rPr>
        <w:t xml:space="preserve"> Usually one to 3 tillage trips </w:t>
      </w:r>
    </w:p>
    <w:p w14:paraId="0FE76FE1" w14:textId="77777777" w:rsidR="00F9187F" w:rsidRPr="001B0DA3" w:rsidRDefault="00F9187F" w:rsidP="00F9187F">
      <w:pPr>
        <w:ind w:left="1440"/>
        <w:rPr>
          <w:rFonts w:eastAsia="Calibri"/>
        </w:rPr>
      </w:pPr>
      <w:r w:rsidRPr="001B0DA3">
        <w:rPr>
          <w:rFonts w:eastAsia="Calibri"/>
        </w:rPr>
        <w:t xml:space="preserve"> Chisel plow, disk, field cultivator, and combination tools are used </w:t>
      </w:r>
    </w:p>
    <w:p w14:paraId="3CBBC82E" w14:textId="77777777" w:rsidR="00F9187F" w:rsidRPr="001B0DA3" w:rsidRDefault="00F9187F" w:rsidP="00F9187F">
      <w:pPr>
        <w:spacing w:after="200" w:line="276" w:lineRule="auto"/>
        <w:rPr>
          <w:rFonts w:eastAsia="Calibri"/>
        </w:rPr>
      </w:pPr>
    </w:p>
    <w:p w14:paraId="0AFB6475" w14:textId="77777777" w:rsidR="00F9187F" w:rsidRPr="001B0DA3" w:rsidRDefault="00F9187F" w:rsidP="00F9187F">
      <w:pPr>
        <w:spacing w:after="200" w:line="276" w:lineRule="auto"/>
        <w:rPr>
          <w:rFonts w:eastAsia="Calibri"/>
        </w:rPr>
      </w:pPr>
      <w:r w:rsidRPr="001B0DA3">
        <w:rPr>
          <w:rFonts w:eastAsia="Calibri"/>
          <w:b/>
          <w:bCs/>
        </w:rPr>
        <w:t xml:space="preserve">Other Tillage Types: </w:t>
      </w:r>
    </w:p>
    <w:p w14:paraId="69498483" w14:textId="77777777" w:rsidR="00F9187F" w:rsidRPr="001B0DA3" w:rsidRDefault="00F9187F" w:rsidP="00F9187F">
      <w:pPr>
        <w:spacing w:after="200" w:line="276" w:lineRule="auto"/>
        <w:rPr>
          <w:rFonts w:eastAsia="Calibri"/>
        </w:rPr>
      </w:pPr>
      <w:r w:rsidRPr="001B0DA3">
        <w:rPr>
          <w:rFonts w:eastAsia="Calibri"/>
          <w:b/>
          <w:bCs/>
        </w:rPr>
        <w:t xml:space="preserve">Reduced-till </w:t>
      </w:r>
      <w:r w:rsidRPr="001B0DA3">
        <w:rPr>
          <w:rFonts w:eastAsia="Calibri"/>
        </w:rPr>
        <w:t xml:space="preserve">(15-30% residue) </w:t>
      </w:r>
      <w:r w:rsidRPr="001B0DA3">
        <w:rPr>
          <w:rFonts w:eastAsia="Calibri"/>
        </w:rPr>
        <w:t xml:space="preserve"> Full-width tillage that involves one or more tillage trips, disturbs the entire soil surface and is performed prior to and/or during planting. There is 15-30 percent residue cover after planting or 500 to 1,000 pounds per acre of small grain residue equivalent throughout the critical wind erosion period. Weed control is accomplished with crop protection products and/or row cultivation. </w:t>
      </w:r>
    </w:p>
    <w:p w14:paraId="446D95A4" w14:textId="77777777" w:rsidR="00F9187F" w:rsidRPr="001B0DA3" w:rsidRDefault="00F9187F" w:rsidP="00F9187F">
      <w:pPr>
        <w:ind w:left="720"/>
        <w:rPr>
          <w:rFonts w:eastAsia="Calibri"/>
        </w:rPr>
      </w:pPr>
      <w:r w:rsidRPr="001B0DA3">
        <w:rPr>
          <w:rFonts w:eastAsia="Calibri"/>
          <w:b/>
          <w:bCs/>
        </w:rPr>
        <w:t xml:space="preserve">Reduced-till </w:t>
      </w:r>
    </w:p>
    <w:p w14:paraId="3B129EAD" w14:textId="77777777" w:rsidR="00F9187F" w:rsidRPr="001B0DA3" w:rsidRDefault="00F9187F" w:rsidP="00F9187F">
      <w:pPr>
        <w:ind w:left="1440"/>
        <w:rPr>
          <w:rFonts w:eastAsia="Calibri"/>
        </w:rPr>
      </w:pPr>
      <w:r w:rsidRPr="001B0DA3">
        <w:rPr>
          <w:rFonts w:eastAsia="Calibri"/>
        </w:rPr>
        <w:t xml:space="preserve"> Entire field is tilled </w:t>
      </w:r>
    </w:p>
    <w:p w14:paraId="545E347A" w14:textId="77777777" w:rsidR="00F9187F" w:rsidRPr="001B0DA3" w:rsidRDefault="00F9187F" w:rsidP="00F9187F">
      <w:pPr>
        <w:ind w:left="1440"/>
        <w:rPr>
          <w:rFonts w:eastAsia="Calibri"/>
        </w:rPr>
      </w:pPr>
      <w:r w:rsidRPr="001B0DA3">
        <w:rPr>
          <w:rFonts w:eastAsia="Calibri"/>
        </w:rPr>
        <w:t xml:space="preserve"> 15 to 30% residue after planting </w:t>
      </w:r>
    </w:p>
    <w:p w14:paraId="3D102029" w14:textId="77777777" w:rsidR="00F9187F" w:rsidRPr="001B0DA3" w:rsidRDefault="00F9187F" w:rsidP="00F9187F">
      <w:pPr>
        <w:ind w:left="1440"/>
        <w:rPr>
          <w:rFonts w:eastAsia="Calibri"/>
        </w:rPr>
      </w:pPr>
      <w:r w:rsidRPr="001B0DA3">
        <w:rPr>
          <w:rFonts w:eastAsia="Calibri"/>
        </w:rPr>
        <w:t xml:space="preserve"> Usually one to 3 tillage trips (maybe more) </w:t>
      </w:r>
    </w:p>
    <w:p w14:paraId="2EAE97B1" w14:textId="77777777" w:rsidR="00F9187F" w:rsidRPr="001B0DA3" w:rsidRDefault="00F9187F" w:rsidP="00F9187F">
      <w:pPr>
        <w:ind w:left="1440"/>
        <w:rPr>
          <w:rFonts w:eastAsia="Calibri"/>
        </w:rPr>
      </w:pPr>
      <w:r w:rsidRPr="001B0DA3">
        <w:rPr>
          <w:rFonts w:eastAsia="Calibri"/>
        </w:rPr>
        <w:t xml:space="preserve"> Chisel plow, disk, field cultivator, and combination tools are used </w:t>
      </w:r>
    </w:p>
    <w:p w14:paraId="7AFE301F" w14:textId="77777777" w:rsidR="00F9187F" w:rsidRPr="001B0DA3" w:rsidRDefault="00F9187F" w:rsidP="00F9187F">
      <w:pPr>
        <w:ind w:left="720"/>
        <w:rPr>
          <w:rFonts w:eastAsia="Calibri"/>
        </w:rPr>
      </w:pPr>
    </w:p>
    <w:p w14:paraId="048918C4" w14:textId="77777777" w:rsidR="00F9187F" w:rsidRPr="001B0DA3" w:rsidRDefault="00F9187F" w:rsidP="00F9187F">
      <w:pPr>
        <w:spacing w:after="200" w:line="276" w:lineRule="auto"/>
        <w:rPr>
          <w:rFonts w:eastAsia="Calibri"/>
        </w:rPr>
      </w:pPr>
      <w:r w:rsidRPr="001B0DA3">
        <w:rPr>
          <w:rFonts w:eastAsia="Calibri"/>
          <w:b/>
          <w:bCs/>
        </w:rPr>
        <w:t xml:space="preserve">Conventional-till or intensive-till </w:t>
      </w:r>
      <w:r w:rsidRPr="001B0DA3">
        <w:rPr>
          <w:rFonts w:eastAsia="Calibri"/>
        </w:rPr>
        <w:t xml:space="preserve"> Full-width tillage that involves one or more tillage trips and disturbs the entire soil surface and is performed prior to and/or during planting. There is less than 15 percent residue cover after planting, or less than 500 pounds per acre of small grain residue equivalent throughout the critical wind erosion period. Generally involves plowing or intensive (numerous) tillage trips. Weed control is accomplished with crop protection products and/or row cultivation. </w:t>
      </w:r>
    </w:p>
    <w:p w14:paraId="1A87C24A" w14:textId="77777777" w:rsidR="00F9187F" w:rsidRPr="001B0DA3" w:rsidRDefault="00F9187F" w:rsidP="00F9187F">
      <w:pPr>
        <w:ind w:left="720"/>
        <w:rPr>
          <w:rFonts w:eastAsia="Calibri"/>
        </w:rPr>
      </w:pPr>
      <w:r w:rsidRPr="001B0DA3">
        <w:rPr>
          <w:rFonts w:eastAsia="Calibri"/>
          <w:b/>
          <w:bCs/>
        </w:rPr>
        <w:t xml:space="preserve">Conventional-till </w:t>
      </w:r>
    </w:p>
    <w:p w14:paraId="6535555E" w14:textId="77777777" w:rsidR="00F9187F" w:rsidRPr="001B0DA3" w:rsidRDefault="00F9187F" w:rsidP="00F9187F">
      <w:pPr>
        <w:ind w:left="1440"/>
        <w:rPr>
          <w:rFonts w:eastAsia="Calibri"/>
        </w:rPr>
      </w:pPr>
      <w:r w:rsidRPr="001B0DA3">
        <w:rPr>
          <w:rFonts w:eastAsia="Calibri"/>
        </w:rPr>
        <w:t xml:space="preserve"> Entire field is tilled </w:t>
      </w:r>
    </w:p>
    <w:p w14:paraId="4A18D1BD" w14:textId="77777777" w:rsidR="00F9187F" w:rsidRPr="001B0DA3" w:rsidRDefault="00F9187F" w:rsidP="00F9187F">
      <w:pPr>
        <w:ind w:left="1440"/>
        <w:rPr>
          <w:rFonts w:eastAsia="Calibri"/>
        </w:rPr>
      </w:pPr>
      <w:r w:rsidRPr="001B0DA3">
        <w:rPr>
          <w:rFonts w:eastAsia="Calibri"/>
        </w:rPr>
        <w:t xml:space="preserve"> Less than 15% residue after planting </w:t>
      </w:r>
    </w:p>
    <w:p w14:paraId="35330A4A" w14:textId="77777777" w:rsidR="00F9187F" w:rsidRPr="001B0DA3" w:rsidRDefault="00F9187F" w:rsidP="00F9187F">
      <w:pPr>
        <w:ind w:left="1440"/>
        <w:rPr>
          <w:rFonts w:eastAsia="Calibri"/>
        </w:rPr>
      </w:pPr>
      <w:r w:rsidRPr="001B0DA3">
        <w:rPr>
          <w:rFonts w:eastAsia="Calibri"/>
        </w:rPr>
        <w:t> Usually two to as many as four or more tillage trips are used involving the moldboard plow, chisel plow, disk, field cultivator, or combination tools</w:t>
      </w:r>
      <w:r w:rsidRPr="001B0DA3">
        <w:rPr>
          <w:rFonts w:eastAsia="Calibri"/>
          <w:b/>
          <w:bCs/>
        </w:rPr>
        <w:t xml:space="preserve">. </w:t>
      </w:r>
    </w:p>
    <w:p w14:paraId="021E8F6E" w14:textId="77777777" w:rsidR="00F9187F" w:rsidRPr="001B0DA3" w:rsidRDefault="00F9187F" w:rsidP="00F9187F">
      <w:pPr>
        <w:spacing w:after="200" w:line="276" w:lineRule="auto"/>
        <w:rPr>
          <w:rFonts w:eastAsia="Calibri"/>
        </w:rPr>
      </w:pPr>
      <w:r w:rsidRPr="001B0DA3">
        <w:rPr>
          <w:rFonts w:eastAsia="Calibri"/>
        </w:rPr>
        <w:br w:type="page"/>
      </w:r>
    </w:p>
    <w:p w14:paraId="69711A91" w14:textId="77777777" w:rsidR="00F9187F" w:rsidRPr="001B0DA3" w:rsidRDefault="00F9187F" w:rsidP="00F9187F">
      <w:pPr>
        <w:spacing w:after="200" w:line="276" w:lineRule="auto"/>
        <w:rPr>
          <w:rFonts w:eastAsia="Calibri"/>
        </w:rPr>
      </w:pPr>
      <w:r w:rsidRPr="001B0DA3">
        <w:rPr>
          <w:rFonts w:eastAsia="Calibri"/>
          <w:b/>
          <w:bCs/>
        </w:rPr>
        <w:t>APPENDIX B</w:t>
      </w:r>
    </w:p>
    <w:p w14:paraId="331521F1" w14:textId="77777777" w:rsidR="00F9187F" w:rsidRPr="001B0DA3" w:rsidRDefault="00F9187F" w:rsidP="00F9187F">
      <w:pPr>
        <w:spacing w:after="200" w:line="276" w:lineRule="auto"/>
        <w:rPr>
          <w:rFonts w:eastAsia="Calibri"/>
        </w:rPr>
      </w:pPr>
      <w:r w:rsidRPr="001B0DA3">
        <w:rPr>
          <w:rFonts w:eastAsia="Calibri"/>
          <w:b/>
          <w:bCs/>
        </w:rPr>
        <w:t xml:space="preserve">Background on Surveys </w:t>
      </w:r>
    </w:p>
    <w:p w14:paraId="4CC3EF4B" w14:textId="77777777" w:rsidR="00F9187F" w:rsidRPr="001B0DA3" w:rsidRDefault="00F9187F" w:rsidP="00F9187F">
      <w:pPr>
        <w:spacing w:after="200" w:line="276" w:lineRule="auto"/>
        <w:rPr>
          <w:rFonts w:eastAsia="Calibri"/>
        </w:rPr>
      </w:pPr>
      <w:r w:rsidRPr="001B0DA3">
        <w:rPr>
          <w:rFonts w:eastAsia="Calibri"/>
        </w:rPr>
        <w:t xml:space="preserve">Transects have been used by a number of states to quantify the amount of various tillage systems being used by crop. Although the exact method of data collection and procedure varies, all sought to improve the accuracy of the amount of conservation tillage by county. </w:t>
      </w:r>
    </w:p>
    <w:p w14:paraId="13BFFACC" w14:textId="77777777" w:rsidR="00F9187F" w:rsidRPr="001B0DA3" w:rsidRDefault="00F9187F" w:rsidP="00F9187F">
      <w:pPr>
        <w:spacing w:after="200" w:line="276" w:lineRule="auto"/>
        <w:rPr>
          <w:rFonts w:eastAsia="Calibri"/>
        </w:rPr>
      </w:pPr>
      <w:r w:rsidRPr="001B0DA3">
        <w:rPr>
          <w:rFonts w:eastAsia="Calibri"/>
        </w:rPr>
        <w:t xml:space="preserve">Cropland surveys designed to estimate the amount of conservation tillage being used on the land are a relatively new concept. The Conservation Technology Information Center (CTIC) initiated the annual National Crop Residue Management Survey in 1982. The data gathered for this national survey usually involved a meeting of minds and data. NRCS field office personnel (usually district conservationists) in each county were annually urged to utilize area agricultural statistical data and meet with others who may have information to arrive at “best estimates” for the national survey. NRCS district conservationists are often assisted by soil and water conservation district personnel, county extension agents, agribusiness, local farm organizations, and other interested parties to complete a survey form that denotes these best estimates, which are generally based on personal knowledge. </w:t>
      </w:r>
    </w:p>
    <w:p w14:paraId="470522D3" w14:textId="77777777" w:rsidR="00F9187F" w:rsidRPr="001B0DA3" w:rsidRDefault="00F9187F" w:rsidP="00F9187F">
      <w:pPr>
        <w:spacing w:after="200" w:line="276" w:lineRule="auto"/>
        <w:rPr>
          <w:rFonts w:eastAsia="Calibri"/>
        </w:rPr>
      </w:pPr>
      <w:r w:rsidRPr="001B0DA3">
        <w:rPr>
          <w:rFonts w:eastAsia="Calibri"/>
        </w:rPr>
        <w:t xml:space="preserve">Another survey conducted on a national basis is the 5-year NRCS National Resources Inventory (NRI). These data are collected on some 22 parameters, including physical characteristics of the land and the effects of agronomic practices on soil erosion. The NRI is a “point” survey method, where points correspond to random locations within a field. The first NRI in 1977 contained limited data on conservation tillage systems, as did subsequent surveys in 1982, 1987, 1992, and 1997. </w:t>
      </w:r>
    </w:p>
    <w:p w14:paraId="2B15D3C4" w14:textId="77777777" w:rsidR="00F9187F" w:rsidRPr="001B0DA3" w:rsidRDefault="00F9187F" w:rsidP="00F9187F">
      <w:pPr>
        <w:spacing w:after="200" w:line="276" w:lineRule="auto"/>
        <w:rPr>
          <w:rFonts w:eastAsia="Calibri"/>
        </w:rPr>
      </w:pPr>
      <w:r w:rsidRPr="001B0DA3">
        <w:rPr>
          <w:rFonts w:eastAsia="Calibri"/>
        </w:rPr>
        <w:t xml:space="preserve">Use of the NRI to estimate accurate acreage of conservation tillage or to document annual cropland trends in a state or county is greatly limited. The NRI has proven valuable in development of national resource policies. </w:t>
      </w:r>
    </w:p>
    <w:p w14:paraId="7F69DB3E" w14:textId="77777777" w:rsidR="00F9187F" w:rsidRPr="001B0DA3" w:rsidRDefault="00F9187F" w:rsidP="00F9187F">
      <w:pPr>
        <w:spacing w:after="200" w:line="276" w:lineRule="auto"/>
        <w:rPr>
          <w:rFonts w:eastAsia="Calibri"/>
        </w:rPr>
      </w:pPr>
      <w:r w:rsidRPr="001B0DA3">
        <w:rPr>
          <w:rFonts w:eastAsia="Calibri"/>
        </w:rPr>
        <w:br w:type="page"/>
      </w:r>
    </w:p>
    <w:p w14:paraId="1B0CDFF3" w14:textId="77777777" w:rsidR="00F9187F" w:rsidRPr="001B0DA3" w:rsidRDefault="00F9187F" w:rsidP="00F9187F">
      <w:pPr>
        <w:spacing w:after="200" w:line="276" w:lineRule="auto"/>
        <w:rPr>
          <w:rFonts w:eastAsia="Calibri"/>
        </w:rPr>
      </w:pPr>
      <w:r w:rsidRPr="001B0DA3">
        <w:rPr>
          <w:rFonts w:eastAsia="Calibri"/>
          <w:b/>
          <w:bCs/>
        </w:rPr>
        <w:t xml:space="preserve">References Cited </w:t>
      </w:r>
    </w:p>
    <w:p w14:paraId="57F81BA8" w14:textId="77777777" w:rsidR="00F9187F" w:rsidRPr="001B0DA3" w:rsidRDefault="00F9187F" w:rsidP="00F9187F">
      <w:pPr>
        <w:spacing w:after="200" w:line="276" w:lineRule="auto"/>
        <w:rPr>
          <w:rFonts w:eastAsia="Calibri"/>
          <w:bCs/>
        </w:rPr>
      </w:pPr>
      <w:r w:rsidRPr="001B0DA3">
        <w:rPr>
          <w:rFonts w:eastAsia="Calibri"/>
          <w:bCs/>
        </w:rPr>
        <w:t>Chesapeake Bay Program. 2013. High Residue, Minimum Soil Disturbance: definition and recommended</w:t>
      </w:r>
    </w:p>
    <w:p w14:paraId="6449E694" w14:textId="77777777" w:rsidR="00F9187F" w:rsidRPr="001B0DA3" w:rsidRDefault="00F9187F" w:rsidP="00F9187F">
      <w:pPr>
        <w:spacing w:after="200" w:line="276" w:lineRule="auto"/>
        <w:ind w:left="720"/>
        <w:rPr>
          <w:rFonts w:eastAsia="Calibri"/>
          <w:bCs/>
        </w:rPr>
      </w:pPr>
      <w:r w:rsidRPr="001B0DA3">
        <w:rPr>
          <w:rFonts w:eastAsia="Calibri"/>
          <w:bCs/>
        </w:rPr>
        <w:t xml:space="preserve">sediment and nutrient reduction effectiveness estimates Report (DRAFT). Chesapeake Bay </w:t>
      </w:r>
    </w:p>
    <w:p w14:paraId="021FA0D9" w14:textId="77777777" w:rsidR="00F9187F" w:rsidRPr="001B0DA3" w:rsidRDefault="00F9187F" w:rsidP="00F9187F">
      <w:pPr>
        <w:spacing w:after="200" w:line="276" w:lineRule="auto"/>
        <w:ind w:left="720"/>
        <w:rPr>
          <w:rFonts w:eastAsia="Calibri"/>
          <w:bCs/>
        </w:rPr>
      </w:pPr>
      <w:r w:rsidRPr="001B0DA3">
        <w:rPr>
          <w:rFonts w:eastAsia="Calibri"/>
          <w:bCs/>
        </w:rPr>
        <w:t>Program, 410 Severn Avenue / Suite 112, Annapolis, Maryland 21403.</w:t>
      </w:r>
    </w:p>
    <w:p w14:paraId="126A5996" w14:textId="77777777" w:rsidR="00F9187F" w:rsidRPr="001B0DA3" w:rsidRDefault="00F9187F" w:rsidP="00F9187F">
      <w:pPr>
        <w:spacing w:after="200" w:line="276" w:lineRule="auto"/>
        <w:rPr>
          <w:rFonts w:eastAsia="Calibri"/>
          <w:bCs/>
        </w:rPr>
      </w:pPr>
      <w:r w:rsidRPr="001B0DA3">
        <w:rPr>
          <w:rFonts w:eastAsia="Calibri"/>
          <w:bCs/>
        </w:rPr>
        <w:t>CTIC. 1994. 1994 National Crop Residue Management Survey. Conservation Technology</w:t>
      </w:r>
    </w:p>
    <w:p w14:paraId="14FB7E2E" w14:textId="77777777" w:rsidR="00F9187F" w:rsidRPr="001B0DA3" w:rsidRDefault="00F9187F" w:rsidP="00F9187F">
      <w:pPr>
        <w:spacing w:after="200" w:line="276" w:lineRule="auto"/>
        <w:ind w:firstLine="720"/>
        <w:rPr>
          <w:rFonts w:eastAsia="Calibri"/>
        </w:rPr>
      </w:pPr>
      <w:r w:rsidRPr="001B0DA3">
        <w:rPr>
          <w:rFonts w:eastAsia="Calibri"/>
          <w:bCs/>
        </w:rPr>
        <w:t xml:space="preserve">Information Center, West Lafayette, IN. </w:t>
      </w:r>
    </w:p>
    <w:p w14:paraId="0F24550C" w14:textId="77777777" w:rsidR="00F9187F" w:rsidRPr="001B0DA3" w:rsidRDefault="00F9187F" w:rsidP="00F9187F">
      <w:pPr>
        <w:spacing w:after="200" w:line="276" w:lineRule="auto"/>
        <w:rPr>
          <w:rFonts w:eastAsia="Calibri"/>
        </w:rPr>
      </w:pPr>
      <w:r w:rsidRPr="001B0DA3">
        <w:rPr>
          <w:rFonts w:eastAsia="Calibri"/>
        </w:rPr>
        <w:t xml:space="preserve">Eck, K.J., P.R. Hill, and J.R. Wilcox. 1994. Estimating corn and soybean residue cover. Purdue </w:t>
      </w:r>
    </w:p>
    <w:p w14:paraId="7FDF78E2" w14:textId="77777777" w:rsidR="00F9187F" w:rsidRPr="001B0DA3" w:rsidRDefault="00F9187F" w:rsidP="00F9187F">
      <w:pPr>
        <w:spacing w:after="200" w:line="276" w:lineRule="auto"/>
        <w:ind w:firstLine="720"/>
        <w:rPr>
          <w:rFonts w:eastAsia="Calibri"/>
        </w:rPr>
      </w:pPr>
      <w:r w:rsidRPr="001B0DA3">
        <w:rPr>
          <w:rFonts w:eastAsia="Calibri"/>
        </w:rPr>
        <w:t xml:space="preserve">University Cooperative Extension Service. Agronomy Guide AY-269. West Lafayette, IN. </w:t>
      </w:r>
    </w:p>
    <w:p w14:paraId="3B2D79E7" w14:textId="77777777" w:rsidR="00F9187F" w:rsidRPr="001B0DA3" w:rsidRDefault="00F9187F" w:rsidP="00F9187F">
      <w:pPr>
        <w:spacing w:after="200" w:line="276" w:lineRule="auto"/>
        <w:rPr>
          <w:rFonts w:eastAsia="Calibri"/>
        </w:rPr>
      </w:pPr>
      <w:r w:rsidRPr="001B0DA3">
        <w:rPr>
          <w:rFonts w:eastAsia="Calibri"/>
        </w:rPr>
        <w:t>Hess, P.J., D.T. Cooper, and P.R. Hill. 1990. TRANSECT: A microcomputer program for managing</w:t>
      </w:r>
    </w:p>
    <w:p w14:paraId="5AAA59E0" w14:textId="77777777" w:rsidR="00F9187F" w:rsidRPr="001B0DA3" w:rsidRDefault="00F9187F" w:rsidP="00F9187F">
      <w:pPr>
        <w:spacing w:after="200" w:line="276" w:lineRule="auto"/>
        <w:ind w:firstLine="720"/>
        <w:rPr>
          <w:rFonts w:eastAsia="Calibri"/>
        </w:rPr>
      </w:pPr>
      <w:r w:rsidRPr="001B0DA3">
        <w:rPr>
          <w:rFonts w:eastAsia="Calibri"/>
        </w:rPr>
        <w:t xml:space="preserve">conservation tillage survey data. Agron. Abst. Am. Soc. Agron., Madison, Wisc. p. 71. </w:t>
      </w:r>
    </w:p>
    <w:p w14:paraId="5446C0BD" w14:textId="77777777" w:rsidR="00F9187F" w:rsidRPr="001B0DA3" w:rsidRDefault="00F9187F" w:rsidP="00F9187F">
      <w:pPr>
        <w:spacing w:after="200" w:line="276" w:lineRule="auto"/>
        <w:rPr>
          <w:rFonts w:eastAsia="Calibri"/>
        </w:rPr>
      </w:pPr>
      <w:r w:rsidRPr="001B0DA3">
        <w:rPr>
          <w:rFonts w:eastAsia="Calibri"/>
        </w:rPr>
        <w:t>Hill, Peter R. 1996. Cropland Roadside Survey Method: Procedures for Cropland Transect Surveys for</w:t>
      </w:r>
    </w:p>
    <w:p w14:paraId="395CEEBF" w14:textId="77777777" w:rsidR="00F9187F" w:rsidRPr="001B0DA3" w:rsidRDefault="00F9187F" w:rsidP="00F9187F">
      <w:pPr>
        <w:spacing w:after="200" w:line="276" w:lineRule="auto"/>
        <w:ind w:firstLine="720"/>
        <w:rPr>
          <w:rFonts w:eastAsia="Calibri"/>
        </w:rPr>
      </w:pPr>
      <w:r w:rsidRPr="001B0DA3">
        <w:rPr>
          <w:rFonts w:eastAsia="Calibri"/>
        </w:rPr>
        <w:t xml:space="preserve">Reliable County-and Watershed-Level Tillage, Crop Residue, and Soil Loss Data. Conservation </w:t>
      </w:r>
    </w:p>
    <w:p w14:paraId="3D3FF84B" w14:textId="77777777" w:rsidR="00F9187F" w:rsidRPr="001B0DA3" w:rsidRDefault="00F9187F" w:rsidP="00F9187F">
      <w:pPr>
        <w:spacing w:after="200" w:line="276" w:lineRule="auto"/>
        <w:ind w:firstLine="720"/>
        <w:rPr>
          <w:rFonts w:eastAsia="Calibri"/>
        </w:rPr>
      </w:pPr>
      <w:r w:rsidRPr="001B0DA3">
        <w:rPr>
          <w:rFonts w:eastAsia="Calibri"/>
        </w:rPr>
        <w:t xml:space="preserve">Technology Information Center, West Lafayette, IN. </w:t>
      </w:r>
    </w:p>
    <w:p w14:paraId="5A252618" w14:textId="77777777" w:rsidR="00F9187F" w:rsidRPr="001B0DA3" w:rsidRDefault="00F9187F" w:rsidP="00F9187F">
      <w:pPr>
        <w:spacing w:after="200" w:line="276" w:lineRule="auto"/>
        <w:rPr>
          <w:rFonts w:eastAsia="Calibri"/>
        </w:rPr>
      </w:pPr>
      <w:r w:rsidRPr="001B0DA3">
        <w:rPr>
          <w:rFonts w:eastAsia="Calibri"/>
        </w:rPr>
        <w:t>Iowa NRCS. 1989. Conservation tillage report. Iowa Natural Resources Conservation Service (formerly</w:t>
      </w:r>
    </w:p>
    <w:p w14:paraId="5E33402E" w14:textId="77777777" w:rsidR="00F9187F" w:rsidRPr="001B0DA3" w:rsidRDefault="00F9187F" w:rsidP="00F9187F">
      <w:pPr>
        <w:spacing w:after="200" w:line="276" w:lineRule="auto"/>
        <w:ind w:firstLine="720"/>
        <w:rPr>
          <w:rFonts w:eastAsia="Calibri"/>
        </w:rPr>
      </w:pPr>
      <w:r w:rsidRPr="001B0DA3">
        <w:rPr>
          <w:rFonts w:eastAsia="Calibri"/>
        </w:rPr>
        <w:t xml:space="preserve">Soil Conservation Service). Iowa Bulletin No. IA190-9-10. Des Moines, IA. </w:t>
      </w:r>
    </w:p>
    <w:p w14:paraId="6F322044" w14:textId="77777777" w:rsidR="00F9187F" w:rsidRPr="001B0DA3" w:rsidRDefault="00F9187F" w:rsidP="00F9187F">
      <w:pPr>
        <w:spacing w:after="200" w:line="276" w:lineRule="auto"/>
        <w:rPr>
          <w:rFonts w:eastAsia="Calibri"/>
        </w:rPr>
      </w:pPr>
      <w:r w:rsidRPr="001B0DA3">
        <w:rPr>
          <w:rFonts w:eastAsia="Calibri"/>
        </w:rPr>
        <w:t>Krieger, K.A. 1986. Simulated surveys of crops and tillage practices in the Honey Creek Watershed using</w:t>
      </w:r>
    </w:p>
    <w:p w14:paraId="710CBEB2" w14:textId="77777777" w:rsidR="00F9187F" w:rsidRPr="001B0DA3" w:rsidRDefault="00F9187F" w:rsidP="00F9187F">
      <w:pPr>
        <w:spacing w:after="200" w:line="276" w:lineRule="auto"/>
        <w:ind w:firstLine="720"/>
        <w:rPr>
          <w:rFonts w:eastAsia="Calibri"/>
        </w:rPr>
      </w:pPr>
      <w:r w:rsidRPr="001B0DA3">
        <w:rPr>
          <w:rFonts w:eastAsia="Calibri"/>
        </w:rPr>
        <w:t>fixed-interval and random points methods. Report for Division of Soil and Water Conservation,</w:t>
      </w:r>
    </w:p>
    <w:p w14:paraId="10FCA562" w14:textId="77777777" w:rsidR="00F9187F" w:rsidRPr="001B0DA3" w:rsidRDefault="00F9187F" w:rsidP="00F9187F">
      <w:pPr>
        <w:spacing w:after="200" w:line="276" w:lineRule="auto"/>
        <w:ind w:left="720"/>
        <w:rPr>
          <w:rFonts w:eastAsia="Calibri"/>
        </w:rPr>
      </w:pPr>
      <w:r w:rsidRPr="001B0DA3">
        <w:rPr>
          <w:rFonts w:eastAsia="Calibri"/>
        </w:rPr>
        <w:t xml:space="preserve">Ohio Department of Natural Resource, Columbus, OH. </w:t>
      </w:r>
    </w:p>
    <w:p w14:paraId="476157AC" w14:textId="77777777" w:rsidR="00F9187F" w:rsidRPr="001B0DA3" w:rsidRDefault="00F9187F" w:rsidP="00F9187F">
      <w:pPr>
        <w:spacing w:after="200" w:line="276" w:lineRule="auto"/>
        <w:rPr>
          <w:rFonts w:eastAsia="Calibri"/>
          <w:bCs/>
        </w:rPr>
      </w:pPr>
      <w:r w:rsidRPr="001B0DA3">
        <w:rPr>
          <w:rFonts w:eastAsia="Calibri"/>
          <w:bCs/>
        </w:rPr>
        <w:t>Kush, D.M., and E.B. Crawford. 1987. Tillage and residue cover transect survey in eleven</w:t>
      </w:r>
    </w:p>
    <w:p w14:paraId="7C6D4EBA" w14:textId="77777777" w:rsidR="00F9187F" w:rsidRPr="001B0DA3" w:rsidRDefault="00F9187F" w:rsidP="00F9187F">
      <w:pPr>
        <w:spacing w:after="200" w:line="276" w:lineRule="auto"/>
        <w:ind w:firstLine="720"/>
        <w:rPr>
          <w:rFonts w:eastAsia="Calibri"/>
          <w:bCs/>
        </w:rPr>
      </w:pPr>
      <w:r w:rsidRPr="001B0DA3">
        <w:rPr>
          <w:rFonts w:eastAsia="Calibri"/>
          <w:bCs/>
        </w:rPr>
        <w:t>northwest Ohio counties, 1986. Report for US Environmental Protection Agency, Region V.,</w:t>
      </w:r>
    </w:p>
    <w:p w14:paraId="08722F55" w14:textId="77777777" w:rsidR="00F9187F" w:rsidRPr="001B0DA3" w:rsidRDefault="00F9187F" w:rsidP="00F9187F">
      <w:pPr>
        <w:spacing w:after="200" w:line="276" w:lineRule="auto"/>
        <w:ind w:left="720"/>
        <w:rPr>
          <w:rFonts w:eastAsia="Calibri"/>
        </w:rPr>
      </w:pPr>
      <w:r w:rsidRPr="001B0DA3">
        <w:rPr>
          <w:rFonts w:eastAsia="Calibri"/>
          <w:bCs/>
        </w:rPr>
        <w:t xml:space="preserve">Chicago, IL. Ohio Department of Natural Resources, Columbus, OH. </w:t>
      </w:r>
    </w:p>
    <w:p w14:paraId="1F8E89CD" w14:textId="77777777" w:rsidR="00F9187F" w:rsidRPr="001B0DA3" w:rsidRDefault="00F9187F" w:rsidP="00F9187F">
      <w:pPr>
        <w:spacing w:after="200" w:line="276" w:lineRule="auto"/>
        <w:rPr>
          <w:rFonts w:eastAsia="Calibri"/>
          <w:bCs/>
        </w:rPr>
      </w:pPr>
      <w:r w:rsidRPr="001B0DA3">
        <w:rPr>
          <w:rFonts w:eastAsia="Calibri"/>
          <w:bCs/>
        </w:rPr>
        <w:t>Steel, R.G.D., and J.H. Torrie. 1980. Principles and procedures of statistics. Second edition.</w:t>
      </w:r>
    </w:p>
    <w:p w14:paraId="3A49409C" w14:textId="77777777" w:rsidR="00F9187F" w:rsidRPr="001B0DA3" w:rsidRDefault="00F9187F" w:rsidP="00F9187F">
      <w:pPr>
        <w:spacing w:after="200" w:line="276" w:lineRule="auto"/>
        <w:ind w:firstLine="720"/>
        <w:rPr>
          <w:rFonts w:eastAsia="Calibri"/>
          <w:bCs/>
        </w:rPr>
      </w:pPr>
      <w:r w:rsidRPr="001B0DA3">
        <w:rPr>
          <w:rFonts w:eastAsia="Calibri"/>
          <w:bCs/>
        </w:rPr>
        <w:t xml:space="preserve">McGraw-Hill, Inc., New York. </w:t>
      </w:r>
    </w:p>
    <w:p w14:paraId="274070EC" w14:textId="77777777" w:rsidR="00F9187F" w:rsidRDefault="00F9187F" w:rsidP="00F9187F">
      <w:pPr>
        <w:rPr>
          <w:bCs/>
        </w:rPr>
      </w:pPr>
    </w:p>
    <w:p w14:paraId="6E38D5D0" w14:textId="77777777" w:rsidR="00F9187F" w:rsidRDefault="00F9187F" w:rsidP="00F9187F">
      <w:pPr>
        <w:rPr>
          <w:bCs/>
        </w:rPr>
      </w:pPr>
      <w:r>
        <w:rPr>
          <w:bCs/>
        </w:rPr>
        <w:br w:type="page"/>
      </w:r>
    </w:p>
    <w:p w14:paraId="156F82BA" w14:textId="454AB491" w:rsidR="00F9187F" w:rsidRPr="009F428A" w:rsidRDefault="009F428A" w:rsidP="00C5002C">
      <w:pPr>
        <w:pStyle w:val="Appendix"/>
        <w:jc w:val="left"/>
        <w:outlineLvl w:val="0"/>
        <w:rPr>
          <w:sz w:val="28"/>
          <w:szCs w:val="28"/>
        </w:rPr>
      </w:pPr>
      <w:bookmarkStart w:id="310" w:name="_Toc521932008"/>
      <w:bookmarkStart w:id="311" w:name="_Toc112868073"/>
      <w:r w:rsidRPr="009F428A">
        <w:rPr>
          <w:sz w:val="28"/>
          <w:szCs w:val="28"/>
        </w:rPr>
        <w:t>Appendix</w:t>
      </w:r>
      <w:r w:rsidRPr="009F428A">
        <w:rPr>
          <w:sz w:val="28"/>
          <w:szCs w:val="28"/>
        </w:rPr>
        <w:t xml:space="preserve"> K</w:t>
      </w:r>
      <w:r w:rsidRPr="009F428A">
        <w:rPr>
          <w:sz w:val="28"/>
          <w:szCs w:val="28"/>
        </w:rPr>
        <w:t xml:space="preserve"> </w:t>
      </w:r>
      <w:r w:rsidR="00F9187F" w:rsidRPr="009F428A">
        <w:rPr>
          <w:sz w:val="28"/>
          <w:szCs w:val="28"/>
        </w:rPr>
        <w:t>Standard Operating Procedures for Delaware Nutrient Management Plan Verification for Land and/or Animal Operations</w:t>
      </w:r>
      <w:bookmarkEnd w:id="310"/>
      <w:bookmarkEnd w:id="311"/>
    </w:p>
    <w:p w14:paraId="71F6DE47" w14:textId="77777777" w:rsidR="00F9187F" w:rsidRPr="005D4E90" w:rsidRDefault="00F9187F" w:rsidP="00F9187F">
      <w:pPr>
        <w:pStyle w:val="Appendix"/>
      </w:pPr>
    </w:p>
    <w:p w14:paraId="26BA394A" w14:textId="77777777" w:rsidR="00F9187F" w:rsidRDefault="00F9187F" w:rsidP="00F9187F">
      <w:bookmarkStart w:id="312" w:name="_Toc20749643"/>
      <w:r>
        <w:t>Overview</w:t>
      </w:r>
      <w:bookmarkEnd w:id="312"/>
    </w:p>
    <w:p w14:paraId="51348A26" w14:textId="77777777" w:rsidR="00F9187F" w:rsidRDefault="00F9187F" w:rsidP="00F9187F">
      <w:r>
        <w:t>The DE Nutrient Management Program (Program) was designed to protect Delaware waters from agricultural and commercial organic and inorganic pollutants while maintaining farm profitability. Part of the Program’s goal is to verify these practices are being followed by the regulated community thereby measuring compliance and providing technical assistance for farmers out of compliance. Estimates of verified compliance is a tool for measuring Program success, fiscal responsibility and taking credit for pollution reduction activities for water quality restoration efforts around the state and region.</w:t>
      </w:r>
    </w:p>
    <w:p w14:paraId="67A4AB78" w14:textId="77777777" w:rsidR="00F9187F" w:rsidRDefault="00F9187F" w:rsidP="00F9187F">
      <w:bookmarkStart w:id="313" w:name="_Toc57665767"/>
      <w:bookmarkStart w:id="314" w:name="_Toc20749644"/>
      <w:bookmarkStart w:id="315" w:name="_Toc112868074"/>
      <w:r w:rsidRPr="00CF728F">
        <w:rPr>
          <w:rStyle w:val="Heading1Char"/>
        </w:rPr>
        <w:t>Definitions</w:t>
      </w:r>
      <w:bookmarkEnd w:id="313"/>
      <w:bookmarkEnd w:id="315"/>
      <w:r>
        <w:t>:</w:t>
      </w:r>
      <w:bookmarkEnd w:id="314"/>
      <w:r>
        <w:t xml:space="preserve"> </w:t>
      </w:r>
    </w:p>
    <w:p w14:paraId="3353085D" w14:textId="77777777" w:rsidR="00F9187F" w:rsidRDefault="00F9187F" w:rsidP="00F9187F">
      <w:pPr>
        <w:ind w:left="720" w:hanging="720"/>
      </w:pPr>
      <w:r>
        <w:t xml:space="preserve">Best Management Practice (BMP): Methods or techniques found to be the most effective and practical means in achieving water quality while making the optimum use of farms’ resources. </w:t>
      </w:r>
    </w:p>
    <w:p w14:paraId="1374B599" w14:textId="77777777" w:rsidR="00F9187F" w:rsidRDefault="00F9187F" w:rsidP="00F9187F">
      <w:pPr>
        <w:ind w:left="720" w:hanging="720"/>
      </w:pPr>
      <w:r>
        <w:t xml:space="preserve">Commercial Nutrient Handler: Individuals who apply nutrients to 10 or more acres of land as part of a commercial business. </w:t>
      </w:r>
    </w:p>
    <w:p w14:paraId="7F6771F0" w14:textId="77777777" w:rsidR="00F9187F" w:rsidRDefault="00F9187F" w:rsidP="00F9187F">
      <w:pPr>
        <w:ind w:left="720" w:hanging="720"/>
      </w:pPr>
      <w:r>
        <w:t>Compliance: operation is in good standing according to nutrient management law based upon verification evaluation.</w:t>
      </w:r>
    </w:p>
    <w:p w14:paraId="3E8B0FB4" w14:textId="77777777" w:rsidR="00F9187F" w:rsidRDefault="00F9187F" w:rsidP="00F9187F">
      <w:pPr>
        <w:ind w:left="720" w:hanging="720"/>
      </w:pPr>
      <w:r>
        <w:t xml:space="preserve">Disabled: Certification holder has a lapsed certification due to lack of continuing education credits. </w:t>
      </w:r>
    </w:p>
    <w:p w14:paraId="77E64E9E" w14:textId="77777777" w:rsidR="00F9187F" w:rsidRDefault="00F9187F" w:rsidP="00F9187F">
      <w:pPr>
        <w:ind w:left="720" w:hanging="720"/>
      </w:pPr>
      <w:r>
        <w:t xml:space="preserve">Enabled: Certification holder is in good standing and up to date on continuing education credits. </w:t>
      </w:r>
    </w:p>
    <w:p w14:paraId="5963089F" w14:textId="77777777" w:rsidR="00F9187F" w:rsidRDefault="00F9187F" w:rsidP="00F9187F">
      <w:pPr>
        <w:ind w:left="720" w:hanging="720"/>
      </w:pPr>
      <w:r>
        <w:t>Program staff scientist: Person performing verification evaluations on behalf of the Program and the Delaware Department of Agriculture.</w:t>
      </w:r>
    </w:p>
    <w:p w14:paraId="474E941A" w14:textId="77777777" w:rsidR="00F9187F" w:rsidRDefault="00F9187F" w:rsidP="00F9187F">
      <w:pPr>
        <w:ind w:left="720" w:hanging="720"/>
      </w:pPr>
      <w:r>
        <w:t>Farm Gate: the management unit of one farm, linked by operator and consisting of multiple fields managed as one.  Fields may have different soil tests, but agronomic outcomes should be consistent.</w:t>
      </w:r>
    </w:p>
    <w:p w14:paraId="2C948935" w14:textId="77777777" w:rsidR="00F9187F" w:rsidRDefault="00F9187F" w:rsidP="00F9187F">
      <w:pPr>
        <w:ind w:left="720" w:hanging="720"/>
      </w:pPr>
      <w:r>
        <w:t>Field-Scale: a management unit with the same crop, application rate and representative soil sample under the direction of an operator.</w:t>
      </w:r>
    </w:p>
    <w:p w14:paraId="59606EF9" w14:textId="77777777" w:rsidR="00F9187F" w:rsidRDefault="00F9187F" w:rsidP="00F9187F">
      <w:pPr>
        <w:ind w:left="720" w:hanging="720"/>
      </w:pPr>
      <w:r>
        <w:t>Management Unit: an area of crop production that is continuous in its extent and recognized individually in a nutrient management plan with specific application rates and timing from other farm areas.</w:t>
      </w:r>
    </w:p>
    <w:p w14:paraId="638E338D" w14:textId="77777777" w:rsidR="00F9187F" w:rsidRDefault="00F9187F" w:rsidP="00F9187F">
      <w:pPr>
        <w:ind w:left="720" w:hanging="720"/>
      </w:pPr>
      <w:r>
        <w:t>Nutrient Generator: Individuals who need to be certified at the Nutrient Generator level have operations that include 8 or more animal units and less than 10 acres of land receiving nutrients.</w:t>
      </w:r>
    </w:p>
    <w:p w14:paraId="615C940B" w14:textId="77777777" w:rsidR="00F9187F" w:rsidRDefault="00F9187F" w:rsidP="00F9187F">
      <w:pPr>
        <w:ind w:left="720" w:hanging="720"/>
      </w:pPr>
      <w:r>
        <w:t>Nutrient Management Consultant: Individual who is certified to write nutrient management plans.</w:t>
      </w:r>
    </w:p>
    <w:p w14:paraId="37A85272" w14:textId="77777777" w:rsidR="00F9187F" w:rsidRDefault="00F9187F" w:rsidP="00F9187F">
      <w:pPr>
        <w:ind w:left="720" w:hanging="720"/>
      </w:pPr>
      <w:r>
        <w:t>Non-Compliance: operation has areas of improvement to gain compliance and failure to improve could result in public hearing and/or civil penalty.</w:t>
      </w:r>
    </w:p>
    <w:p w14:paraId="4F6FC132" w14:textId="77777777" w:rsidR="00F9187F" w:rsidRDefault="00F9187F" w:rsidP="00F9187F">
      <w:pPr>
        <w:ind w:left="720" w:hanging="720"/>
      </w:pPr>
      <w:r>
        <w:t>Operation: Any agricultural operation that has a need for nutrient management practices per the nutrient management law</w:t>
      </w:r>
    </w:p>
    <w:p w14:paraId="0D537694" w14:textId="77777777" w:rsidR="00F9187F" w:rsidRDefault="00F9187F" w:rsidP="00F9187F">
      <w:pPr>
        <w:ind w:left="720" w:hanging="720"/>
      </w:pPr>
      <w:r>
        <w:t xml:space="preserve">Operator: Any person that is responsible for nutrient management activities associated with agricultural production. </w:t>
      </w:r>
    </w:p>
    <w:p w14:paraId="55F8D651" w14:textId="77777777" w:rsidR="00F9187F" w:rsidRDefault="00F9187F" w:rsidP="00F9187F">
      <w:pPr>
        <w:ind w:left="720" w:hanging="720"/>
      </w:pPr>
      <w:r>
        <w:t>Private Nutrient Handler: Individuals who apply nutrients to 10 or more acres that is owned, managed, or rented by the individual.</w:t>
      </w:r>
    </w:p>
    <w:p w14:paraId="4642D75D" w14:textId="77777777" w:rsidR="00F9187F" w:rsidRDefault="00F9187F" w:rsidP="00F9187F">
      <w:pPr>
        <w:ind w:left="720" w:hanging="720"/>
      </w:pPr>
      <w:r>
        <w:t>Records: receipts, logs, journals or electronic notes that indicate the amount, location and temporal specifics of farm activities.</w:t>
      </w:r>
    </w:p>
    <w:p w14:paraId="0D4CE0E2" w14:textId="77777777" w:rsidR="00F9187F" w:rsidRDefault="00F9187F" w:rsidP="00F9187F">
      <w:pPr>
        <w:ind w:left="720" w:hanging="720"/>
      </w:pPr>
      <w:r>
        <w:t xml:space="preserve">State Technical Standards: The State Technical Standards can be found at </w:t>
      </w:r>
      <w:hyperlink r:id="rId147" w:history="1">
        <w:r w:rsidRPr="0077412F">
          <w:rPr>
            <w:rStyle w:val="Hyperlink"/>
          </w:rPr>
          <w:t>https://dda.delaware.gov/nutrients/NM_TechStandards.shtml</w:t>
        </w:r>
      </w:hyperlink>
      <w:r>
        <w:t xml:space="preserve"> Specifications for component practices required or advised by Nutrient Management Plan or CAFO regulation can be found here and provide additional metrics by which component practices may be verified for compliance.</w:t>
      </w:r>
    </w:p>
    <w:p w14:paraId="595BE643" w14:textId="77777777" w:rsidR="00F9187F" w:rsidRDefault="00F9187F" w:rsidP="00F9187F">
      <w:pPr>
        <w:ind w:left="720" w:hanging="720"/>
      </w:pPr>
      <w:r>
        <w:t>Verification Evaluation: Scheduled meeting with operator to evaluate operation nutrient management plans, activities and records to protect water quality.</w:t>
      </w:r>
    </w:p>
    <w:p w14:paraId="359D7FF7" w14:textId="77777777" w:rsidR="00F9187F" w:rsidRDefault="00F9187F" w:rsidP="00F9187F">
      <w:bookmarkStart w:id="316" w:name="_Toc20749645"/>
      <w:r>
        <w:t>Criteria</w:t>
      </w:r>
      <w:bookmarkEnd w:id="316"/>
    </w:p>
    <w:p w14:paraId="76430895" w14:textId="77777777" w:rsidR="00F9187F" w:rsidRDefault="00F9187F" w:rsidP="00F9187F">
      <w:bookmarkStart w:id="317" w:name="_Toc20749646"/>
      <w:r>
        <w:t>Operator Eligibility</w:t>
      </w:r>
      <w:bookmarkEnd w:id="317"/>
    </w:p>
    <w:p w14:paraId="04AD44E1" w14:textId="77777777" w:rsidR="00F9187F" w:rsidRDefault="00F9187F" w:rsidP="00F9187F">
      <w:r>
        <w:t>The certified person should have attended the initial certification sessions with the University of Delaware and have a valid certification number. This person should also be “enabled” and current on continuing education credits. Continuing Education Credits can be issued based on time spent for the verification evaluation at discretion of the administrator.</w:t>
      </w:r>
    </w:p>
    <w:p w14:paraId="06380BE3" w14:textId="77777777" w:rsidR="00F9187F" w:rsidRDefault="00F9187F" w:rsidP="00F9187F">
      <w:bookmarkStart w:id="318" w:name="_Toc20749647"/>
      <w:r>
        <w:t>Verification Evaluation Types</w:t>
      </w:r>
      <w:bookmarkEnd w:id="318"/>
    </w:p>
    <w:p w14:paraId="2F2CB405" w14:textId="77777777" w:rsidR="00F9187F" w:rsidRDefault="00F9187F" w:rsidP="00F9187F">
      <w:r>
        <w:t>Operation verification evaluation type is determined by operation practices as listed below.</w:t>
      </w:r>
    </w:p>
    <w:p w14:paraId="6102F244" w14:textId="77777777" w:rsidR="00F9187F" w:rsidRDefault="00F9187F" w:rsidP="0099057D">
      <w:pPr>
        <w:pStyle w:val="ListParagraph"/>
        <w:numPr>
          <w:ilvl w:val="0"/>
          <w:numId w:val="48"/>
        </w:numPr>
        <w:spacing w:after="200" w:line="276" w:lineRule="auto"/>
        <w:jc w:val="left"/>
      </w:pPr>
      <w:r>
        <w:t xml:space="preserve">Animal Only </w:t>
      </w:r>
      <w:r w:rsidRPr="00903184">
        <w:t xml:space="preserve">(and CAFO </w:t>
      </w:r>
      <w:r>
        <w:t>GP1</w:t>
      </w:r>
      <w:r w:rsidRPr="00903184">
        <w:t>)</w:t>
      </w:r>
      <w:r>
        <w:t xml:space="preserve">: any operation that has 8 animal units or more. An animal unit is equal to 1000 lbs. These operations have no land under production. </w:t>
      </w:r>
    </w:p>
    <w:p w14:paraId="4914FB5C" w14:textId="77777777" w:rsidR="00F9187F" w:rsidRDefault="00F9187F" w:rsidP="0099057D">
      <w:pPr>
        <w:pStyle w:val="ListParagraph"/>
        <w:numPr>
          <w:ilvl w:val="0"/>
          <w:numId w:val="48"/>
        </w:numPr>
        <w:spacing w:after="200" w:line="276" w:lineRule="auto"/>
        <w:jc w:val="left"/>
      </w:pPr>
      <w:r>
        <w:t xml:space="preserve">Land &amp; Animal (and CAFO with land GP2 &amp; 3): any operation that has 8 animal units or more AND applies nutrients to 10 acres or more. </w:t>
      </w:r>
    </w:p>
    <w:p w14:paraId="44FBDE66" w14:textId="77777777" w:rsidR="00F9187F" w:rsidRDefault="00F9187F" w:rsidP="0099057D">
      <w:pPr>
        <w:pStyle w:val="ListParagraph"/>
        <w:numPr>
          <w:ilvl w:val="0"/>
          <w:numId w:val="48"/>
        </w:numPr>
        <w:spacing w:after="200" w:line="276" w:lineRule="auto"/>
        <w:jc w:val="left"/>
      </w:pPr>
      <w:r>
        <w:t xml:space="preserve">Land Only: any operation that applies nutrients to 10 acres or more. These operations have no animal units. </w:t>
      </w:r>
    </w:p>
    <w:p w14:paraId="0D8FD110" w14:textId="77777777" w:rsidR="00F9187F" w:rsidRDefault="00F9187F" w:rsidP="00F9187F">
      <w:pPr>
        <w:pStyle w:val="ListParagraph"/>
        <w:ind w:left="1440"/>
      </w:pPr>
    </w:p>
    <w:p w14:paraId="61541CC4" w14:textId="77777777" w:rsidR="00F9187F" w:rsidRDefault="00F9187F" w:rsidP="00F9187F">
      <w:bookmarkStart w:id="319" w:name="_Toc20749648"/>
      <w:r>
        <w:t>Eligibility &amp; Selection</w:t>
      </w:r>
      <w:bookmarkEnd w:id="319"/>
    </w:p>
    <w:p w14:paraId="72E06FC1" w14:textId="77777777" w:rsidR="00F9187F" w:rsidRPr="00945B3F" w:rsidRDefault="00F9187F" w:rsidP="00F9187F">
      <w:r w:rsidRPr="00945B3F">
        <w:t>Based on recent previous compliance rates between 75 and 85 percent the Program estimates 17.7% of farms require verification evaluations annually (See Appendix A, Table 1).  The Program staff can select an operator and/or operation for audit via any of the following manners:</w:t>
      </w:r>
    </w:p>
    <w:p w14:paraId="272C362D" w14:textId="77777777" w:rsidR="00F9187F" w:rsidRDefault="00F9187F" w:rsidP="0099057D">
      <w:pPr>
        <w:pStyle w:val="ListParagraph"/>
        <w:numPr>
          <w:ilvl w:val="0"/>
          <w:numId w:val="49"/>
        </w:numPr>
        <w:spacing w:after="200" w:line="276" w:lineRule="auto"/>
        <w:jc w:val="left"/>
      </w:pPr>
      <w:r w:rsidRPr="00945B3F">
        <w:t>Random selection- operators may be picked at random from a database of contacts by Program staff scientist at any given time- not due to non-compliance or complaint-</w:t>
      </w:r>
      <w:r>
        <w:t xml:space="preserve"> to reach target verification evaluation numbers</w:t>
      </w:r>
    </w:p>
    <w:p w14:paraId="662727F3" w14:textId="77777777" w:rsidR="00F9187F" w:rsidRDefault="00F9187F" w:rsidP="0099057D">
      <w:pPr>
        <w:pStyle w:val="ListParagraph"/>
        <w:numPr>
          <w:ilvl w:val="1"/>
          <w:numId w:val="49"/>
        </w:numPr>
        <w:spacing w:after="200" w:line="276" w:lineRule="auto"/>
        <w:jc w:val="left"/>
      </w:pPr>
      <w:r>
        <w:t xml:space="preserve">Selection interval follows the recommendation in Appendix A below:  </w:t>
      </w:r>
      <w:r w:rsidRPr="0050291A">
        <w:rPr>
          <w:i/>
        </w:rPr>
        <w:t>Sampling Recommendations for Delaware Nutrient Management Verification</w:t>
      </w:r>
    </w:p>
    <w:p w14:paraId="073479AF" w14:textId="77777777" w:rsidR="00F9187F" w:rsidRDefault="00F9187F" w:rsidP="0099057D">
      <w:pPr>
        <w:pStyle w:val="ListParagraph"/>
        <w:numPr>
          <w:ilvl w:val="0"/>
          <w:numId w:val="49"/>
        </w:numPr>
        <w:spacing w:after="200" w:line="276" w:lineRule="auto"/>
        <w:jc w:val="left"/>
      </w:pPr>
      <w:r>
        <w:t>Consultant selection- if willing, consultants can help arrange verification evaluations for their clients to mitigate the travel and schedule burdens of random audits.</w:t>
      </w:r>
    </w:p>
    <w:p w14:paraId="032CF157" w14:textId="77777777" w:rsidR="00F9187F" w:rsidRDefault="00F9187F" w:rsidP="0099057D">
      <w:pPr>
        <w:pStyle w:val="ListParagraph"/>
        <w:numPr>
          <w:ilvl w:val="0"/>
          <w:numId w:val="49"/>
        </w:numPr>
        <w:spacing w:after="200" w:line="276" w:lineRule="auto"/>
        <w:jc w:val="left"/>
      </w:pPr>
      <w:r>
        <w:t>Targeted by Non-Compliance- an operator may be selected for a verification evaluation due to annual report inaccuracies or incompleteness or non-compliance from previous audit.</w:t>
      </w:r>
    </w:p>
    <w:p w14:paraId="6E334402" w14:textId="77777777" w:rsidR="00F9187F" w:rsidRDefault="00F9187F" w:rsidP="0099057D">
      <w:pPr>
        <w:pStyle w:val="ListParagraph"/>
        <w:numPr>
          <w:ilvl w:val="0"/>
          <w:numId w:val="49"/>
        </w:numPr>
        <w:spacing w:after="200" w:line="276" w:lineRule="auto"/>
        <w:jc w:val="left"/>
      </w:pPr>
      <w:r>
        <w:t>Targeted by Program staff- an operator may be selected for a verification evaluation due to complaint investigation initiated by a public citizen or program official. If the Program staff investigates a complaint and has suspicion of non-compliance, officer may ask Program staff scientist to conduct verification evaluation.</w:t>
      </w:r>
    </w:p>
    <w:p w14:paraId="3FC503C7" w14:textId="77777777" w:rsidR="00F9187F" w:rsidRDefault="00F9187F" w:rsidP="0099057D">
      <w:pPr>
        <w:pStyle w:val="ListParagraph"/>
        <w:numPr>
          <w:ilvl w:val="0"/>
          <w:numId w:val="49"/>
        </w:numPr>
        <w:spacing w:after="200" w:line="276" w:lineRule="auto"/>
        <w:jc w:val="left"/>
      </w:pPr>
      <w:r>
        <w:t>Participation in other state and federal programs – higher inspection rates for select groups of farmers participating in state land leasing, federal cost-share programs or other programs for which nutrient management activities are involved may be preselected by a fellow agency for Nutrient Management Program verification evaluation based on available funding and program verification goals.  These evaluations may be performed with Program partner staff in an advisory role and may result in regulatory enforcement beyond the scope of the Program itself.</w:t>
      </w:r>
    </w:p>
    <w:p w14:paraId="042ECE3A" w14:textId="77777777" w:rsidR="00F9187F" w:rsidRDefault="00F9187F" w:rsidP="00F9187F"/>
    <w:p w14:paraId="12AA2DE3" w14:textId="77777777" w:rsidR="00F9187F" w:rsidRDefault="00F9187F" w:rsidP="00F9187F">
      <w:bookmarkStart w:id="320" w:name="_Toc20749649"/>
      <w:r>
        <w:t>Notification</w:t>
      </w:r>
      <w:bookmarkEnd w:id="320"/>
    </w:p>
    <w:p w14:paraId="25AF1464" w14:textId="77777777" w:rsidR="00F9187F" w:rsidRPr="00CB05E7" w:rsidRDefault="00F9187F" w:rsidP="00F9187F">
      <w:r w:rsidRPr="00CB2470">
        <w:t xml:space="preserve">Once the </w:t>
      </w:r>
      <w:r>
        <w:t xml:space="preserve">Program </w:t>
      </w:r>
      <w:r w:rsidRPr="00CB2470">
        <w:t>staff has selected an operator and/or operation for a verification evaluation they must schedule a time to meet with the certified operator via the following guidelines</w:t>
      </w:r>
      <w:r w:rsidRPr="00CB05E7">
        <w:t xml:space="preserve">. </w:t>
      </w:r>
    </w:p>
    <w:p w14:paraId="48ADF946" w14:textId="77777777" w:rsidR="00F9187F" w:rsidRDefault="00F9187F" w:rsidP="0099057D">
      <w:pPr>
        <w:pStyle w:val="ListParagraph"/>
        <w:numPr>
          <w:ilvl w:val="0"/>
          <w:numId w:val="53"/>
        </w:numPr>
        <w:spacing w:after="200" w:line="276" w:lineRule="auto"/>
        <w:jc w:val="left"/>
      </w:pPr>
      <w:r w:rsidRPr="00AD7EF3">
        <w:t>Initiate contact by phone to the farmer, schedule an appointment date &amp; time.</w:t>
      </w:r>
    </w:p>
    <w:p w14:paraId="5540CE11" w14:textId="77777777" w:rsidR="00F9187F" w:rsidRDefault="00F9187F" w:rsidP="0099057D">
      <w:pPr>
        <w:pStyle w:val="ListParagraph"/>
        <w:numPr>
          <w:ilvl w:val="0"/>
          <w:numId w:val="53"/>
        </w:numPr>
        <w:spacing w:after="200" w:line="276" w:lineRule="auto"/>
        <w:jc w:val="left"/>
      </w:pPr>
      <w:r w:rsidRPr="00AD7EF3">
        <w:t>Schedule appointment 1-2 weeks in advance of the verification evaluati</w:t>
      </w:r>
      <w:r>
        <w:t>on date and the farmer should feel free to notify their plan writer to prepare materials or generally invite them to join.</w:t>
      </w:r>
    </w:p>
    <w:p w14:paraId="322E41A3" w14:textId="77777777" w:rsidR="00F9187F" w:rsidRDefault="00F9187F" w:rsidP="0099057D">
      <w:pPr>
        <w:pStyle w:val="ListParagraph"/>
        <w:numPr>
          <w:ilvl w:val="0"/>
          <w:numId w:val="53"/>
        </w:numPr>
        <w:spacing w:after="200" w:line="276" w:lineRule="auto"/>
        <w:jc w:val="left"/>
      </w:pPr>
      <w:r w:rsidRPr="00AD7EF3">
        <w:t>Mail a letter to the farmer providing a list of the documents &amp; records that will be needed to conduct the verification evaluation.</w:t>
      </w:r>
    </w:p>
    <w:p w14:paraId="3398CD6D" w14:textId="77777777" w:rsidR="00F9187F" w:rsidRDefault="00F9187F" w:rsidP="0099057D">
      <w:pPr>
        <w:pStyle w:val="ListParagraph"/>
        <w:numPr>
          <w:ilvl w:val="0"/>
          <w:numId w:val="53"/>
        </w:numPr>
        <w:spacing w:after="200" w:line="276" w:lineRule="auto"/>
        <w:jc w:val="left"/>
      </w:pPr>
      <w:r w:rsidRPr="00AD7EF3">
        <w:t xml:space="preserve">If the farmer cannot be reached by phone after 3 calls during a 2 week period, a certified </w:t>
      </w:r>
      <w:r>
        <w:t>D</w:t>
      </w:r>
      <w:r w:rsidRPr="00AD7EF3">
        <w:t xml:space="preserve">epartmental letter will be sent containing a date and time for a verification evaluation. The letter should state that contact has been initiated by the DDA via telephone on the dates provided and that this letter serves as an official notification. The letter </w:t>
      </w:r>
      <w:r>
        <w:t>will require</w:t>
      </w:r>
      <w:r w:rsidRPr="00AD7EF3">
        <w:t xml:space="preserve"> that a response confirming or rescheduling the evaluation sent back to the department must be received within 14 days of the letter date</w:t>
      </w:r>
      <w:r>
        <w:t>. Failure to respond in a timely manner may result in a public hearing before the Commission or</w:t>
      </w:r>
      <w:r w:rsidRPr="00AD7EF3">
        <w:t xml:space="preserve"> a fine </w:t>
      </w:r>
      <w:r>
        <w:t>fr</w:t>
      </w:r>
      <w:r w:rsidRPr="00AD7EF3">
        <w:t xml:space="preserve">om the </w:t>
      </w:r>
      <w:r>
        <w:t>Program</w:t>
      </w:r>
      <w:r w:rsidRPr="00AD7EF3">
        <w:t>.  </w:t>
      </w:r>
    </w:p>
    <w:p w14:paraId="080DA5D1" w14:textId="77777777" w:rsidR="00F9187F" w:rsidRPr="000D4F2D" w:rsidRDefault="00F9187F" w:rsidP="0099057D">
      <w:pPr>
        <w:pStyle w:val="ListParagraph"/>
        <w:numPr>
          <w:ilvl w:val="0"/>
          <w:numId w:val="53"/>
        </w:numPr>
        <w:spacing w:after="200" w:line="276" w:lineRule="auto"/>
        <w:jc w:val="left"/>
      </w:pPr>
      <w:r>
        <w:t>T</w:t>
      </w:r>
      <w:r w:rsidRPr="00AD7EF3">
        <w:t xml:space="preserve">he </w:t>
      </w:r>
      <w:r>
        <w:t>Program</w:t>
      </w:r>
      <w:r w:rsidRPr="00AD7EF3">
        <w:t xml:space="preserve"> strive</w:t>
      </w:r>
      <w:r>
        <w:t>s</w:t>
      </w:r>
      <w:r w:rsidRPr="00AD7EF3">
        <w:t xml:space="preserve"> to exercise flexibility in scheduling evaluations during agricultural operations</w:t>
      </w:r>
      <w:r>
        <w:t>, so i</w:t>
      </w:r>
      <w:r w:rsidRPr="00AD7EF3">
        <w:t>n extenuating circumstances</w:t>
      </w:r>
      <w:r>
        <w:t>,</w:t>
      </w:r>
      <w:r w:rsidRPr="00AD7EF3">
        <w:t xml:space="preserve"> a verification evaluation may be delayed to a more appropriate time at the discretion of the </w:t>
      </w:r>
      <w:r>
        <w:t xml:space="preserve">Program </w:t>
      </w:r>
      <w:r w:rsidRPr="00AD7EF3">
        <w:t>staff.</w:t>
      </w:r>
      <w:r>
        <w:t xml:space="preserve">  </w:t>
      </w:r>
      <w:r w:rsidRPr="000D4F2D">
        <w:t>Considerations such as planting and harvest seasons for grain and vegetable farmers or heat waves during which poultry operations are tenuously managed.</w:t>
      </w:r>
    </w:p>
    <w:p w14:paraId="0E9F06E4" w14:textId="77777777" w:rsidR="00F9187F" w:rsidRDefault="00F9187F" w:rsidP="0099057D">
      <w:pPr>
        <w:pStyle w:val="ListParagraph"/>
        <w:numPr>
          <w:ilvl w:val="0"/>
          <w:numId w:val="53"/>
        </w:numPr>
        <w:spacing w:after="200" w:line="276" w:lineRule="auto"/>
        <w:jc w:val="left"/>
      </w:pPr>
      <w:r w:rsidRPr="00AD7EF3">
        <w:t>The farmer will need to have available the most current NMP and implementation records as well as the previous NMP and implementation records from a minimum of previous 3 crops or 24 months of history</w:t>
      </w:r>
      <w:r>
        <w:t>, whichever is less</w:t>
      </w:r>
      <w:r w:rsidRPr="00AD7EF3">
        <w:t xml:space="preserve">. </w:t>
      </w:r>
      <w:r>
        <w:t>Retrieving c</w:t>
      </w:r>
      <w:r w:rsidRPr="00AD7EF3">
        <w:t>rop yield history of up to 7 years is advised to verify accuracy of yield goals in accordance with the State Technical Standards.</w:t>
      </w:r>
    </w:p>
    <w:p w14:paraId="05D802A4" w14:textId="77777777" w:rsidR="00F9187F" w:rsidRDefault="00F9187F" w:rsidP="00F9187F">
      <w:bookmarkStart w:id="321" w:name="_Toc20749650"/>
      <w:r>
        <w:t>Areas of Verification Evaluation</w:t>
      </w:r>
      <w:bookmarkEnd w:id="321"/>
    </w:p>
    <w:p w14:paraId="4AEA0EB1" w14:textId="77777777" w:rsidR="00F9187F" w:rsidRPr="00903184" w:rsidRDefault="00F9187F" w:rsidP="0099057D">
      <w:pPr>
        <w:pStyle w:val="ListParagraph"/>
        <w:numPr>
          <w:ilvl w:val="0"/>
          <w:numId w:val="50"/>
        </w:numPr>
        <w:spacing w:after="200" w:line="276" w:lineRule="auto"/>
        <w:jc w:val="left"/>
      </w:pPr>
      <w:r>
        <w:t xml:space="preserve">Certification: Each operation is required to have a minimum of one (1) certified operator. The certified operator or a certified designee should be present for the verification evaluation. </w:t>
      </w:r>
      <w:r w:rsidRPr="005020CA">
        <w:rPr>
          <w:i/>
        </w:rPr>
        <w:t>An hour-long verification evaluation should receive one credit. No more than one credit should be issued per verification evaluation within each renewal cycle.</w:t>
      </w:r>
    </w:p>
    <w:p w14:paraId="10427039" w14:textId="77777777" w:rsidR="00F9187F" w:rsidRDefault="00F9187F" w:rsidP="0099057D">
      <w:pPr>
        <w:pStyle w:val="ListParagraph"/>
        <w:numPr>
          <w:ilvl w:val="1"/>
          <w:numId w:val="50"/>
        </w:numPr>
        <w:spacing w:after="200" w:line="276" w:lineRule="auto"/>
        <w:jc w:val="left"/>
      </w:pPr>
      <w:r w:rsidRPr="00903184">
        <w:t>Animal only (and CAFO no-land</w:t>
      </w:r>
      <w:r>
        <w:t xml:space="preserve"> – GP1</w:t>
      </w:r>
      <w:r w:rsidRPr="00903184">
        <w:t>): Operator</w:t>
      </w:r>
      <w:r>
        <w:t>(s)</w:t>
      </w:r>
      <w:r w:rsidRPr="00903184">
        <w:t xml:space="preserve"> should be certified as Nutrient Generator or higher.</w:t>
      </w:r>
    </w:p>
    <w:p w14:paraId="5FD7FEF7" w14:textId="77777777" w:rsidR="00F9187F" w:rsidRPr="00903184" w:rsidRDefault="00F9187F" w:rsidP="0099057D">
      <w:pPr>
        <w:pStyle w:val="ListParagraph"/>
        <w:numPr>
          <w:ilvl w:val="1"/>
          <w:numId w:val="50"/>
        </w:numPr>
        <w:spacing w:after="200" w:line="276" w:lineRule="auto"/>
        <w:jc w:val="left"/>
      </w:pPr>
      <w:r>
        <w:t>Land plans (and CAFO with land – GP2 &amp; 3): Operator(s) should be certified as Private Nutrient Handler or higher.</w:t>
      </w:r>
    </w:p>
    <w:p w14:paraId="7C5D35C6" w14:textId="77777777" w:rsidR="00F9187F" w:rsidRPr="00903184" w:rsidRDefault="00F9187F" w:rsidP="00F9187F">
      <w:pPr>
        <w:pStyle w:val="ListParagraph"/>
        <w:ind w:left="360"/>
      </w:pPr>
    </w:p>
    <w:p w14:paraId="1EE4EA49" w14:textId="77777777" w:rsidR="00F9187F" w:rsidRDefault="00F9187F" w:rsidP="0099057D">
      <w:pPr>
        <w:pStyle w:val="ListParagraph"/>
        <w:numPr>
          <w:ilvl w:val="0"/>
          <w:numId w:val="50"/>
        </w:numPr>
        <w:spacing w:after="200" w:line="276" w:lineRule="auto"/>
        <w:jc w:val="left"/>
      </w:pPr>
      <w:r>
        <w:t xml:space="preserve">Nutrient Management Plan or Animal Waste Management Plan: The Nutrient Management Plan or Animal Waste Management Plan is to be written by a certified nutrient management consultant without conflict of interest in the operation. An Animal Waste Management Plan may be written by the certified (Nutrient Generator or higher) operator as outlined below. During the verification evaluation the Program staff scientist will check for completeness of each plan according to the plan requirements. </w:t>
      </w:r>
    </w:p>
    <w:p w14:paraId="4EFCC803" w14:textId="77777777" w:rsidR="00F9187F" w:rsidRPr="00CB05E7" w:rsidRDefault="00F9187F" w:rsidP="00F9187F">
      <w:pPr>
        <w:pStyle w:val="ListParagraph"/>
        <w:ind w:left="360"/>
      </w:pPr>
    </w:p>
    <w:p w14:paraId="5291FE98" w14:textId="77777777" w:rsidR="00F9187F" w:rsidRPr="00CB05E7" w:rsidRDefault="00F9187F" w:rsidP="0099057D">
      <w:pPr>
        <w:pStyle w:val="ListParagraph"/>
        <w:numPr>
          <w:ilvl w:val="0"/>
          <w:numId w:val="50"/>
        </w:numPr>
        <w:spacing w:after="200" w:line="276" w:lineRule="auto"/>
        <w:jc w:val="left"/>
      </w:pPr>
      <w:commentRangeStart w:id="322"/>
      <w:r w:rsidRPr="00CB05E7">
        <w:t xml:space="preserve">Records of Implementation: </w:t>
      </w:r>
      <w:commentRangeEnd w:id="322"/>
      <w:r>
        <w:rPr>
          <w:rStyle w:val="CommentReference"/>
        </w:rPr>
        <w:commentReference w:id="322"/>
      </w:r>
      <w:r w:rsidRPr="00CB05E7">
        <w:t>Each operator is required to keep certain records of implementation outlining their operation practices</w:t>
      </w:r>
      <w:r>
        <w:t xml:space="preserve"> for five years</w:t>
      </w:r>
      <w:r w:rsidRPr="00CB05E7">
        <w:t xml:space="preserve">. </w:t>
      </w:r>
      <w:r>
        <w:t xml:space="preserve">We advise </w:t>
      </w:r>
      <w:r w:rsidRPr="00AD7EF3">
        <w:t>a minimum of previous 3 crops or 24 months of history</w:t>
      </w:r>
      <w:r>
        <w:t>, whichever is less, be available upon inspection</w:t>
      </w:r>
      <w:r w:rsidRPr="00AD7EF3">
        <w:t xml:space="preserve">. </w:t>
      </w:r>
      <w:r>
        <w:t>Plans that are cost-shared or updated annually would need to present two consecutive plans.  Two and three year plans cover the requested time period for routine inspection.  The Program Staff scientist may inspect as little as 12 months of record keeping for the following areas</w:t>
      </w:r>
      <w:r w:rsidRPr="00CB05E7">
        <w:t xml:space="preserve">. </w:t>
      </w:r>
    </w:p>
    <w:p w14:paraId="45E0EF73" w14:textId="77777777" w:rsidR="00F9187F" w:rsidRPr="00241D1F" w:rsidRDefault="00F9187F" w:rsidP="0099057D">
      <w:pPr>
        <w:pStyle w:val="ListParagraph"/>
        <w:numPr>
          <w:ilvl w:val="1"/>
          <w:numId w:val="50"/>
        </w:numPr>
        <w:tabs>
          <w:tab w:val="left" w:pos="1120"/>
        </w:tabs>
        <w:spacing w:before="17"/>
        <w:ind w:right="-20"/>
        <w:jc w:val="left"/>
      </w:pPr>
      <w:r w:rsidRPr="00241D1F">
        <w:rPr>
          <w:bCs/>
          <w:color w:val="1F1F1F"/>
        </w:rPr>
        <w:t>Actual</w:t>
      </w:r>
      <w:r w:rsidRPr="00241D1F">
        <w:rPr>
          <w:bCs/>
          <w:color w:val="1F1F1F"/>
          <w:spacing w:val="26"/>
        </w:rPr>
        <w:t xml:space="preserve"> </w:t>
      </w:r>
      <w:r>
        <w:rPr>
          <w:bCs/>
          <w:color w:val="1F1F1F"/>
        </w:rPr>
        <w:t xml:space="preserve">Yield: </w:t>
      </w:r>
      <w:r w:rsidRPr="00241D1F">
        <w:rPr>
          <w:color w:val="1F1F1F"/>
        </w:rPr>
        <w:t>Specific</w:t>
      </w:r>
      <w:r w:rsidRPr="00241D1F">
        <w:rPr>
          <w:color w:val="1F1F1F"/>
          <w:spacing w:val="26"/>
        </w:rPr>
        <w:t xml:space="preserve"> </w:t>
      </w:r>
      <w:r w:rsidRPr="00241D1F">
        <w:rPr>
          <w:color w:val="1F1F1F"/>
        </w:rPr>
        <w:t>field</w:t>
      </w:r>
      <w:r w:rsidRPr="00241D1F">
        <w:rPr>
          <w:color w:val="1F1F1F"/>
          <w:spacing w:val="25"/>
        </w:rPr>
        <w:t xml:space="preserve"> </w:t>
      </w:r>
      <w:r w:rsidRPr="00241D1F">
        <w:rPr>
          <w:color w:val="1F1F1F"/>
        </w:rPr>
        <w:t>or</w:t>
      </w:r>
      <w:r w:rsidRPr="00241D1F">
        <w:rPr>
          <w:color w:val="1F1F1F"/>
          <w:spacing w:val="12"/>
        </w:rPr>
        <w:t xml:space="preserve"> </w:t>
      </w:r>
      <w:r w:rsidRPr="00241D1F">
        <w:rPr>
          <w:color w:val="1F1F1F"/>
        </w:rPr>
        <w:t>management</w:t>
      </w:r>
      <w:r w:rsidRPr="00241D1F">
        <w:rPr>
          <w:color w:val="1F1F1F"/>
          <w:spacing w:val="45"/>
        </w:rPr>
        <w:t xml:space="preserve"> </w:t>
      </w:r>
      <w:r w:rsidRPr="00241D1F">
        <w:rPr>
          <w:color w:val="1F1F1F"/>
        </w:rPr>
        <w:t>unit</w:t>
      </w:r>
      <w:r w:rsidRPr="00241D1F">
        <w:rPr>
          <w:color w:val="1F1F1F"/>
          <w:spacing w:val="12"/>
        </w:rPr>
        <w:t xml:space="preserve"> </w:t>
      </w:r>
      <w:r w:rsidRPr="00241D1F">
        <w:rPr>
          <w:color w:val="1F1F1F"/>
        </w:rPr>
        <w:t>yield</w:t>
      </w:r>
      <w:r w:rsidRPr="00241D1F">
        <w:rPr>
          <w:color w:val="1F1F1F"/>
          <w:spacing w:val="23"/>
        </w:rPr>
        <w:t xml:space="preserve"> </w:t>
      </w:r>
      <w:r w:rsidRPr="00241D1F">
        <w:rPr>
          <w:color w:val="1F1F1F"/>
        </w:rPr>
        <w:t>information</w:t>
      </w:r>
      <w:r w:rsidRPr="00241D1F">
        <w:rPr>
          <w:color w:val="1F1F1F"/>
          <w:spacing w:val="45"/>
        </w:rPr>
        <w:t xml:space="preserve"> </w:t>
      </w:r>
      <w:r w:rsidRPr="00241D1F">
        <w:rPr>
          <w:color w:val="1F1F1F"/>
        </w:rPr>
        <w:t>for</w:t>
      </w:r>
      <w:r w:rsidRPr="00241D1F">
        <w:rPr>
          <w:color w:val="1F1F1F"/>
          <w:spacing w:val="12"/>
        </w:rPr>
        <w:t xml:space="preserve"> </w:t>
      </w:r>
      <w:r w:rsidRPr="00241D1F">
        <w:rPr>
          <w:color w:val="1F1F1F"/>
        </w:rPr>
        <w:t>the</w:t>
      </w:r>
      <w:r w:rsidRPr="00241D1F">
        <w:rPr>
          <w:color w:val="1F1F1F"/>
          <w:spacing w:val="19"/>
        </w:rPr>
        <w:t xml:space="preserve"> </w:t>
      </w:r>
      <w:r w:rsidRPr="00241D1F">
        <w:rPr>
          <w:color w:val="1F1F1F"/>
        </w:rPr>
        <w:t>last</w:t>
      </w:r>
      <w:r w:rsidRPr="00241D1F">
        <w:rPr>
          <w:color w:val="1F1F1F"/>
          <w:spacing w:val="15"/>
        </w:rPr>
        <w:t xml:space="preserve"> </w:t>
      </w:r>
      <w:r w:rsidRPr="00241D1F">
        <w:rPr>
          <w:bCs/>
          <w:color w:val="1F1F1F"/>
          <w:w w:val="103"/>
        </w:rPr>
        <w:t>7</w:t>
      </w:r>
      <w:r w:rsidRPr="00241D1F">
        <w:rPr>
          <w:color w:val="1F1F1F"/>
          <w:spacing w:val="6"/>
        </w:rPr>
        <w:t xml:space="preserve"> </w:t>
      </w:r>
      <w:r w:rsidRPr="00241D1F">
        <w:rPr>
          <w:color w:val="1F1F1F"/>
          <w:w w:val="103"/>
        </w:rPr>
        <w:t xml:space="preserve">years or less if the yield goal is based on less historical information. </w:t>
      </w:r>
    </w:p>
    <w:p w14:paraId="614EEDA3" w14:textId="77777777" w:rsidR="00F9187F" w:rsidRPr="00241D1F" w:rsidRDefault="00F9187F" w:rsidP="0099057D">
      <w:pPr>
        <w:pStyle w:val="ListParagraph"/>
        <w:numPr>
          <w:ilvl w:val="1"/>
          <w:numId w:val="50"/>
        </w:numPr>
        <w:tabs>
          <w:tab w:val="left" w:pos="1140"/>
        </w:tabs>
        <w:spacing w:before="28" w:line="251" w:lineRule="auto"/>
        <w:ind w:right="106"/>
        <w:jc w:val="left"/>
      </w:pPr>
      <w:r w:rsidRPr="00241D1F">
        <w:rPr>
          <w:bCs/>
          <w:color w:val="1F1F1F"/>
        </w:rPr>
        <w:t>Nutrient</w:t>
      </w:r>
      <w:r w:rsidRPr="00241D1F">
        <w:rPr>
          <w:bCs/>
          <w:color w:val="1F1F1F"/>
          <w:spacing w:val="25"/>
        </w:rPr>
        <w:t xml:space="preserve"> </w:t>
      </w:r>
      <w:r>
        <w:rPr>
          <w:bCs/>
          <w:color w:val="1F1F1F"/>
          <w:w w:val="118"/>
        </w:rPr>
        <w:t>Type(s):</w:t>
      </w:r>
      <w:r w:rsidRPr="00241D1F">
        <w:rPr>
          <w:bCs/>
          <w:color w:val="1F1F1F"/>
          <w:spacing w:val="-30"/>
          <w:w w:val="118"/>
        </w:rPr>
        <w:t xml:space="preserve"> </w:t>
      </w:r>
      <w:r w:rsidRPr="00241D1F">
        <w:rPr>
          <w:color w:val="1F1F1F"/>
        </w:rPr>
        <w:t>Type</w:t>
      </w:r>
      <w:r w:rsidRPr="00241D1F">
        <w:rPr>
          <w:color w:val="1F1F1F"/>
          <w:spacing w:val="23"/>
        </w:rPr>
        <w:t xml:space="preserve"> </w:t>
      </w:r>
      <w:r w:rsidRPr="00241D1F">
        <w:rPr>
          <w:color w:val="1F1F1F"/>
        </w:rPr>
        <w:t>of</w:t>
      </w:r>
      <w:r w:rsidRPr="00241D1F">
        <w:rPr>
          <w:color w:val="1F1F1F"/>
          <w:spacing w:val="18"/>
        </w:rPr>
        <w:t xml:space="preserve"> </w:t>
      </w:r>
      <w:r w:rsidRPr="00241D1F">
        <w:rPr>
          <w:color w:val="1F1F1F"/>
        </w:rPr>
        <w:t>nutrients</w:t>
      </w:r>
      <w:r w:rsidRPr="00241D1F">
        <w:rPr>
          <w:color w:val="1F1F1F"/>
          <w:spacing w:val="22"/>
        </w:rPr>
        <w:t xml:space="preserve"> </w:t>
      </w:r>
      <w:r w:rsidRPr="00241D1F">
        <w:rPr>
          <w:color w:val="1F1F1F"/>
        </w:rPr>
        <w:t>applied</w:t>
      </w:r>
      <w:r w:rsidRPr="00241D1F">
        <w:rPr>
          <w:color w:val="1F1F1F"/>
          <w:spacing w:val="25"/>
        </w:rPr>
        <w:t xml:space="preserve"> </w:t>
      </w:r>
      <w:r w:rsidRPr="00241D1F">
        <w:rPr>
          <w:color w:val="1F1F1F"/>
        </w:rPr>
        <w:t>such</w:t>
      </w:r>
      <w:r w:rsidRPr="00241D1F">
        <w:rPr>
          <w:color w:val="1F1F1F"/>
          <w:spacing w:val="23"/>
        </w:rPr>
        <w:t xml:space="preserve"> </w:t>
      </w:r>
      <w:r w:rsidRPr="00241D1F">
        <w:rPr>
          <w:color w:val="1F1F1F"/>
        </w:rPr>
        <w:t>as</w:t>
      </w:r>
      <w:r w:rsidRPr="00241D1F">
        <w:rPr>
          <w:color w:val="1F1F1F"/>
          <w:spacing w:val="10"/>
        </w:rPr>
        <w:t xml:space="preserve"> </w:t>
      </w:r>
      <w:r w:rsidRPr="00241D1F">
        <w:rPr>
          <w:color w:val="1F1F1F"/>
        </w:rPr>
        <w:t>inorganic</w:t>
      </w:r>
      <w:r w:rsidRPr="00241D1F">
        <w:rPr>
          <w:color w:val="1F1F1F"/>
          <w:spacing w:val="24"/>
        </w:rPr>
        <w:t xml:space="preserve"> </w:t>
      </w:r>
      <w:r w:rsidRPr="00241D1F">
        <w:rPr>
          <w:color w:val="1F1F1F"/>
        </w:rPr>
        <w:t>fertilizer,</w:t>
      </w:r>
      <w:r w:rsidRPr="00241D1F">
        <w:rPr>
          <w:color w:val="1F1F1F"/>
          <w:spacing w:val="40"/>
        </w:rPr>
        <w:t xml:space="preserve"> </w:t>
      </w:r>
      <w:r w:rsidRPr="00241D1F">
        <w:rPr>
          <w:color w:val="1F1F1F"/>
          <w:w w:val="104"/>
        </w:rPr>
        <w:t xml:space="preserve">organic </w:t>
      </w:r>
      <w:r w:rsidRPr="00241D1F">
        <w:rPr>
          <w:color w:val="1F1F1F"/>
        </w:rPr>
        <w:t>fertilizer</w:t>
      </w:r>
      <w:r w:rsidRPr="00241D1F">
        <w:rPr>
          <w:color w:val="1F1F1F"/>
          <w:spacing w:val="26"/>
        </w:rPr>
        <w:t xml:space="preserve"> </w:t>
      </w:r>
      <w:r w:rsidRPr="00241D1F">
        <w:rPr>
          <w:color w:val="1F1F1F"/>
        </w:rPr>
        <w:t>(manure),</w:t>
      </w:r>
      <w:r w:rsidRPr="00241D1F">
        <w:rPr>
          <w:color w:val="1F1F1F"/>
          <w:spacing w:val="29"/>
        </w:rPr>
        <w:t xml:space="preserve"> </w:t>
      </w:r>
      <w:r w:rsidRPr="00241D1F">
        <w:rPr>
          <w:color w:val="1F1F1F"/>
        </w:rPr>
        <w:t>or</w:t>
      </w:r>
      <w:r w:rsidRPr="00241D1F">
        <w:rPr>
          <w:color w:val="1F1F1F"/>
          <w:spacing w:val="14"/>
        </w:rPr>
        <w:t xml:space="preserve"> </w:t>
      </w:r>
      <w:r w:rsidRPr="00241D1F">
        <w:rPr>
          <w:color w:val="1F1F1F"/>
        </w:rPr>
        <w:t>other</w:t>
      </w:r>
      <w:r w:rsidRPr="00241D1F">
        <w:rPr>
          <w:color w:val="1F1F1F"/>
          <w:spacing w:val="22"/>
        </w:rPr>
        <w:t xml:space="preserve"> </w:t>
      </w:r>
      <w:r w:rsidRPr="00241D1F">
        <w:rPr>
          <w:color w:val="1F1F1F"/>
        </w:rPr>
        <w:t>(ex.</w:t>
      </w:r>
      <w:r w:rsidRPr="00241D1F">
        <w:rPr>
          <w:color w:val="1F1F1F"/>
          <w:spacing w:val="14"/>
        </w:rPr>
        <w:t xml:space="preserve"> </w:t>
      </w:r>
      <w:r w:rsidRPr="00241D1F">
        <w:rPr>
          <w:color w:val="1F1F1F"/>
          <w:w w:val="105"/>
        </w:rPr>
        <w:t>DAF). i.e. fertilizer receipts</w:t>
      </w:r>
      <w:r>
        <w:rPr>
          <w:color w:val="1F1F1F"/>
          <w:w w:val="105"/>
        </w:rPr>
        <w:t xml:space="preserve"> or manure weigh tickets;</w:t>
      </w:r>
      <w:r w:rsidRPr="00241D1F">
        <w:rPr>
          <w:color w:val="1F1F1F"/>
          <w:w w:val="105"/>
        </w:rPr>
        <w:t xml:space="preserve"> </w:t>
      </w:r>
      <w:r w:rsidRPr="00241D1F">
        <w:rPr>
          <w:bCs/>
          <w:color w:val="1F1F1F"/>
        </w:rPr>
        <w:t xml:space="preserve">note: </w:t>
      </w:r>
      <w:r w:rsidRPr="00241D1F">
        <w:rPr>
          <w:color w:val="1F1F1F"/>
        </w:rPr>
        <w:t>if</w:t>
      </w:r>
      <w:r w:rsidRPr="00241D1F">
        <w:rPr>
          <w:color w:val="1F1F1F"/>
          <w:spacing w:val="4"/>
        </w:rPr>
        <w:t xml:space="preserve"> </w:t>
      </w:r>
      <w:r w:rsidRPr="00241D1F">
        <w:rPr>
          <w:color w:val="1F1F1F"/>
        </w:rPr>
        <w:t>all</w:t>
      </w:r>
      <w:r w:rsidRPr="00241D1F">
        <w:rPr>
          <w:color w:val="1F1F1F"/>
          <w:spacing w:val="14"/>
        </w:rPr>
        <w:t xml:space="preserve"> </w:t>
      </w:r>
      <w:r w:rsidRPr="00241D1F">
        <w:rPr>
          <w:color w:val="1F1F1F"/>
        </w:rPr>
        <w:t>inorganic</w:t>
      </w:r>
      <w:r w:rsidRPr="00241D1F">
        <w:rPr>
          <w:color w:val="1F1F1F"/>
          <w:spacing w:val="29"/>
        </w:rPr>
        <w:t xml:space="preserve"> </w:t>
      </w:r>
      <w:r w:rsidRPr="00241D1F">
        <w:rPr>
          <w:color w:val="1F1F1F"/>
        </w:rPr>
        <w:t>fertilizer</w:t>
      </w:r>
      <w:r w:rsidRPr="00241D1F">
        <w:rPr>
          <w:color w:val="1F1F1F"/>
          <w:spacing w:val="32"/>
        </w:rPr>
        <w:t xml:space="preserve"> </w:t>
      </w:r>
      <w:r w:rsidRPr="00241D1F">
        <w:rPr>
          <w:color w:val="1F1F1F"/>
        </w:rPr>
        <w:t>was</w:t>
      </w:r>
      <w:r w:rsidRPr="00241D1F">
        <w:rPr>
          <w:color w:val="1F1F1F"/>
          <w:spacing w:val="16"/>
        </w:rPr>
        <w:t xml:space="preserve"> </w:t>
      </w:r>
      <w:r w:rsidRPr="00241D1F">
        <w:rPr>
          <w:color w:val="1F1F1F"/>
          <w:w w:val="103"/>
        </w:rPr>
        <w:t xml:space="preserve">purchased </w:t>
      </w:r>
      <w:r w:rsidRPr="00241D1F">
        <w:rPr>
          <w:color w:val="1F1F1F"/>
        </w:rPr>
        <w:t>and</w:t>
      </w:r>
      <w:r w:rsidRPr="00241D1F">
        <w:rPr>
          <w:color w:val="1F1F1F"/>
          <w:spacing w:val="18"/>
        </w:rPr>
        <w:t xml:space="preserve"> </w:t>
      </w:r>
      <w:r w:rsidRPr="00241D1F">
        <w:rPr>
          <w:color w:val="1F1F1F"/>
        </w:rPr>
        <w:t>applied</w:t>
      </w:r>
      <w:r w:rsidRPr="00241D1F">
        <w:rPr>
          <w:color w:val="1F1F1F"/>
          <w:spacing w:val="26"/>
        </w:rPr>
        <w:t xml:space="preserve"> </w:t>
      </w:r>
      <w:r w:rsidRPr="00241D1F">
        <w:rPr>
          <w:color w:val="1F1F1F"/>
        </w:rPr>
        <w:t>by</w:t>
      </w:r>
      <w:r w:rsidRPr="00241D1F">
        <w:rPr>
          <w:color w:val="1F1F1F"/>
          <w:spacing w:val="7"/>
        </w:rPr>
        <w:t xml:space="preserve"> </w:t>
      </w:r>
      <w:r w:rsidRPr="00241D1F">
        <w:rPr>
          <w:color w:val="1F1F1F"/>
        </w:rPr>
        <w:t>a</w:t>
      </w:r>
      <w:r w:rsidRPr="00241D1F">
        <w:rPr>
          <w:color w:val="1F1F1F"/>
          <w:spacing w:val="7"/>
        </w:rPr>
        <w:t xml:space="preserve"> </w:t>
      </w:r>
      <w:r w:rsidRPr="00241D1F">
        <w:rPr>
          <w:color w:val="1F1F1F"/>
        </w:rPr>
        <w:t>custom</w:t>
      </w:r>
      <w:r w:rsidRPr="00241D1F">
        <w:rPr>
          <w:color w:val="1F1F1F"/>
          <w:spacing w:val="27"/>
        </w:rPr>
        <w:t xml:space="preserve"> </w:t>
      </w:r>
      <w:r w:rsidRPr="00241D1F">
        <w:rPr>
          <w:color w:val="1F1F1F"/>
        </w:rPr>
        <w:t>application</w:t>
      </w:r>
      <w:r w:rsidRPr="00241D1F">
        <w:rPr>
          <w:color w:val="1F1F1F"/>
          <w:spacing w:val="42"/>
        </w:rPr>
        <w:t xml:space="preserve"> </w:t>
      </w:r>
      <w:r w:rsidRPr="00241D1F">
        <w:rPr>
          <w:color w:val="1F1F1F"/>
        </w:rPr>
        <w:t>fertilizer</w:t>
      </w:r>
      <w:r w:rsidRPr="00241D1F">
        <w:rPr>
          <w:color w:val="1F1F1F"/>
          <w:spacing w:val="30"/>
        </w:rPr>
        <w:t xml:space="preserve"> </w:t>
      </w:r>
      <w:r w:rsidRPr="00241D1F">
        <w:rPr>
          <w:color w:val="1F1F1F"/>
        </w:rPr>
        <w:t>company,</w:t>
      </w:r>
      <w:r w:rsidRPr="00241D1F">
        <w:rPr>
          <w:color w:val="1F1F1F"/>
          <w:spacing w:val="43"/>
        </w:rPr>
        <w:t xml:space="preserve"> </w:t>
      </w:r>
      <w:r w:rsidRPr="00241D1F">
        <w:rPr>
          <w:color w:val="1F1F1F"/>
        </w:rPr>
        <w:t>then</w:t>
      </w:r>
      <w:r w:rsidRPr="00241D1F">
        <w:rPr>
          <w:color w:val="1F1F1F"/>
          <w:spacing w:val="13"/>
        </w:rPr>
        <w:t xml:space="preserve"> </w:t>
      </w:r>
      <w:r w:rsidRPr="00241D1F">
        <w:rPr>
          <w:color w:val="1F1F1F"/>
        </w:rPr>
        <w:t>the</w:t>
      </w:r>
      <w:r w:rsidRPr="00241D1F">
        <w:rPr>
          <w:color w:val="1F1F1F"/>
          <w:spacing w:val="19"/>
        </w:rPr>
        <w:t xml:space="preserve"> </w:t>
      </w:r>
      <w:r w:rsidRPr="00241D1F">
        <w:rPr>
          <w:color w:val="1F1F1F"/>
        </w:rPr>
        <w:t>invoice</w:t>
      </w:r>
      <w:r w:rsidRPr="00241D1F">
        <w:rPr>
          <w:color w:val="1F1F1F"/>
          <w:spacing w:val="20"/>
        </w:rPr>
        <w:t xml:space="preserve"> </w:t>
      </w:r>
      <w:r w:rsidRPr="00241D1F">
        <w:rPr>
          <w:color w:val="1F1F1F"/>
          <w:w w:val="104"/>
        </w:rPr>
        <w:t xml:space="preserve">detailing </w:t>
      </w:r>
      <w:r w:rsidRPr="00241D1F">
        <w:rPr>
          <w:color w:val="1F1F1F"/>
        </w:rPr>
        <w:t>the</w:t>
      </w:r>
      <w:r w:rsidRPr="00241D1F">
        <w:rPr>
          <w:color w:val="1F1F1F"/>
          <w:spacing w:val="12"/>
        </w:rPr>
        <w:t xml:space="preserve"> </w:t>
      </w:r>
      <w:r>
        <w:rPr>
          <w:color w:val="1F1F1F"/>
          <w:spacing w:val="12"/>
        </w:rPr>
        <w:t xml:space="preserve">total blend weight </w:t>
      </w:r>
      <w:r w:rsidRPr="00241D1F">
        <w:rPr>
          <w:color w:val="1F1F1F"/>
        </w:rPr>
        <w:t>would</w:t>
      </w:r>
      <w:r w:rsidRPr="00241D1F">
        <w:rPr>
          <w:color w:val="1F1F1F"/>
          <w:spacing w:val="29"/>
        </w:rPr>
        <w:t xml:space="preserve"> </w:t>
      </w:r>
      <w:r w:rsidRPr="00241D1F">
        <w:rPr>
          <w:color w:val="1F1F1F"/>
        </w:rPr>
        <w:t>be</w:t>
      </w:r>
      <w:r w:rsidRPr="00241D1F">
        <w:rPr>
          <w:color w:val="1F1F1F"/>
          <w:spacing w:val="5"/>
        </w:rPr>
        <w:t xml:space="preserve"> </w:t>
      </w:r>
      <w:r w:rsidRPr="00241D1F">
        <w:rPr>
          <w:color w:val="1F1F1F"/>
          <w:w w:val="104"/>
        </w:rPr>
        <w:t>sufficient.</w:t>
      </w:r>
    </w:p>
    <w:p w14:paraId="2BFF5E68" w14:textId="77777777" w:rsidR="00F9187F" w:rsidRPr="00241D1F" w:rsidRDefault="00F9187F" w:rsidP="0099057D">
      <w:pPr>
        <w:pStyle w:val="ListParagraph"/>
        <w:numPr>
          <w:ilvl w:val="1"/>
          <w:numId w:val="50"/>
        </w:numPr>
        <w:tabs>
          <w:tab w:val="left" w:pos="1140"/>
        </w:tabs>
        <w:spacing w:before="19" w:line="248" w:lineRule="auto"/>
        <w:ind w:right="505"/>
        <w:jc w:val="left"/>
      </w:pPr>
      <w:r w:rsidRPr="00241D1F">
        <w:rPr>
          <w:bCs/>
          <w:color w:val="1F1F1F"/>
        </w:rPr>
        <w:t>Analysis/Nutrient</w:t>
      </w:r>
      <w:r>
        <w:rPr>
          <w:bCs/>
          <w:color w:val="1F1F1F"/>
          <w:spacing w:val="56"/>
        </w:rPr>
        <w:t xml:space="preserve"> </w:t>
      </w:r>
      <w:r w:rsidRPr="00241D1F">
        <w:rPr>
          <w:bCs/>
          <w:color w:val="1F1F1F"/>
        </w:rPr>
        <w:t>Content</w:t>
      </w:r>
      <w:r>
        <w:rPr>
          <w:bCs/>
          <w:color w:val="1F1F1F"/>
        </w:rPr>
        <w:t xml:space="preserve"> of fertilizers or manures</w:t>
      </w:r>
      <w:r>
        <w:rPr>
          <w:bCs/>
          <w:color w:val="1F1F1F"/>
          <w:w w:val="117"/>
        </w:rPr>
        <w:t>:</w:t>
      </w:r>
      <w:r w:rsidRPr="00241D1F">
        <w:rPr>
          <w:bCs/>
          <w:color w:val="1F1F1F"/>
          <w:spacing w:val="-26"/>
          <w:w w:val="117"/>
        </w:rPr>
        <w:t xml:space="preserve"> </w:t>
      </w:r>
      <w:r w:rsidRPr="00241D1F">
        <w:rPr>
          <w:color w:val="1F1F1F"/>
        </w:rPr>
        <w:t>N-P-K</w:t>
      </w:r>
      <w:r w:rsidRPr="00241D1F">
        <w:rPr>
          <w:color w:val="1F1F1F"/>
          <w:spacing w:val="22"/>
        </w:rPr>
        <w:t xml:space="preserve"> </w:t>
      </w:r>
      <w:r w:rsidRPr="00241D1F">
        <w:rPr>
          <w:color w:val="1F1F1F"/>
        </w:rPr>
        <w:t>analysis</w:t>
      </w:r>
      <w:r w:rsidRPr="00241D1F">
        <w:rPr>
          <w:color w:val="1F1F1F"/>
          <w:spacing w:val="28"/>
        </w:rPr>
        <w:t xml:space="preserve"> </w:t>
      </w:r>
      <w:r w:rsidRPr="00241D1F">
        <w:rPr>
          <w:color w:val="1F1F1F"/>
        </w:rPr>
        <w:t>of</w:t>
      </w:r>
      <w:r w:rsidRPr="00241D1F">
        <w:rPr>
          <w:color w:val="1F1F1F"/>
          <w:spacing w:val="15"/>
        </w:rPr>
        <w:t xml:space="preserve"> </w:t>
      </w:r>
      <w:r w:rsidRPr="00241D1F">
        <w:rPr>
          <w:color w:val="1F1F1F"/>
        </w:rPr>
        <w:t>fertilizers</w:t>
      </w:r>
      <w:r w:rsidRPr="00241D1F">
        <w:rPr>
          <w:color w:val="1F1F1F"/>
          <w:spacing w:val="33"/>
        </w:rPr>
        <w:t xml:space="preserve"> </w:t>
      </w:r>
      <w:r w:rsidRPr="00241D1F">
        <w:rPr>
          <w:color w:val="1F1F1F"/>
        </w:rPr>
        <w:t>applied</w:t>
      </w:r>
      <w:r w:rsidRPr="00241D1F">
        <w:rPr>
          <w:color w:val="1F1F1F"/>
          <w:spacing w:val="27"/>
        </w:rPr>
        <w:t xml:space="preserve"> </w:t>
      </w:r>
      <w:r w:rsidRPr="00241D1F">
        <w:rPr>
          <w:color w:val="1F1F1F"/>
          <w:w w:val="105"/>
        </w:rPr>
        <w:t xml:space="preserve">i.e. fertilizer labels, </w:t>
      </w:r>
      <w:r>
        <w:rPr>
          <w:color w:val="1F1F1F"/>
          <w:w w:val="105"/>
        </w:rPr>
        <w:t>blend work orders</w:t>
      </w:r>
      <w:r w:rsidRPr="00241D1F">
        <w:rPr>
          <w:color w:val="1F1F1F"/>
          <w:w w:val="105"/>
        </w:rPr>
        <w:t>, manure analyses</w:t>
      </w:r>
      <w:r>
        <w:rPr>
          <w:color w:val="1F1F1F"/>
          <w:w w:val="105"/>
        </w:rPr>
        <w:t>.</w:t>
      </w:r>
    </w:p>
    <w:p w14:paraId="7ED58D99" w14:textId="77777777" w:rsidR="00F9187F" w:rsidRPr="00945B3F" w:rsidRDefault="00F9187F" w:rsidP="0099057D">
      <w:pPr>
        <w:pStyle w:val="ListParagraph"/>
        <w:numPr>
          <w:ilvl w:val="1"/>
          <w:numId w:val="50"/>
        </w:numPr>
        <w:tabs>
          <w:tab w:val="left" w:pos="1140"/>
        </w:tabs>
        <w:spacing w:before="19" w:line="250" w:lineRule="auto"/>
        <w:ind w:right="181"/>
        <w:jc w:val="left"/>
        <w:rPr>
          <w:bCs/>
          <w:color w:val="1F1F1F"/>
        </w:rPr>
      </w:pPr>
      <w:r w:rsidRPr="000314CB">
        <w:rPr>
          <w:bCs/>
          <w:color w:val="1F1F1F"/>
        </w:rPr>
        <w:t>Application Rates</w:t>
      </w:r>
      <w:r w:rsidRPr="000314CB">
        <w:rPr>
          <w:bCs/>
          <w:color w:val="1F1F1F"/>
          <w:spacing w:val="16"/>
        </w:rPr>
        <w:t xml:space="preserve"> </w:t>
      </w:r>
      <w:r w:rsidRPr="000314CB">
        <w:rPr>
          <w:rFonts w:eastAsia="Arial"/>
          <w:bCs/>
          <w:color w:val="1F1F1F"/>
        </w:rPr>
        <w:t>&amp;</w:t>
      </w:r>
      <w:r w:rsidRPr="000314CB">
        <w:rPr>
          <w:rFonts w:eastAsia="Arial"/>
          <w:bCs/>
          <w:color w:val="1F1F1F"/>
          <w:spacing w:val="40"/>
        </w:rPr>
        <w:t xml:space="preserve"> </w:t>
      </w:r>
      <w:r w:rsidRPr="000314CB">
        <w:rPr>
          <w:bCs/>
          <w:color w:val="1F1F1F"/>
        </w:rPr>
        <w:t>Quantity</w:t>
      </w:r>
      <w:r w:rsidRPr="000314CB">
        <w:rPr>
          <w:bCs/>
          <w:color w:val="1F1F1F"/>
          <w:spacing w:val="20"/>
        </w:rPr>
        <w:t xml:space="preserve">: </w:t>
      </w:r>
      <w:r w:rsidRPr="000314CB">
        <w:rPr>
          <w:color w:val="1F1F1F"/>
          <w:spacing w:val="-35"/>
        </w:rPr>
        <w:t xml:space="preserve"> </w:t>
      </w:r>
      <w:r w:rsidRPr="000314CB">
        <w:rPr>
          <w:color w:val="1F1F1F"/>
        </w:rPr>
        <w:t>Pounds,</w:t>
      </w:r>
      <w:r w:rsidRPr="000314CB">
        <w:rPr>
          <w:color w:val="1F1F1F"/>
          <w:spacing w:val="35"/>
        </w:rPr>
        <w:t xml:space="preserve"> </w:t>
      </w:r>
      <w:r w:rsidRPr="000314CB">
        <w:rPr>
          <w:color w:val="1F1F1F"/>
        </w:rPr>
        <w:t>gallons,</w:t>
      </w:r>
      <w:r w:rsidRPr="000314CB">
        <w:rPr>
          <w:color w:val="1F1F1F"/>
          <w:spacing w:val="19"/>
        </w:rPr>
        <w:t xml:space="preserve"> </w:t>
      </w:r>
      <w:r w:rsidRPr="000314CB">
        <w:rPr>
          <w:color w:val="1F1F1F"/>
        </w:rPr>
        <w:t>or</w:t>
      </w:r>
      <w:r w:rsidRPr="000314CB">
        <w:rPr>
          <w:color w:val="1F1F1F"/>
          <w:spacing w:val="12"/>
        </w:rPr>
        <w:t xml:space="preserve"> </w:t>
      </w:r>
      <w:r w:rsidRPr="000314CB">
        <w:rPr>
          <w:color w:val="1F1F1F"/>
        </w:rPr>
        <w:t>tons</w:t>
      </w:r>
      <w:r w:rsidRPr="000314CB">
        <w:rPr>
          <w:color w:val="1F1F1F"/>
          <w:spacing w:val="11"/>
        </w:rPr>
        <w:t xml:space="preserve"> </w:t>
      </w:r>
      <w:r w:rsidRPr="000314CB">
        <w:rPr>
          <w:color w:val="1F1F1F"/>
        </w:rPr>
        <w:t>applied</w:t>
      </w:r>
      <w:r w:rsidRPr="000314CB">
        <w:rPr>
          <w:color w:val="1F1F1F"/>
          <w:spacing w:val="39"/>
        </w:rPr>
        <w:t xml:space="preserve"> </w:t>
      </w:r>
      <w:r w:rsidRPr="000314CB">
        <w:rPr>
          <w:color w:val="1F1F1F"/>
        </w:rPr>
        <w:t>per</w:t>
      </w:r>
      <w:r w:rsidRPr="000314CB">
        <w:rPr>
          <w:color w:val="1F1F1F"/>
          <w:spacing w:val="7"/>
        </w:rPr>
        <w:t xml:space="preserve"> </w:t>
      </w:r>
      <w:r w:rsidRPr="000314CB">
        <w:rPr>
          <w:color w:val="1F1F1F"/>
        </w:rPr>
        <w:t>acre</w:t>
      </w:r>
      <w:r w:rsidRPr="000314CB">
        <w:rPr>
          <w:color w:val="1F1F1F"/>
          <w:spacing w:val="15"/>
        </w:rPr>
        <w:t xml:space="preserve"> </w:t>
      </w:r>
      <w:r w:rsidRPr="000314CB">
        <w:rPr>
          <w:color w:val="1F1F1F"/>
        </w:rPr>
        <w:t>and</w:t>
      </w:r>
      <w:r w:rsidRPr="000314CB">
        <w:rPr>
          <w:color w:val="1F1F1F"/>
          <w:spacing w:val="12"/>
        </w:rPr>
        <w:t xml:space="preserve"> </w:t>
      </w:r>
      <w:r w:rsidRPr="000314CB">
        <w:rPr>
          <w:color w:val="1F1F1F"/>
        </w:rPr>
        <w:t>total</w:t>
      </w:r>
      <w:r w:rsidRPr="000314CB">
        <w:rPr>
          <w:color w:val="1F1F1F"/>
          <w:spacing w:val="14"/>
        </w:rPr>
        <w:t xml:space="preserve"> </w:t>
      </w:r>
      <w:r w:rsidRPr="000314CB">
        <w:rPr>
          <w:color w:val="1F1F1F"/>
          <w:w w:val="105"/>
        </w:rPr>
        <w:t xml:space="preserve">amount </w:t>
      </w:r>
      <w:r w:rsidRPr="000314CB">
        <w:rPr>
          <w:color w:val="1F1F1F"/>
        </w:rPr>
        <w:t>applied</w:t>
      </w:r>
      <w:r w:rsidRPr="000314CB">
        <w:rPr>
          <w:color w:val="1F1F1F"/>
          <w:spacing w:val="28"/>
        </w:rPr>
        <w:t xml:space="preserve"> </w:t>
      </w:r>
      <w:r w:rsidRPr="000314CB">
        <w:rPr>
          <w:color w:val="1F1F1F"/>
        </w:rPr>
        <w:t>per</w:t>
      </w:r>
      <w:r w:rsidRPr="000314CB">
        <w:rPr>
          <w:color w:val="1F1F1F"/>
          <w:spacing w:val="8"/>
        </w:rPr>
        <w:t xml:space="preserve"> </w:t>
      </w:r>
      <w:r w:rsidRPr="000314CB">
        <w:rPr>
          <w:color w:val="1F1F1F"/>
        </w:rPr>
        <w:t>total</w:t>
      </w:r>
      <w:r w:rsidRPr="000314CB">
        <w:rPr>
          <w:color w:val="1F1F1F"/>
          <w:spacing w:val="14"/>
        </w:rPr>
        <w:t xml:space="preserve"> </w:t>
      </w:r>
      <w:r w:rsidRPr="000314CB">
        <w:rPr>
          <w:color w:val="1F1F1F"/>
        </w:rPr>
        <w:t>crop</w:t>
      </w:r>
      <w:r w:rsidRPr="000314CB">
        <w:rPr>
          <w:color w:val="1F1F1F"/>
          <w:spacing w:val="20"/>
        </w:rPr>
        <w:t xml:space="preserve"> </w:t>
      </w:r>
      <w:r w:rsidRPr="000314CB">
        <w:rPr>
          <w:color w:val="1F1F1F"/>
        </w:rPr>
        <w:t>acres</w:t>
      </w:r>
      <w:r w:rsidRPr="000314CB">
        <w:rPr>
          <w:color w:val="1F1F1F"/>
          <w:spacing w:val="26"/>
        </w:rPr>
        <w:t xml:space="preserve"> </w:t>
      </w:r>
      <w:r w:rsidRPr="000314CB">
        <w:rPr>
          <w:color w:val="1F1F1F"/>
        </w:rPr>
        <w:t>per</w:t>
      </w:r>
      <w:r w:rsidRPr="000314CB">
        <w:rPr>
          <w:color w:val="1F1F1F"/>
          <w:spacing w:val="7"/>
        </w:rPr>
        <w:t xml:space="preserve"> </w:t>
      </w:r>
      <w:r w:rsidRPr="000314CB">
        <w:rPr>
          <w:color w:val="1F1F1F"/>
        </w:rPr>
        <w:t>application</w:t>
      </w:r>
      <w:r w:rsidRPr="000314CB">
        <w:rPr>
          <w:color w:val="1F1F1F"/>
          <w:spacing w:val="34"/>
        </w:rPr>
        <w:t xml:space="preserve"> </w:t>
      </w:r>
      <w:r w:rsidRPr="000314CB">
        <w:rPr>
          <w:color w:val="1F1F1F"/>
        </w:rPr>
        <w:t>period.</w:t>
      </w:r>
      <w:r w:rsidRPr="000314CB">
        <w:rPr>
          <w:color w:val="1F1F1F"/>
          <w:spacing w:val="25"/>
        </w:rPr>
        <w:t xml:space="preserve"> </w:t>
      </w:r>
      <w:r w:rsidRPr="000314CB">
        <w:rPr>
          <w:color w:val="1F1F1F"/>
        </w:rPr>
        <w:t>Applications such as</w:t>
      </w:r>
      <w:r w:rsidRPr="000314CB">
        <w:rPr>
          <w:color w:val="1F1F1F"/>
          <w:spacing w:val="20"/>
        </w:rPr>
        <w:t xml:space="preserve"> </w:t>
      </w:r>
      <w:r w:rsidRPr="000314CB">
        <w:rPr>
          <w:color w:val="1F1F1F"/>
        </w:rPr>
        <w:t>pre-plant</w:t>
      </w:r>
      <w:r w:rsidRPr="000314CB">
        <w:rPr>
          <w:color w:val="1F1F1F"/>
          <w:w w:val="103"/>
        </w:rPr>
        <w:t xml:space="preserve">, </w:t>
      </w:r>
      <w:r w:rsidRPr="000314CB">
        <w:rPr>
          <w:color w:val="1F1F1F"/>
        </w:rPr>
        <w:t>side-dress or</w:t>
      </w:r>
      <w:r w:rsidRPr="000314CB">
        <w:rPr>
          <w:color w:val="1F1F1F"/>
          <w:spacing w:val="38"/>
        </w:rPr>
        <w:t xml:space="preserve"> </w:t>
      </w:r>
      <w:r w:rsidRPr="000314CB">
        <w:rPr>
          <w:color w:val="1F1F1F"/>
          <w:w w:val="103"/>
        </w:rPr>
        <w:t>fertigation should be itemized by quantity and traceable to analysis as indicated above</w:t>
      </w:r>
      <w:r w:rsidRPr="000314CB">
        <w:rPr>
          <w:color w:val="1F1F1F"/>
          <w:w w:val="104"/>
        </w:rPr>
        <w:t xml:space="preserve">. i.e. application records sent by a co-op, log book of applications kept by operator or bulk order receipts with supplemental records of </w:t>
      </w:r>
      <w:r w:rsidRPr="00945B3F">
        <w:rPr>
          <w:color w:val="1F1F1F"/>
          <w:w w:val="104"/>
        </w:rPr>
        <w:t>annualized rates.</w:t>
      </w:r>
    </w:p>
    <w:p w14:paraId="61A63445" w14:textId="77777777" w:rsidR="00F9187F" w:rsidRPr="00241D1F" w:rsidRDefault="00F9187F" w:rsidP="00F9187F">
      <w:pPr>
        <w:pStyle w:val="ListParagraph"/>
        <w:tabs>
          <w:tab w:val="left" w:pos="1140"/>
        </w:tabs>
        <w:spacing w:before="19" w:line="250" w:lineRule="auto"/>
        <w:ind w:right="181"/>
      </w:pPr>
      <w:r w:rsidRPr="00945B3F">
        <w:rPr>
          <w:bCs/>
          <w:color w:val="1F1F1F"/>
        </w:rPr>
        <w:t>It is expected that all records are kept on a field scale. Two to three fields will be evaluated per operation. Program staff, at their discretion, may accept farm gate scale records in the few cases where the operation has homogenous management across multiple fields and records to match.</w:t>
      </w:r>
    </w:p>
    <w:p w14:paraId="4030277D" w14:textId="77777777" w:rsidR="00F9187F" w:rsidRPr="00241D1F" w:rsidRDefault="00F9187F" w:rsidP="0099057D">
      <w:pPr>
        <w:pStyle w:val="ListParagraph"/>
        <w:numPr>
          <w:ilvl w:val="1"/>
          <w:numId w:val="50"/>
        </w:numPr>
        <w:tabs>
          <w:tab w:val="left" w:pos="1120"/>
        </w:tabs>
        <w:spacing w:before="17" w:line="248" w:lineRule="auto"/>
        <w:ind w:right="323"/>
        <w:jc w:val="left"/>
      </w:pPr>
      <w:r>
        <w:rPr>
          <w:bCs/>
          <w:color w:val="1F1F1F"/>
        </w:rPr>
        <w:t xml:space="preserve">Application Timing &amp; </w:t>
      </w:r>
      <w:r w:rsidRPr="00241D1F">
        <w:rPr>
          <w:bCs/>
          <w:color w:val="1F1F1F"/>
        </w:rPr>
        <w:t>Placement</w:t>
      </w:r>
      <w:r>
        <w:rPr>
          <w:bCs/>
          <w:color w:val="1F1F1F"/>
        </w:rPr>
        <w:t>:</w:t>
      </w:r>
      <w:r w:rsidRPr="00241D1F">
        <w:rPr>
          <w:bCs/>
          <w:color w:val="1F1F1F"/>
          <w:spacing w:val="-23"/>
          <w:w w:val="117"/>
        </w:rPr>
        <w:t xml:space="preserve"> </w:t>
      </w:r>
      <w:r w:rsidRPr="00241D1F">
        <w:rPr>
          <w:color w:val="1F1F1F"/>
        </w:rPr>
        <w:t>Date(s)</w:t>
      </w:r>
      <w:r w:rsidRPr="00241D1F">
        <w:rPr>
          <w:color w:val="1F1F1F"/>
          <w:spacing w:val="19"/>
        </w:rPr>
        <w:t xml:space="preserve"> </w:t>
      </w:r>
      <w:r w:rsidRPr="00241D1F">
        <w:rPr>
          <w:color w:val="1F1F1F"/>
        </w:rPr>
        <w:t>applied</w:t>
      </w:r>
      <w:r w:rsidRPr="00241D1F">
        <w:rPr>
          <w:color w:val="1F1F1F"/>
          <w:spacing w:val="30"/>
        </w:rPr>
        <w:t xml:space="preserve"> </w:t>
      </w:r>
      <w:r w:rsidRPr="00241D1F">
        <w:rPr>
          <w:color w:val="1F1F1F"/>
        </w:rPr>
        <w:t>and</w:t>
      </w:r>
      <w:r w:rsidRPr="00241D1F">
        <w:rPr>
          <w:color w:val="1F1F1F"/>
          <w:spacing w:val="17"/>
        </w:rPr>
        <w:t xml:space="preserve"> indicated </w:t>
      </w:r>
      <w:r w:rsidRPr="00241D1F">
        <w:rPr>
          <w:color w:val="1F1F1F"/>
        </w:rPr>
        <w:t>method</w:t>
      </w:r>
      <w:r w:rsidRPr="00241D1F">
        <w:rPr>
          <w:color w:val="1F1F1F"/>
          <w:spacing w:val="26"/>
        </w:rPr>
        <w:t xml:space="preserve"> </w:t>
      </w:r>
      <w:r w:rsidRPr="00241D1F">
        <w:rPr>
          <w:color w:val="1F1F1F"/>
        </w:rPr>
        <w:t>such</w:t>
      </w:r>
      <w:r w:rsidRPr="00241D1F">
        <w:rPr>
          <w:color w:val="1F1F1F"/>
          <w:spacing w:val="18"/>
        </w:rPr>
        <w:t xml:space="preserve"> </w:t>
      </w:r>
      <w:r w:rsidRPr="00241D1F">
        <w:rPr>
          <w:color w:val="1F1F1F"/>
        </w:rPr>
        <w:t>as</w:t>
      </w:r>
      <w:r w:rsidRPr="00241D1F">
        <w:rPr>
          <w:color w:val="1F1F1F"/>
          <w:spacing w:val="13"/>
        </w:rPr>
        <w:t xml:space="preserve"> </w:t>
      </w:r>
      <w:r w:rsidRPr="00241D1F">
        <w:rPr>
          <w:color w:val="1F1F1F"/>
          <w:w w:val="103"/>
        </w:rPr>
        <w:t xml:space="preserve">banded or </w:t>
      </w:r>
      <w:r w:rsidRPr="00241D1F">
        <w:rPr>
          <w:color w:val="1F1F1F"/>
        </w:rPr>
        <w:t>starter</w:t>
      </w:r>
      <w:r w:rsidRPr="00241D1F">
        <w:rPr>
          <w:color w:val="1F1F1F"/>
          <w:w w:val="107"/>
        </w:rPr>
        <w:t>.  Date of last calibration of spreading equipment should be verified as appropriate. i.e. log book of maintenance and application records kept by operator or plan notations in the margins</w:t>
      </w:r>
    </w:p>
    <w:p w14:paraId="1267B9E2" w14:textId="77777777" w:rsidR="00F9187F" w:rsidRPr="00241D1F" w:rsidRDefault="00F9187F" w:rsidP="0099057D">
      <w:pPr>
        <w:pStyle w:val="ListParagraph"/>
        <w:numPr>
          <w:ilvl w:val="1"/>
          <w:numId w:val="50"/>
        </w:numPr>
        <w:tabs>
          <w:tab w:val="left" w:pos="1120"/>
        </w:tabs>
        <w:spacing w:before="19" w:line="250" w:lineRule="auto"/>
        <w:ind w:right="687"/>
        <w:jc w:val="left"/>
      </w:pPr>
      <w:r w:rsidRPr="00241D1F">
        <w:rPr>
          <w:bCs/>
          <w:color w:val="1F1F1F"/>
        </w:rPr>
        <w:t>Manure</w:t>
      </w:r>
      <w:r w:rsidRPr="00241D1F">
        <w:rPr>
          <w:bCs/>
          <w:color w:val="1F1F1F"/>
          <w:spacing w:val="23"/>
        </w:rPr>
        <w:t xml:space="preserve"> </w:t>
      </w:r>
      <w:r>
        <w:rPr>
          <w:bCs/>
          <w:color w:val="1F1F1F"/>
        </w:rPr>
        <w:t xml:space="preserve">Management </w:t>
      </w:r>
      <w:r w:rsidRPr="00241D1F">
        <w:rPr>
          <w:bCs/>
          <w:color w:val="1F1F1F"/>
        </w:rPr>
        <w:t>Information</w:t>
      </w:r>
      <w:r>
        <w:rPr>
          <w:bCs/>
          <w:color w:val="1F1F1F"/>
          <w:spacing w:val="42"/>
        </w:rPr>
        <w:t xml:space="preserve">: </w:t>
      </w:r>
      <w:r w:rsidRPr="00241D1F">
        <w:rPr>
          <w:color w:val="1F1F1F"/>
          <w:spacing w:val="-35"/>
        </w:rPr>
        <w:t xml:space="preserve"> </w:t>
      </w:r>
      <w:r w:rsidRPr="00241D1F">
        <w:rPr>
          <w:color w:val="1F1F1F"/>
        </w:rPr>
        <w:t>Manure</w:t>
      </w:r>
      <w:r w:rsidRPr="00241D1F">
        <w:rPr>
          <w:color w:val="1F1F1F"/>
          <w:spacing w:val="19"/>
        </w:rPr>
        <w:t xml:space="preserve"> </w:t>
      </w:r>
      <w:r w:rsidRPr="00241D1F">
        <w:rPr>
          <w:color w:val="1F1F1F"/>
        </w:rPr>
        <w:t>type,</w:t>
      </w:r>
      <w:r w:rsidRPr="00241D1F">
        <w:rPr>
          <w:color w:val="1F1F1F"/>
          <w:spacing w:val="15"/>
        </w:rPr>
        <w:t xml:space="preserve"> </w:t>
      </w:r>
      <w:r w:rsidRPr="00241D1F">
        <w:rPr>
          <w:color w:val="1F1F1F"/>
        </w:rPr>
        <w:t>date</w:t>
      </w:r>
      <w:r w:rsidRPr="00241D1F">
        <w:rPr>
          <w:color w:val="1F1F1F"/>
          <w:spacing w:val="18"/>
        </w:rPr>
        <w:t xml:space="preserve"> </w:t>
      </w:r>
      <w:r w:rsidRPr="00241D1F">
        <w:rPr>
          <w:color w:val="1F1F1F"/>
        </w:rPr>
        <w:t>of</w:t>
      </w:r>
      <w:r w:rsidRPr="00241D1F">
        <w:rPr>
          <w:color w:val="1F1F1F"/>
          <w:spacing w:val="16"/>
        </w:rPr>
        <w:t xml:space="preserve"> </w:t>
      </w:r>
      <w:r w:rsidRPr="00241D1F">
        <w:rPr>
          <w:color w:val="1F1F1F"/>
        </w:rPr>
        <w:t>removal</w:t>
      </w:r>
      <w:r w:rsidRPr="00241D1F">
        <w:rPr>
          <w:color w:val="1F1F1F"/>
          <w:spacing w:val="21"/>
        </w:rPr>
        <w:t xml:space="preserve"> </w:t>
      </w:r>
      <w:r w:rsidRPr="00241D1F">
        <w:rPr>
          <w:color w:val="1F1F1F"/>
          <w:w w:val="103"/>
        </w:rPr>
        <w:t xml:space="preserve">from </w:t>
      </w:r>
      <w:r w:rsidRPr="00241D1F">
        <w:rPr>
          <w:color w:val="1F1F1F"/>
        </w:rPr>
        <w:t>production</w:t>
      </w:r>
      <w:r w:rsidRPr="00241D1F">
        <w:rPr>
          <w:color w:val="1F1F1F"/>
          <w:spacing w:val="32"/>
        </w:rPr>
        <w:t xml:space="preserve"> </w:t>
      </w:r>
      <w:r w:rsidRPr="00241D1F">
        <w:rPr>
          <w:color w:val="1F1F1F"/>
        </w:rPr>
        <w:t>area</w:t>
      </w:r>
      <w:r w:rsidRPr="00241D1F">
        <w:rPr>
          <w:color w:val="1F1F1F"/>
          <w:spacing w:val="12"/>
        </w:rPr>
        <w:t xml:space="preserve"> </w:t>
      </w:r>
      <w:r w:rsidRPr="00241D1F">
        <w:rPr>
          <w:color w:val="1F1F1F"/>
        </w:rPr>
        <w:t>or</w:t>
      </w:r>
      <w:r w:rsidRPr="00241D1F">
        <w:rPr>
          <w:color w:val="1F1F1F"/>
          <w:spacing w:val="12"/>
        </w:rPr>
        <w:t xml:space="preserve"> </w:t>
      </w:r>
      <w:r w:rsidRPr="00241D1F">
        <w:rPr>
          <w:color w:val="1F1F1F"/>
        </w:rPr>
        <w:t>manure</w:t>
      </w:r>
      <w:r w:rsidRPr="00241D1F">
        <w:rPr>
          <w:color w:val="1F1F1F"/>
          <w:spacing w:val="29"/>
        </w:rPr>
        <w:t xml:space="preserve"> </w:t>
      </w:r>
      <w:r w:rsidRPr="00241D1F">
        <w:rPr>
          <w:color w:val="1F1F1F"/>
        </w:rPr>
        <w:t>shed,</w:t>
      </w:r>
      <w:r w:rsidRPr="00241D1F">
        <w:rPr>
          <w:color w:val="1F1F1F"/>
          <w:spacing w:val="18"/>
        </w:rPr>
        <w:t xml:space="preserve"> </w:t>
      </w:r>
      <w:r w:rsidRPr="00241D1F">
        <w:rPr>
          <w:color w:val="1F1F1F"/>
        </w:rPr>
        <w:t>receiver</w:t>
      </w:r>
      <w:r w:rsidRPr="00241D1F">
        <w:rPr>
          <w:color w:val="1F1F1F"/>
          <w:spacing w:val="34"/>
        </w:rPr>
        <w:t xml:space="preserve"> </w:t>
      </w:r>
      <w:r w:rsidRPr="00241D1F">
        <w:rPr>
          <w:color w:val="1F1F1F"/>
        </w:rPr>
        <w:t>information,</w:t>
      </w:r>
      <w:r w:rsidRPr="00241D1F">
        <w:rPr>
          <w:color w:val="1F1F1F"/>
          <w:spacing w:val="43"/>
        </w:rPr>
        <w:t xml:space="preserve"> </w:t>
      </w:r>
      <w:r w:rsidRPr="00241D1F">
        <w:rPr>
          <w:color w:val="1F1F1F"/>
        </w:rPr>
        <w:t>approximate</w:t>
      </w:r>
      <w:r w:rsidRPr="00241D1F">
        <w:rPr>
          <w:color w:val="1F1F1F"/>
          <w:spacing w:val="46"/>
        </w:rPr>
        <w:t xml:space="preserve"> </w:t>
      </w:r>
      <w:r w:rsidRPr="00241D1F">
        <w:rPr>
          <w:color w:val="1F1F1F"/>
          <w:w w:val="103"/>
        </w:rPr>
        <w:t xml:space="preserve">tonnage </w:t>
      </w:r>
      <w:r w:rsidRPr="00241D1F">
        <w:rPr>
          <w:color w:val="1F1F1F"/>
        </w:rPr>
        <w:t>removed</w:t>
      </w:r>
      <w:r w:rsidRPr="00241D1F">
        <w:rPr>
          <w:color w:val="1F1F1F"/>
          <w:spacing w:val="23"/>
        </w:rPr>
        <w:t xml:space="preserve"> </w:t>
      </w:r>
      <w:r w:rsidRPr="00241D1F">
        <w:rPr>
          <w:color w:val="1F1F1F"/>
        </w:rPr>
        <w:t>(if</w:t>
      </w:r>
      <w:r w:rsidRPr="00241D1F">
        <w:rPr>
          <w:color w:val="1F1F1F"/>
          <w:spacing w:val="15"/>
        </w:rPr>
        <w:t xml:space="preserve"> </w:t>
      </w:r>
      <w:r w:rsidRPr="00241D1F">
        <w:rPr>
          <w:color w:val="1F1F1F"/>
          <w:w w:val="104"/>
        </w:rPr>
        <w:t>applicable</w:t>
      </w:r>
      <w:r w:rsidRPr="00241D1F">
        <w:rPr>
          <w:color w:val="1F1F1F"/>
          <w:w w:val="105"/>
        </w:rPr>
        <w:t>). i.e. manure export records kept by operator, receipts from manure export company, weigh tickets from certified truck scales.</w:t>
      </w:r>
    </w:p>
    <w:p w14:paraId="3052D3EA" w14:textId="77777777" w:rsidR="00F9187F" w:rsidRPr="00241D1F" w:rsidRDefault="00F9187F" w:rsidP="0099057D">
      <w:pPr>
        <w:pStyle w:val="ListParagraph"/>
        <w:numPr>
          <w:ilvl w:val="0"/>
          <w:numId w:val="50"/>
        </w:numPr>
        <w:tabs>
          <w:tab w:val="left" w:pos="1120"/>
        </w:tabs>
        <w:spacing w:before="19" w:line="250" w:lineRule="auto"/>
        <w:ind w:right="687"/>
        <w:jc w:val="left"/>
      </w:pPr>
      <w:r>
        <w:rPr>
          <w:bCs/>
          <w:color w:val="1F1F1F"/>
        </w:rPr>
        <w:t>Inspection of Component BMPs</w:t>
      </w:r>
      <w:r w:rsidRPr="00241D1F">
        <w:rPr>
          <w:bCs/>
          <w:color w:val="1F1F1F"/>
          <w:w w:val="116"/>
        </w:rPr>
        <w:t>-</w:t>
      </w:r>
      <w:r w:rsidRPr="00241D1F">
        <w:rPr>
          <w:bCs/>
          <w:color w:val="1F1F1F"/>
          <w:spacing w:val="-20"/>
          <w:w w:val="116"/>
        </w:rPr>
        <w:t xml:space="preserve"> </w:t>
      </w:r>
    </w:p>
    <w:p w14:paraId="7498966A" w14:textId="77777777" w:rsidR="00F9187F" w:rsidRPr="00E6366F" w:rsidRDefault="00F9187F" w:rsidP="0099057D">
      <w:pPr>
        <w:pStyle w:val="ListParagraph"/>
        <w:numPr>
          <w:ilvl w:val="1"/>
          <w:numId w:val="50"/>
        </w:numPr>
        <w:spacing w:after="200" w:line="276" w:lineRule="auto"/>
        <w:jc w:val="left"/>
      </w:pPr>
      <w:r>
        <w:t>Phosphorus Site Index (PSI)</w:t>
      </w:r>
      <w:r w:rsidRPr="00E6366F">
        <w:t xml:space="preserve"> </w:t>
      </w:r>
      <w:r>
        <w:t>(i</w:t>
      </w:r>
      <w:r w:rsidRPr="00E6366F">
        <w:t>f applicable</w:t>
      </w:r>
      <w:r>
        <w:t>):</w:t>
      </w:r>
      <w:r w:rsidRPr="00E6366F">
        <w:t xml:space="preserve"> spot check records of actual nutrient application on fields where a PSI has been calculated to make sure the actual application did not result in over fertilization of </w:t>
      </w:r>
      <w:r>
        <w:t>phosphorus (</w:t>
      </w:r>
      <w:r w:rsidRPr="00E6366F">
        <w:t>P</w:t>
      </w:r>
      <w:r>
        <w:t>)</w:t>
      </w:r>
      <w:r w:rsidRPr="00E6366F">
        <w:t xml:space="preserve">.  If no PSI has been performed on fields with a FIV &gt;150, then the P application can be no more than a 3 year crop removal rate. (Staff would need a printout detailing the University of Delaware's crop removal rates by bushel </w:t>
      </w:r>
      <w:r>
        <w:t>and</w:t>
      </w:r>
      <w:r w:rsidRPr="00E6366F">
        <w:t xml:space="preserve"> crop)  See </w:t>
      </w:r>
      <w:hyperlink r:id="rId148" w:history="1">
        <w:r w:rsidRPr="00E6366F">
          <w:rPr>
            <w:rStyle w:val="Hyperlink"/>
            <w:b/>
          </w:rPr>
          <w:t>https://cdn.extension.udel.edu/wp-content/uploads/2016/03/23084930/Part-A-phosphorus-loss-potential-due-to-site-and-transport-characteristics.pdf</w:t>
        </w:r>
      </w:hyperlink>
      <w:r w:rsidRPr="00E6366F">
        <w:t xml:space="preserve"> and </w:t>
      </w:r>
      <w:hyperlink r:id="rId149" w:history="1">
        <w:r w:rsidRPr="00E6366F">
          <w:rPr>
            <w:rStyle w:val="Hyperlink"/>
            <w:b/>
          </w:rPr>
          <w:t>https://dda.delaware.gov/nutrients/downloads/PSI_DE_All_Counties_110910.pdf</w:t>
        </w:r>
      </w:hyperlink>
    </w:p>
    <w:p w14:paraId="1CCF5B9E" w14:textId="77777777" w:rsidR="00F9187F" w:rsidRDefault="00F9187F" w:rsidP="0099057D">
      <w:pPr>
        <w:pStyle w:val="ListParagraph"/>
        <w:numPr>
          <w:ilvl w:val="1"/>
          <w:numId w:val="50"/>
        </w:numPr>
        <w:spacing w:after="200" w:line="276" w:lineRule="auto"/>
        <w:jc w:val="left"/>
      </w:pPr>
      <w:r w:rsidRPr="005020CA">
        <w:t xml:space="preserve">Carry over </w:t>
      </w:r>
      <w:r>
        <w:t>n</w:t>
      </w:r>
      <w:r w:rsidRPr="005020CA">
        <w:t xml:space="preserve">itrogen credits: </w:t>
      </w:r>
      <w:r w:rsidRPr="00CD7C78">
        <w:t>Legumes and cover crops provide plant available nitrogen in the next season with sufficient yield of biomass. Residual Nitrogen values can be estimated using the Mid-Atlantic Nutrient Management Handbook (</w:t>
      </w:r>
      <w:hyperlink r:id="rId150" w:history="1">
        <w:r w:rsidRPr="00E6366F">
          <w:rPr>
            <w:rStyle w:val="Hyperlink"/>
            <w:b/>
          </w:rPr>
          <w:t>https://s3.amazonaws.com/udextension/ag/files/2013/06/The-Mid-Atlantic-Nutrient-Management-Handbook-2006.pdf</w:t>
        </w:r>
      </w:hyperlink>
      <w:r w:rsidRPr="00CD7C78">
        <w:t xml:space="preserve">). Additionally, available nitrogen from legume cover crops, non-legume cover crop, or any other green manure source, can be assessed by determining plant available nitrogen (Staff would need to see available nitrogen test results and the provider of the results). </w:t>
      </w:r>
    </w:p>
    <w:p w14:paraId="59FA80A8" w14:textId="77777777" w:rsidR="00F9187F" w:rsidRPr="005020CA" w:rsidRDefault="00F9187F" w:rsidP="0099057D">
      <w:pPr>
        <w:pStyle w:val="ListParagraph"/>
        <w:numPr>
          <w:ilvl w:val="1"/>
          <w:numId w:val="50"/>
        </w:numPr>
        <w:tabs>
          <w:tab w:val="left" w:pos="1120"/>
        </w:tabs>
        <w:spacing w:before="17" w:line="250" w:lineRule="auto"/>
        <w:ind w:right="99"/>
        <w:jc w:val="left"/>
      </w:pPr>
      <w:r w:rsidRPr="005020CA">
        <w:rPr>
          <w:color w:val="1F1F1F"/>
        </w:rPr>
        <w:t>Pre</w:t>
      </w:r>
      <w:r w:rsidRPr="005020CA">
        <w:rPr>
          <w:color w:val="1F1F1F"/>
          <w:spacing w:val="13"/>
        </w:rPr>
        <w:t>-</w:t>
      </w:r>
      <w:r>
        <w:rPr>
          <w:color w:val="1F1F1F"/>
        </w:rPr>
        <w:t>s</w:t>
      </w:r>
      <w:r w:rsidRPr="005020CA">
        <w:rPr>
          <w:color w:val="1F1F1F"/>
        </w:rPr>
        <w:t>ide</w:t>
      </w:r>
      <w:r>
        <w:rPr>
          <w:color w:val="1F1F1F"/>
        </w:rPr>
        <w:t xml:space="preserve">-dress </w:t>
      </w:r>
      <w:r w:rsidRPr="005020CA">
        <w:rPr>
          <w:color w:val="1F1F1F"/>
        </w:rPr>
        <w:t>Nitrate</w:t>
      </w:r>
      <w:r w:rsidRPr="005020CA">
        <w:rPr>
          <w:color w:val="1F1F1F"/>
          <w:spacing w:val="14"/>
        </w:rPr>
        <w:t xml:space="preserve"> </w:t>
      </w:r>
      <w:r w:rsidRPr="005020CA">
        <w:rPr>
          <w:color w:val="1F1F1F"/>
        </w:rPr>
        <w:t>Tests</w:t>
      </w:r>
      <w:r w:rsidRPr="005020CA">
        <w:rPr>
          <w:color w:val="1F1F1F"/>
          <w:spacing w:val="25"/>
        </w:rPr>
        <w:t xml:space="preserve"> </w:t>
      </w:r>
      <w:r w:rsidRPr="005020CA">
        <w:rPr>
          <w:color w:val="1F1F1F"/>
          <w:w w:val="104"/>
        </w:rPr>
        <w:t>(</w:t>
      </w:r>
      <w:r w:rsidRPr="005020CA">
        <w:rPr>
          <w:color w:val="1F1F1F"/>
          <w:w w:val="103"/>
        </w:rPr>
        <w:t>PSNT</w:t>
      </w:r>
      <w:r w:rsidRPr="005020CA">
        <w:rPr>
          <w:color w:val="1F1F1F"/>
          <w:w w:val="104"/>
        </w:rPr>
        <w:t xml:space="preserve">): </w:t>
      </w:r>
      <w:r w:rsidRPr="00241D1F">
        <w:rPr>
          <w:color w:val="1F1F1F"/>
        </w:rPr>
        <w:t>Provide all relevant test results on all fields that</w:t>
      </w:r>
      <w:r w:rsidRPr="005020CA">
        <w:rPr>
          <w:color w:val="1F1F1F"/>
          <w:spacing w:val="18"/>
        </w:rPr>
        <w:t xml:space="preserve"> </w:t>
      </w:r>
      <w:r w:rsidRPr="005020CA">
        <w:rPr>
          <w:color w:val="1F1F1F"/>
        </w:rPr>
        <w:t>received</w:t>
      </w:r>
      <w:r w:rsidRPr="005020CA">
        <w:rPr>
          <w:color w:val="1F1F1F"/>
          <w:spacing w:val="33"/>
        </w:rPr>
        <w:t xml:space="preserve"> </w:t>
      </w:r>
      <w:r w:rsidRPr="005020CA">
        <w:rPr>
          <w:color w:val="1F1F1F"/>
        </w:rPr>
        <w:t>manure</w:t>
      </w:r>
      <w:r w:rsidRPr="005020CA">
        <w:rPr>
          <w:color w:val="1F1F1F"/>
          <w:spacing w:val="27"/>
        </w:rPr>
        <w:t xml:space="preserve"> </w:t>
      </w:r>
      <w:r w:rsidRPr="005020CA">
        <w:rPr>
          <w:color w:val="1F1F1F"/>
        </w:rPr>
        <w:t>applications</w:t>
      </w:r>
      <w:r w:rsidRPr="005020CA">
        <w:rPr>
          <w:color w:val="1F1F1F"/>
          <w:spacing w:val="43"/>
        </w:rPr>
        <w:t xml:space="preserve"> </w:t>
      </w:r>
      <w:r w:rsidRPr="005020CA">
        <w:rPr>
          <w:color w:val="1F1F1F"/>
        </w:rPr>
        <w:t>to</w:t>
      </w:r>
      <w:r w:rsidRPr="005020CA">
        <w:rPr>
          <w:color w:val="1F1F1F"/>
          <w:spacing w:val="6"/>
        </w:rPr>
        <w:t xml:space="preserve"> </w:t>
      </w:r>
      <w:r w:rsidRPr="005020CA">
        <w:rPr>
          <w:color w:val="1F1F1F"/>
        </w:rPr>
        <w:t>check</w:t>
      </w:r>
      <w:r w:rsidRPr="005020CA">
        <w:rPr>
          <w:color w:val="1F1F1F"/>
          <w:spacing w:val="21"/>
        </w:rPr>
        <w:t xml:space="preserve"> </w:t>
      </w:r>
      <w:r w:rsidRPr="005020CA">
        <w:rPr>
          <w:color w:val="1F1F1F"/>
        </w:rPr>
        <w:t>that</w:t>
      </w:r>
      <w:r w:rsidRPr="005020CA">
        <w:rPr>
          <w:color w:val="1F1F1F"/>
          <w:spacing w:val="13"/>
        </w:rPr>
        <w:t xml:space="preserve"> </w:t>
      </w:r>
      <w:r w:rsidRPr="005020CA">
        <w:rPr>
          <w:color w:val="1F1F1F"/>
        </w:rPr>
        <w:t>side</w:t>
      </w:r>
      <w:r>
        <w:rPr>
          <w:color w:val="1F1F1F"/>
        </w:rPr>
        <w:t>-</w:t>
      </w:r>
      <w:r w:rsidRPr="005020CA">
        <w:rPr>
          <w:color w:val="1F1F1F"/>
        </w:rPr>
        <w:t>dress</w:t>
      </w:r>
      <w:r w:rsidRPr="005020CA">
        <w:rPr>
          <w:color w:val="1F1F1F"/>
          <w:spacing w:val="38"/>
        </w:rPr>
        <w:t xml:space="preserve"> </w:t>
      </w:r>
      <w:r w:rsidRPr="005020CA">
        <w:rPr>
          <w:color w:val="1F1F1F"/>
          <w:w w:val="104"/>
        </w:rPr>
        <w:t xml:space="preserve">N </w:t>
      </w:r>
      <w:r w:rsidRPr="005020CA">
        <w:rPr>
          <w:color w:val="1F1F1F"/>
          <w:w w:val="103"/>
        </w:rPr>
        <w:t>applicatio</w:t>
      </w:r>
      <w:r w:rsidRPr="005020CA">
        <w:rPr>
          <w:color w:val="1F1F1F"/>
          <w:w w:val="104"/>
        </w:rPr>
        <w:t>n</w:t>
      </w:r>
      <w:r w:rsidRPr="005020CA">
        <w:rPr>
          <w:color w:val="1F1F1F"/>
          <w:spacing w:val="3"/>
        </w:rPr>
        <w:t xml:space="preserve"> </w:t>
      </w:r>
      <w:r w:rsidRPr="005020CA">
        <w:rPr>
          <w:color w:val="1F1F1F"/>
        </w:rPr>
        <w:t>rates</w:t>
      </w:r>
      <w:r w:rsidRPr="005020CA">
        <w:rPr>
          <w:color w:val="1F1F1F"/>
          <w:spacing w:val="13"/>
        </w:rPr>
        <w:t xml:space="preserve"> </w:t>
      </w:r>
      <w:r w:rsidRPr="005020CA">
        <w:rPr>
          <w:color w:val="1F1F1F"/>
        </w:rPr>
        <w:t>were</w:t>
      </w:r>
      <w:r w:rsidRPr="005020CA">
        <w:rPr>
          <w:color w:val="1F1F1F"/>
          <w:spacing w:val="24"/>
        </w:rPr>
        <w:t xml:space="preserve"> </w:t>
      </w:r>
      <w:r w:rsidRPr="005020CA">
        <w:rPr>
          <w:color w:val="1F1F1F"/>
        </w:rPr>
        <w:t>within</w:t>
      </w:r>
      <w:r w:rsidRPr="005020CA">
        <w:rPr>
          <w:color w:val="1F1F1F"/>
          <w:spacing w:val="20"/>
        </w:rPr>
        <w:t xml:space="preserve"> </w:t>
      </w:r>
      <w:r w:rsidRPr="005020CA">
        <w:rPr>
          <w:color w:val="1F1F1F"/>
        </w:rPr>
        <w:t>the</w:t>
      </w:r>
      <w:r w:rsidRPr="005020CA">
        <w:rPr>
          <w:color w:val="1F1F1F"/>
          <w:spacing w:val="12"/>
        </w:rPr>
        <w:t xml:space="preserve"> </w:t>
      </w:r>
      <w:r w:rsidRPr="005020CA">
        <w:rPr>
          <w:color w:val="1F1F1F"/>
        </w:rPr>
        <w:t>allowable</w:t>
      </w:r>
      <w:r w:rsidRPr="005020CA">
        <w:rPr>
          <w:color w:val="1F1F1F"/>
          <w:spacing w:val="27"/>
        </w:rPr>
        <w:t xml:space="preserve"> </w:t>
      </w:r>
      <w:r w:rsidRPr="005020CA">
        <w:rPr>
          <w:color w:val="1F1F1F"/>
        </w:rPr>
        <w:t>range</w:t>
      </w:r>
      <w:r w:rsidRPr="005020CA">
        <w:rPr>
          <w:color w:val="1F1F1F"/>
          <w:spacing w:val="21"/>
        </w:rPr>
        <w:t xml:space="preserve"> </w:t>
      </w:r>
      <w:r w:rsidRPr="005020CA">
        <w:rPr>
          <w:color w:val="1F1F1F"/>
        </w:rPr>
        <w:t>recommended</w:t>
      </w:r>
      <w:r w:rsidRPr="005020CA">
        <w:rPr>
          <w:color w:val="1F1F1F"/>
          <w:spacing w:val="45"/>
        </w:rPr>
        <w:t xml:space="preserve"> </w:t>
      </w:r>
      <w:r w:rsidRPr="005020CA">
        <w:rPr>
          <w:color w:val="1F1F1F"/>
        </w:rPr>
        <w:t>by</w:t>
      </w:r>
      <w:r w:rsidRPr="005020CA">
        <w:rPr>
          <w:color w:val="1F1F1F"/>
          <w:spacing w:val="8"/>
        </w:rPr>
        <w:t xml:space="preserve"> </w:t>
      </w:r>
      <w:r w:rsidRPr="005020CA">
        <w:rPr>
          <w:color w:val="1F1F1F"/>
        </w:rPr>
        <w:t>the</w:t>
      </w:r>
      <w:r w:rsidRPr="005020CA">
        <w:rPr>
          <w:color w:val="1F1F1F"/>
          <w:spacing w:val="20"/>
        </w:rPr>
        <w:t xml:space="preserve"> </w:t>
      </w:r>
      <w:r>
        <w:rPr>
          <w:color w:val="1F1F1F"/>
          <w:w w:val="103"/>
        </w:rPr>
        <w:t>a certified consultant or lab</w:t>
      </w:r>
      <w:r w:rsidRPr="005020CA">
        <w:rPr>
          <w:color w:val="1F1F1F"/>
        </w:rPr>
        <w:t xml:space="preserve">. </w:t>
      </w:r>
      <w:r w:rsidRPr="005020CA">
        <w:rPr>
          <w:color w:val="1F1F1F"/>
          <w:spacing w:val="27"/>
        </w:rPr>
        <w:t xml:space="preserve"> </w:t>
      </w:r>
      <w:r w:rsidRPr="005020CA">
        <w:rPr>
          <w:color w:val="1F1F1F"/>
        </w:rPr>
        <w:t>(</w:t>
      </w:r>
      <w:r>
        <w:rPr>
          <w:color w:val="1F1F1F"/>
        </w:rPr>
        <w:t>Example:</w:t>
      </w:r>
      <w:r w:rsidRPr="00241D1F">
        <w:rPr>
          <w:color w:val="1F1F1F"/>
        </w:rPr>
        <w:t xml:space="preserve"> UD calculation table &amp; knowledge of how to perform the calculations to determine the side</w:t>
      </w:r>
      <w:r>
        <w:rPr>
          <w:color w:val="1F1F1F"/>
        </w:rPr>
        <w:t>-</w:t>
      </w:r>
      <w:r w:rsidRPr="00241D1F">
        <w:rPr>
          <w:color w:val="1F1F1F"/>
        </w:rPr>
        <w:t xml:space="preserve">dress N recommendation </w:t>
      </w:r>
      <w:r w:rsidRPr="005020CA">
        <w:rPr>
          <w:color w:val="1F1F1F"/>
          <w:w w:val="214"/>
        </w:rPr>
        <w:t>-</w:t>
      </w:r>
      <w:r w:rsidRPr="005020CA">
        <w:rPr>
          <w:color w:val="1F1F1F"/>
          <w:spacing w:val="-31"/>
        </w:rPr>
        <w:t xml:space="preserve"> </w:t>
      </w:r>
      <w:r w:rsidRPr="005020CA">
        <w:rPr>
          <w:i/>
          <w:color w:val="1F1F1F"/>
          <w:w w:val="101"/>
        </w:rPr>
        <w:t xml:space="preserve">See </w:t>
      </w:r>
      <w:r w:rsidRPr="005020CA">
        <w:rPr>
          <w:i/>
          <w:color w:val="1F1F1F"/>
          <w:w w:val="104"/>
        </w:rPr>
        <w:t>Attached</w:t>
      </w:r>
      <w:r w:rsidRPr="005020CA">
        <w:rPr>
          <w:i/>
          <w:color w:val="1F1F1F"/>
          <w:w w:val="105"/>
        </w:rPr>
        <w:t>)</w:t>
      </w:r>
      <w:r w:rsidRPr="00686C86">
        <w:t xml:space="preserve"> </w:t>
      </w:r>
      <w:hyperlink r:id="rId151" w:history="1">
        <w:r w:rsidRPr="00E6366F">
          <w:rPr>
            <w:b/>
            <w:color w:val="0000FF"/>
            <w:u w:val="single"/>
          </w:rPr>
          <w:t>http://extension.udel.edu/factsheets/nitrogen-removal-by-delaware-crops/</w:t>
        </w:r>
      </w:hyperlink>
      <w:r w:rsidRPr="00E6366F">
        <w:rPr>
          <w:b/>
          <w:color w:val="0000FF"/>
          <w:u w:val="single"/>
        </w:rPr>
        <w:t xml:space="preserve"> </w:t>
      </w:r>
      <w:hyperlink r:id="rId152" w:history="1">
        <w:r w:rsidRPr="00E6366F">
          <w:rPr>
            <w:b/>
            <w:color w:val="0000FF"/>
            <w:u w:val="single"/>
          </w:rPr>
          <w:t>http://extension.udel.edu/factsheets/phosphorus-removal-by-delaware-crops/</w:t>
        </w:r>
      </w:hyperlink>
    </w:p>
    <w:p w14:paraId="7A269913" w14:textId="77777777" w:rsidR="00F9187F" w:rsidRPr="00FB1653" w:rsidRDefault="00F9187F" w:rsidP="0099057D">
      <w:pPr>
        <w:pStyle w:val="ListParagraph"/>
        <w:numPr>
          <w:ilvl w:val="0"/>
          <w:numId w:val="50"/>
        </w:numPr>
        <w:tabs>
          <w:tab w:val="left" w:pos="1120"/>
        </w:tabs>
        <w:spacing w:before="8"/>
        <w:ind w:right="-20"/>
        <w:jc w:val="left"/>
      </w:pPr>
      <w:r w:rsidRPr="00FA3109">
        <w:rPr>
          <w:bCs/>
          <w:color w:val="1F1F1F"/>
        </w:rPr>
        <w:t>Management</w:t>
      </w:r>
      <w:r w:rsidRPr="00FA3109">
        <w:rPr>
          <w:bCs/>
          <w:color w:val="1F1F1F"/>
          <w:spacing w:val="42"/>
        </w:rPr>
        <w:t xml:space="preserve"> </w:t>
      </w:r>
      <w:r w:rsidRPr="00FA3109">
        <w:rPr>
          <w:bCs/>
          <w:color w:val="1F1F1F"/>
        </w:rPr>
        <w:t>Changes</w:t>
      </w:r>
      <w:r w:rsidRPr="00FA3109">
        <w:rPr>
          <w:bCs/>
          <w:color w:val="1F1F1F"/>
          <w:spacing w:val="31"/>
        </w:rPr>
        <w:t xml:space="preserve"> </w:t>
      </w:r>
      <w:r w:rsidRPr="00FA3109">
        <w:rPr>
          <w:rFonts w:eastAsia="Arial"/>
          <w:bCs/>
          <w:color w:val="1F1F1F"/>
        </w:rPr>
        <w:t>&amp;</w:t>
      </w:r>
      <w:r w:rsidRPr="00FA3109">
        <w:rPr>
          <w:rFonts w:eastAsia="Arial"/>
          <w:bCs/>
          <w:color w:val="1F1F1F"/>
          <w:spacing w:val="43"/>
        </w:rPr>
        <w:t xml:space="preserve"> </w:t>
      </w:r>
      <w:r w:rsidRPr="00FA3109">
        <w:rPr>
          <w:bCs/>
          <w:color w:val="1F1F1F"/>
        </w:rPr>
        <w:t>Plan</w:t>
      </w:r>
      <w:r w:rsidRPr="00FA3109">
        <w:rPr>
          <w:bCs/>
          <w:color w:val="1F1F1F"/>
          <w:spacing w:val="22"/>
        </w:rPr>
        <w:t xml:space="preserve"> </w:t>
      </w:r>
      <w:r w:rsidRPr="00FA3109">
        <w:rPr>
          <w:bCs/>
          <w:color w:val="1F1F1F"/>
        </w:rPr>
        <w:t>Modifications</w:t>
      </w:r>
      <w:r w:rsidRPr="00FA3109">
        <w:rPr>
          <w:bCs/>
          <w:color w:val="1F1F1F"/>
          <w:spacing w:val="43"/>
        </w:rPr>
        <w:t xml:space="preserve"> </w:t>
      </w:r>
      <w:r w:rsidRPr="00FA3109">
        <w:rPr>
          <w:bCs/>
          <w:color w:val="1F1F1F"/>
        </w:rPr>
        <w:t>during</w:t>
      </w:r>
      <w:r w:rsidRPr="00FA3109">
        <w:rPr>
          <w:bCs/>
          <w:color w:val="1F1F1F"/>
          <w:spacing w:val="28"/>
        </w:rPr>
        <w:t xml:space="preserve"> </w:t>
      </w:r>
      <w:r w:rsidRPr="00FA3109">
        <w:rPr>
          <w:bCs/>
          <w:color w:val="1F1F1F"/>
        </w:rPr>
        <w:t>Implementation</w:t>
      </w:r>
      <w:r w:rsidRPr="005020CA">
        <w:rPr>
          <w:b/>
          <w:bCs/>
          <w:color w:val="1F1F1F"/>
          <w:spacing w:val="41"/>
        </w:rPr>
        <w:t xml:space="preserve"> </w:t>
      </w:r>
      <w:r w:rsidRPr="005020CA">
        <w:rPr>
          <w:color w:val="1F1F1F"/>
          <w:w w:val="214"/>
        </w:rPr>
        <w:t>-</w:t>
      </w:r>
      <w:r w:rsidRPr="005020CA">
        <w:rPr>
          <w:color w:val="1F1F1F"/>
          <w:spacing w:val="-27"/>
        </w:rPr>
        <w:t xml:space="preserve"> </w:t>
      </w:r>
      <w:r w:rsidRPr="005020CA">
        <w:rPr>
          <w:color w:val="1F1F1F"/>
        </w:rPr>
        <w:t>Any</w:t>
      </w:r>
      <w:r w:rsidRPr="005020CA">
        <w:rPr>
          <w:color w:val="1F1F1F"/>
          <w:spacing w:val="23"/>
        </w:rPr>
        <w:t xml:space="preserve"> </w:t>
      </w:r>
      <w:r w:rsidRPr="005020CA">
        <w:rPr>
          <w:color w:val="1F1F1F"/>
        </w:rPr>
        <w:t>revisions</w:t>
      </w:r>
      <w:r w:rsidRPr="005020CA">
        <w:rPr>
          <w:color w:val="1F1F1F"/>
          <w:spacing w:val="32"/>
        </w:rPr>
        <w:t xml:space="preserve"> </w:t>
      </w:r>
      <w:r w:rsidRPr="005020CA">
        <w:rPr>
          <w:color w:val="1F1F1F"/>
        </w:rPr>
        <w:t>to</w:t>
      </w:r>
      <w:r w:rsidRPr="005020CA">
        <w:rPr>
          <w:color w:val="1F1F1F"/>
          <w:spacing w:val="12"/>
        </w:rPr>
        <w:t xml:space="preserve"> </w:t>
      </w:r>
      <w:r w:rsidRPr="005020CA">
        <w:rPr>
          <w:color w:val="1F1F1F"/>
          <w:w w:val="103"/>
        </w:rPr>
        <w:t xml:space="preserve">the </w:t>
      </w:r>
      <w:r w:rsidRPr="005020CA">
        <w:rPr>
          <w:color w:val="1F1F1F"/>
        </w:rPr>
        <w:t>NMP</w:t>
      </w:r>
      <w:r w:rsidRPr="005020CA">
        <w:rPr>
          <w:color w:val="1F1F1F"/>
          <w:spacing w:val="24"/>
        </w:rPr>
        <w:t xml:space="preserve"> </w:t>
      </w:r>
      <w:r w:rsidRPr="005020CA">
        <w:rPr>
          <w:color w:val="1F1F1F"/>
        </w:rPr>
        <w:t>must</w:t>
      </w:r>
      <w:r w:rsidRPr="005020CA">
        <w:rPr>
          <w:color w:val="1F1F1F"/>
          <w:spacing w:val="20"/>
        </w:rPr>
        <w:t xml:space="preserve"> </w:t>
      </w:r>
      <w:r w:rsidRPr="005020CA">
        <w:rPr>
          <w:color w:val="1F1F1F"/>
        </w:rPr>
        <w:t>be</w:t>
      </w:r>
      <w:r w:rsidRPr="005020CA">
        <w:rPr>
          <w:color w:val="1F1F1F"/>
          <w:spacing w:val="4"/>
        </w:rPr>
        <w:t xml:space="preserve"> </w:t>
      </w:r>
      <w:r w:rsidRPr="005020CA">
        <w:rPr>
          <w:color w:val="1F1F1F"/>
        </w:rPr>
        <w:t>justified,</w:t>
      </w:r>
      <w:r w:rsidRPr="005020CA">
        <w:rPr>
          <w:color w:val="1F1F1F"/>
          <w:spacing w:val="30"/>
        </w:rPr>
        <w:t xml:space="preserve"> </w:t>
      </w:r>
      <w:r w:rsidRPr="005020CA">
        <w:rPr>
          <w:color w:val="1F1F1F"/>
        </w:rPr>
        <w:t>documented,</w:t>
      </w:r>
      <w:r w:rsidRPr="005020CA">
        <w:rPr>
          <w:color w:val="1F1F1F"/>
          <w:spacing w:val="41"/>
        </w:rPr>
        <w:t xml:space="preserve"> </w:t>
      </w:r>
      <w:r w:rsidRPr="005020CA">
        <w:rPr>
          <w:color w:val="1F1F1F"/>
        </w:rPr>
        <w:t>and</w:t>
      </w:r>
      <w:r w:rsidRPr="005020CA">
        <w:rPr>
          <w:color w:val="1F1F1F"/>
          <w:spacing w:val="14"/>
        </w:rPr>
        <w:t xml:space="preserve"> </w:t>
      </w:r>
      <w:r w:rsidRPr="005020CA">
        <w:rPr>
          <w:color w:val="1F1F1F"/>
        </w:rPr>
        <w:t>included</w:t>
      </w:r>
      <w:r w:rsidRPr="005020CA">
        <w:rPr>
          <w:color w:val="1F1F1F"/>
          <w:spacing w:val="38"/>
        </w:rPr>
        <w:t xml:space="preserve"> </w:t>
      </w:r>
      <w:r w:rsidRPr="005020CA">
        <w:rPr>
          <w:color w:val="1F1F1F"/>
        </w:rPr>
        <w:t>in</w:t>
      </w:r>
      <w:r w:rsidRPr="005020CA">
        <w:rPr>
          <w:color w:val="1F1F1F"/>
          <w:spacing w:val="8"/>
        </w:rPr>
        <w:t xml:space="preserve"> </w:t>
      </w:r>
      <w:r w:rsidRPr="005020CA">
        <w:rPr>
          <w:color w:val="1F1F1F"/>
        </w:rPr>
        <w:t>the</w:t>
      </w:r>
      <w:r w:rsidRPr="005020CA">
        <w:rPr>
          <w:color w:val="1F1F1F"/>
          <w:spacing w:val="14"/>
        </w:rPr>
        <w:t xml:space="preserve"> </w:t>
      </w:r>
      <w:r w:rsidRPr="005020CA">
        <w:rPr>
          <w:color w:val="1F1F1F"/>
          <w:w w:val="103"/>
        </w:rPr>
        <w:t xml:space="preserve">records. Any significant alterations in operations or upon a 25% or greater increase in operation </w:t>
      </w:r>
      <w:r w:rsidRPr="005020CA">
        <w:rPr>
          <w:color w:val="1F1F1F"/>
        </w:rPr>
        <w:t>caused</w:t>
      </w:r>
      <w:r w:rsidRPr="005020CA">
        <w:rPr>
          <w:color w:val="1F1F1F"/>
          <w:spacing w:val="31"/>
        </w:rPr>
        <w:t xml:space="preserve"> </w:t>
      </w:r>
      <w:r w:rsidRPr="005020CA">
        <w:rPr>
          <w:color w:val="1F1F1F"/>
        </w:rPr>
        <w:t>by</w:t>
      </w:r>
      <w:r w:rsidRPr="005020CA">
        <w:rPr>
          <w:color w:val="1F1F1F"/>
          <w:spacing w:val="15"/>
        </w:rPr>
        <w:t xml:space="preserve"> </w:t>
      </w:r>
      <w:r w:rsidRPr="005020CA">
        <w:rPr>
          <w:color w:val="1F1F1F"/>
        </w:rPr>
        <w:t>unforeseen</w:t>
      </w:r>
      <w:r w:rsidRPr="005020CA">
        <w:rPr>
          <w:color w:val="1F1F1F"/>
          <w:spacing w:val="32"/>
        </w:rPr>
        <w:t xml:space="preserve"> </w:t>
      </w:r>
      <w:r w:rsidRPr="005020CA">
        <w:rPr>
          <w:color w:val="1F1F1F"/>
          <w:w w:val="104"/>
        </w:rPr>
        <w:t xml:space="preserve">circumstances </w:t>
      </w:r>
      <w:r w:rsidRPr="005020CA">
        <w:rPr>
          <w:color w:val="1F1F1F"/>
          <w:w w:val="106"/>
        </w:rPr>
        <w:t>(</w:t>
      </w:r>
      <w:r w:rsidRPr="005020CA">
        <w:rPr>
          <w:color w:val="1F1F1F"/>
          <w:w w:val="105"/>
        </w:rPr>
        <w:t>ex</w:t>
      </w:r>
      <w:r w:rsidRPr="005020CA">
        <w:rPr>
          <w:color w:val="1F1F1F"/>
          <w:w w:val="106"/>
        </w:rPr>
        <w:t>.</w:t>
      </w:r>
      <w:r w:rsidRPr="005020CA">
        <w:rPr>
          <w:color w:val="1F1F1F"/>
          <w:spacing w:val="-4"/>
        </w:rPr>
        <w:t xml:space="preserve"> </w:t>
      </w:r>
      <w:r w:rsidRPr="005020CA">
        <w:rPr>
          <w:color w:val="1F1F1F"/>
        </w:rPr>
        <w:t>weather)</w:t>
      </w:r>
      <w:r w:rsidRPr="005020CA">
        <w:rPr>
          <w:color w:val="1F1F1F"/>
          <w:spacing w:val="27"/>
        </w:rPr>
        <w:t xml:space="preserve"> </w:t>
      </w:r>
      <w:r w:rsidRPr="005020CA">
        <w:rPr>
          <w:color w:val="1F1F1F"/>
        </w:rPr>
        <w:t>that</w:t>
      </w:r>
      <w:r w:rsidRPr="005020CA">
        <w:rPr>
          <w:color w:val="1F1F1F"/>
          <w:spacing w:val="16"/>
        </w:rPr>
        <w:t xml:space="preserve"> </w:t>
      </w:r>
      <w:r w:rsidRPr="005020CA">
        <w:rPr>
          <w:color w:val="1F1F1F"/>
        </w:rPr>
        <w:t>occur</w:t>
      </w:r>
      <w:r w:rsidRPr="005020CA">
        <w:rPr>
          <w:color w:val="1F1F1F"/>
          <w:spacing w:val="27"/>
        </w:rPr>
        <w:t xml:space="preserve"> </w:t>
      </w:r>
      <w:r w:rsidRPr="005020CA">
        <w:rPr>
          <w:color w:val="1F1F1F"/>
        </w:rPr>
        <w:t>prior</w:t>
      </w:r>
      <w:r w:rsidRPr="005020CA">
        <w:rPr>
          <w:color w:val="1F1F1F"/>
          <w:spacing w:val="13"/>
        </w:rPr>
        <w:t xml:space="preserve"> </w:t>
      </w:r>
      <w:r w:rsidRPr="005020CA">
        <w:rPr>
          <w:color w:val="1F1F1F"/>
        </w:rPr>
        <w:t>to</w:t>
      </w:r>
      <w:r w:rsidRPr="005020CA">
        <w:rPr>
          <w:color w:val="1F1F1F"/>
          <w:spacing w:val="11"/>
        </w:rPr>
        <w:t xml:space="preserve"> </w:t>
      </w:r>
      <w:r w:rsidRPr="005020CA">
        <w:rPr>
          <w:color w:val="1F1F1F"/>
        </w:rPr>
        <w:t>a</w:t>
      </w:r>
      <w:r w:rsidRPr="005020CA">
        <w:rPr>
          <w:color w:val="1F1F1F"/>
          <w:spacing w:val="9"/>
        </w:rPr>
        <w:t xml:space="preserve"> </w:t>
      </w:r>
      <w:r w:rsidRPr="005020CA">
        <w:rPr>
          <w:color w:val="1F1F1F"/>
          <w:w w:val="111"/>
        </w:rPr>
        <w:t>NMP's</w:t>
      </w:r>
      <w:r w:rsidRPr="005020CA">
        <w:rPr>
          <w:color w:val="1F1F1F"/>
          <w:spacing w:val="-9"/>
          <w:w w:val="111"/>
        </w:rPr>
        <w:t xml:space="preserve"> </w:t>
      </w:r>
      <w:r w:rsidRPr="005020CA">
        <w:rPr>
          <w:color w:val="1F1F1F"/>
        </w:rPr>
        <w:t>expiration</w:t>
      </w:r>
      <w:r w:rsidRPr="005020CA">
        <w:rPr>
          <w:color w:val="1F1F1F"/>
          <w:spacing w:val="39"/>
        </w:rPr>
        <w:t xml:space="preserve"> </w:t>
      </w:r>
      <w:r w:rsidRPr="005020CA">
        <w:rPr>
          <w:color w:val="1F1F1F"/>
        </w:rPr>
        <w:t>date</w:t>
      </w:r>
      <w:r w:rsidRPr="005020CA">
        <w:rPr>
          <w:color w:val="1F1F1F"/>
          <w:spacing w:val="20"/>
        </w:rPr>
        <w:t xml:space="preserve"> </w:t>
      </w:r>
      <w:r w:rsidRPr="005020CA">
        <w:rPr>
          <w:color w:val="1F1F1F"/>
        </w:rPr>
        <w:t>will</w:t>
      </w:r>
      <w:r w:rsidRPr="005020CA">
        <w:rPr>
          <w:color w:val="1F1F1F"/>
          <w:spacing w:val="19"/>
        </w:rPr>
        <w:t xml:space="preserve"> </w:t>
      </w:r>
      <w:r w:rsidRPr="005020CA">
        <w:rPr>
          <w:color w:val="1F1F1F"/>
        </w:rPr>
        <w:t>require</w:t>
      </w:r>
      <w:r w:rsidRPr="005020CA">
        <w:rPr>
          <w:color w:val="1F1F1F"/>
          <w:spacing w:val="24"/>
        </w:rPr>
        <w:t xml:space="preserve"> </w:t>
      </w:r>
      <w:r w:rsidRPr="005020CA">
        <w:rPr>
          <w:color w:val="1F1F1F"/>
          <w:w w:val="105"/>
        </w:rPr>
        <w:t xml:space="preserve">an </w:t>
      </w:r>
      <w:r w:rsidRPr="005020CA">
        <w:rPr>
          <w:color w:val="1F1F1F"/>
          <w:w w:val="103"/>
        </w:rPr>
        <w:t>addendum</w:t>
      </w:r>
      <w:r w:rsidRPr="005020CA">
        <w:rPr>
          <w:color w:val="1F1F1F"/>
          <w:spacing w:val="1"/>
        </w:rPr>
        <w:t xml:space="preserve"> </w:t>
      </w:r>
      <w:r w:rsidRPr="005020CA">
        <w:rPr>
          <w:color w:val="1F1F1F"/>
        </w:rPr>
        <w:t>to</w:t>
      </w:r>
      <w:r w:rsidRPr="005020CA">
        <w:rPr>
          <w:color w:val="1F1F1F"/>
          <w:spacing w:val="7"/>
        </w:rPr>
        <w:t xml:space="preserve"> </w:t>
      </w:r>
      <w:r w:rsidRPr="005020CA">
        <w:rPr>
          <w:color w:val="1F1F1F"/>
        </w:rPr>
        <w:t>the</w:t>
      </w:r>
      <w:r w:rsidRPr="005020CA">
        <w:rPr>
          <w:color w:val="1F1F1F"/>
          <w:spacing w:val="14"/>
        </w:rPr>
        <w:t xml:space="preserve"> </w:t>
      </w:r>
      <w:r w:rsidRPr="005020CA">
        <w:rPr>
          <w:color w:val="1F1F1F"/>
        </w:rPr>
        <w:t>NMP</w:t>
      </w:r>
      <w:r w:rsidRPr="005020CA">
        <w:rPr>
          <w:color w:val="1F1F1F"/>
          <w:spacing w:val="23"/>
        </w:rPr>
        <w:t xml:space="preserve"> </w:t>
      </w:r>
      <w:r w:rsidRPr="005020CA">
        <w:rPr>
          <w:color w:val="1F1F1F"/>
        </w:rPr>
        <w:t>from</w:t>
      </w:r>
      <w:r w:rsidRPr="005020CA">
        <w:rPr>
          <w:color w:val="1F1F1F"/>
          <w:spacing w:val="22"/>
        </w:rPr>
        <w:t xml:space="preserve"> </w:t>
      </w:r>
      <w:r w:rsidRPr="005020CA">
        <w:rPr>
          <w:color w:val="1F1F1F"/>
        </w:rPr>
        <w:t>the</w:t>
      </w:r>
      <w:r w:rsidRPr="005020CA">
        <w:rPr>
          <w:color w:val="1F1F1F"/>
          <w:spacing w:val="12"/>
        </w:rPr>
        <w:t xml:space="preserve"> </w:t>
      </w:r>
      <w:r w:rsidRPr="005020CA">
        <w:rPr>
          <w:color w:val="1F1F1F"/>
        </w:rPr>
        <w:t>certified</w:t>
      </w:r>
      <w:r w:rsidRPr="005020CA">
        <w:rPr>
          <w:color w:val="1F1F1F"/>
          <w:spacing w:val="33"/>
        </w:rPr>
        <w:t xml:space="preserve"> </w:t>
      </w:r>
      <w:r w:rsidRPr="005020CA">
        <w:rPr>
          <w:color w:val="1F1F1F"/>
        </w:rPr>
        <w:t>nutrient</w:t>
      </w:r>
      <w:r w:rsidRPr="005020CA">
        <w:rPr>
          <w:color w:val="1F1F1F"/>
          <w:spacing w:val="23"/>
        </w:rPr>
        <w:t xml:space="preserve"> </w:t>
      </w:r>
      <w:r w:rsidRPr="005020CA">
        <w:rPr>
          <w:color w:val="1F1F1F"/>
        </w:rPr>
        <w:t xml:space="preserve">consultant. </w:t>
      </w:r>
      <w:r w:rsidRPr="005020CA">
        <w:rPr>
          <w:color w:val="1F1F1F"/>
          <w:spacing w:val="45"/>
        </w:rPr>
        <w:t xml:space="preserve"> </w:t>
      </w:r>
    </w:p>
    <w:p w14:paraId="35CB6B42" w14:textId="77777777" w:rsidR="00F9187F" w:rsidRDefault="00F9187F" w:rsidP="0099057D">
      <w:pPr>
        <w:pStyle w:val="ListParagraph"/>
        <w:numPr>
          <w:ilvl w:val="0"/>
          <w:numId w:val="50"/>
        </w:numPr>
        <w:spacing w:after="200" w:line="276" w:lineRule="auto"/>
        <w:jc w:val="left"/>
      </w:pPr>
      <w:r>
        <w:rPr>
          <w:bCs/>
          <w:color w:val="1F1F1F"/>
        </w:rPr>
        <w:t>Supplemental record inspection:</w:t>
      </w:r>
      <w:r>
        <w:t xml:space="preserve">  In the event that 1-2 years of records does not exhibit compliance with the plan specifications, a Program staff scientist, in their sole discretion can evaluate antecedent conditions and records to better evaluate overall farmer performance.</w:t>
      </w:r>
      <w:r w:rsidRPr="00095391">
        <w:t xml:space="preserve"> </w:t>
      </w:r>
    </w:p>
    <w:p w14:paraId="57DE9878" w14:textId="77777777" w:rsidR="00F9187F" w:rsidRDefault="00F9187F" w:rsidP="0099057D">
      <w:pPr>
        <w:pStyle w:val="ListParagraph"/>
        <w:numPr>
          <w:ilvl w:val="0"/>
          <w:numId w:val="50"/>
        </w:numPr>
        <w:spacing w:after="200" w:line="276" w:lineRule="auto"/>
        <w:jc w:val="left"/>
      </w:pPr>
      <w:r>
        <w:t xml:space="preserve">Additional BMPs may be inspected for crediting practices that exist as separately tracked items.  Some of these may be required for CAFO compliance and others may be collected in an effort to better capture BMP extent across the state for non-cost shared practices. </w:t>
      </w:r>
    </w:p>
    <w:p w14:paraId="118C171A" w14:textId="77777777" w:rsidR="00F9187F" w:rsidRDefault="00F9187F" w:rsidP="0099057D">
      <w:pPr>
        <w:pStyle w:val="ListParagraph"/>
        <w:numPr>
          <w:ilvl w:val="1"/>
          <w:numId w:val="50"/>
        </w:numPr>
        <w:spacing w:after="200" w:line="276" w:lineRule="auto"/>
        <w:jc w:val="left"/>
      </w:pPr>
      <w:r>
        <w:t>Animal Operation BMPs:</w:t>
      </w:r>
    </w:p>
    <w:p w14:paraId="465EFC50" w14:textId="77777777" w:rsidR="00F9187F" w:rsidRDefault="00F9187F" w:rsidP="0099057D">
      <w:pPr>
        <w:pStyle w:val="ListParagraph"/>
        <w:numPr>
          <w:ilvl w:val="2"/>
          <w:numId w:val="50"/>
        </w:numPr>
        <w:spacing w:after="200" w:line="276" w:lineRule="auto"/>
        <w:jc w:val="left"/>
      </w:pPr>
      <w:r>
        <w:t>Composter</w:t>
      </w:r>
    </w:p>
    <w:p w14:paraId="450267EC" w14:textId="77777777" w:rsidR="00F9187F" w:rsidRDefault="00F9187F" w:rsidP="0099057D">
      <w:pPr>
        <w:pStyle w:val="ListParagraph"/>
        <w:numPr>
          <w:ilvl w:val="2"/>
          <w:numId w:val="50"/>
        </w:numPr>
        <w:spacing w:after="200" w:line="276" w:lineRule="auto"/>
        <w:jc w:val="left"/>
      </w:pPr>
      <w:r>
        <w:t>Mortality Freezers</w:t>
      </w:r>
    </w:p>
    <w:p w14:paraId="0859A0EE" w14:textId="77777777" w:rsidR="00F9187F" w:rsidRDefault="00F9187F" w:rsidP="0099057D">
      <w:pPr>
        <w:pStyle w:val="ListParagraph"/>
        <w:numPr>
          <w:ilvl w:val="2"/>
          <w:numId w:val="50"/>
        </w:numPr>
        <w:spacing w:after="200" w:line="276" w:lineRule="auto"/>
        <w:jc w:val="left"/>
      </w:pPr>
      <w:r>
        <w:t>Manure Shed</w:t>
      </w:r>
    </w:p>
    <w:p w14:paraId="717F75EB" w14:textId="77777777" w:rsidR="00F9187F" w:rsidRDefault="00F9187F" w:rsidP="0099057D">
      <w:pPr>
        <w:pStyle w:val="ListParagraph"/>
        <w:numPr>
          <w:ilvl w:val="2"/>
          <w:numId w:val="50"/>
        </w:numPr>
        <w:spacing w:after="200" w:line="276" w:lineRule="auto"/>
        <w:jc w:val="left"/>
      </w:pPr>
      <w:r>
        <w:t>Heavy use area pads (HUAPs) or concrete end pads</w:t>
      </w:r>
    </w:p>
    <w:p w14:paraId="41DB9FB3" w14:textId="77777777" w:rsidR="00F9187F" w:rsidRDefault="00F9187F" w:rsidP="0099057D">
      <w:pPr>
        <w:pStyle w:val="ListParagraph"/>
        <w:numPr>
          <w:ilvl w:val="2"/>
          <w:numId w:val="50"/>
        </w:numPr>
        <w:spacing w:after="200" w:line="276" w:lineRule="auto"/>
        <w:jc w:val="left"/>
      </w:pPr>
      <w:r>
        <w:t>Stockpiling</w:t>
      </w:r>
    </w:p>
    <w:p w14:paraId="218A5C16" w14:textId="77777777" w:rsidR="00F9187F" w:rsidRDefault="00F9187F" w:rsidP="0099057D">
      <w:pPr>
        <w:pStyle w:val="ListParagraph"/>
        <w:numPr>
          <w:ilvl w:val="2"/>
          <w:numId w:val="50"/>
        </w:numPr>
        <w:spacing w:after="200" w:line="276" w:lineRule="auto"/>
        <w:jc w:val="left"/>
      </w:pPr>
      <w:r>
        <w:t>Storm Water Retention Pond</w:t>
      </w:r>
      <w:r w:rsidRPr="00FA3109">
        <w:t xml:space="preserve"> </w:t>
      </w:r>
    </w:p>
    <w:p w14:paraId="53FB8B76" w14:textId="77777777" w:rsidR="00F9187F" w:rsidRDefault="00F9187F" w:rsidP="0099057D">
      <w:pPr>
        <w:pStyle w:val="ListParagraph"/>
        <w:numPr>
          <w:ilvl w:val="2"/>
          <w:numId w:val="50"/>
        </w:numPr>
        <w:spacing w:after="200" w:line="276" w:lineRule="auto"/>
        <w:jc w:val="left"/>
      </w:pPr>
      <w:r>
        <w:t>Pasture Rotation</w:t>
      </w:r>
    </w:p>
    <w:p w14:paraId="7422150A" w14:textId="77777777" w:rsidR="00F9187F" w:rsidRDefault="00F9187F" w:rsidP="0099057D">
      <w:pPr>
        <w:pStyle w:val="ListParagraph"/>
        <w:numPr>
          <w:ilvl w:val="2"/>
          <w:numId w:val="50"/>
        </w:numPr>
        <w:spacing w:after="200" w:line="276" w:lineRule="auto"/>
        <w:jc w:val="left"/>
      </w:pPr>
      <w:r>
        <w:t>Pasture Stream Fencing</w:t>
      </w:r>
    </w:p>
    <w:p w14:paraId="5A8E2568" w14:textId="77777777" w:rsidR="00F9187F" w:rsidRDefault="00F9187F" w:rsidP="0099057D">
      <w:pPr>
        <w:pStyle w:val="ListParagraph"/>
        <w:numPr>
          <w:ilvl w:val="2"/>
          <w:numId w:val="50"/>
        </w:numPr>
        <w:spacing w:after="200" w:line="276" w:lineRule="auto"/>
        <w:jc w:val="left"/>
      </w:pPr>
      <w:r>
        <w:t>Grassed Waterway</w:t>
      </w:r>
    </w:p>
    <w:p w14:paraId="1A3DDB87" w14:textId="77777777" w:rsidR="00F9187F" w:rsidRDefault="00F9187F" w:rsidP="0099057D">
      <w:pPr>
        <w:pStyle w:val="ListParagraph"/>
        <w:numPr>
          <w:ilvl w:val="2"/>
          <w:numId w:val="50"/>
        </w:numPr>
        <w:spacing w:after="200" w:line="276" w:lineRule="auto"/>
        <w:jc w:val="left"/>
      </w:pPr>
      <w:r>
        <w:t>Windbreaks</w:t>
      </w:r>
      <w:r w:rsidRPr="00FA3109">
        <w:t xml:space="preserve"> </w:t>
      </w:r>
    </w:p>
    <w:p w14:paraId="521B8E3A" w14:textId="77777777" w:rsidR="00F9187F" w:rsidRDefault="00F9187F" w:rsidP="0099057D">
      <w:pPr>
        <w:pStyle w:val="ListParagraph"/>
        <w:numPr>
          <w:ilvl w:val="2"/>
          <w:numId w:val="50"/>
        </w:numPr>
        <w:spacing w:after="200" w:line="276" w:lineRule="auto"/>
        <w:jc w:val="left"/>
      </w:pPr>
      <w:r>
        <w:t>Regular Manure Sample</w:t>
      </w:r>
    </w:p>
    <w:p w14:paraId="062C2C27" w14:textId="77777777" w:rsidR="00F9187F" w:rsidRDefault="00F9187F" w:rsidP="0099057D">
      <w:pPr>
        <w:pStyle w:val="ListParagraph"/>
        <w:numPr>
          <w:ilvl w:val="1"/>
          <w:numId w:val="50"/>
        </w:numPr>
        <w:spacing w:after="200" w:line="276" w:lineRule="auto"/>
        <w:jc w:val="left"/>
      </w:pPr>
      <w:r>
        <w:t>Land Operation BMPs:</w:t>
      </w:r>
    </w:p>
    <w:p w14:paraId="67A688EA" w14:textId="77777777" w:rsidR="00F9187F" w:rsidRDefault="00F9187F" w:rsidP="0099057D">
      <w:pPr>
        <w:pStyle w:val="ListParagraph"/>
        <w:numPr>
          <w:ilvl w:val="2"/>
          <w:numId w:val="50"/>
        </w:numPr>
        <w:spacing w:after="200" w:line="276" w:lineRule="auto"/>
        <w:jc w:val="left"/>
      </w:pPr>
      <w:r>
        <w:t>Temporary Field Staging</w:t>
      </w:r>
    </w:p>
    <w:p w14:paraId="7ADF7469" w14:textId="77777777" w:rsidR="00F9187F" w:rsidRDefault="00F9187F" w:rsidP="0099057D">
      <w:pPr>
        <w:pStyle w:val="ListParagraph"/>
        <w:numPr>
          <w:ilvl w:val="2"/>
          <w:numId w:val="50"/>
        </w:numPr>
        <w:spacing w:after="200" w:line="276" w:lineRule="auto"/>
        <w:jc w:val="left"/>
      </w:pPr>
      <w:r>
        <w:t>Application Setbacks</w:t>
      </w:r>
    </w:p>
    <w:p w14:paraId="6981E690" w14:textId="77777777" w:rsidR="00F9187F" w:rsidRDefault="00F9187F" w:rsidP="0099057D">
      <w:pPr>
        <w:pStyle w:val="ListParagraph"/>
        <w:numPr>
          <w:ilvl w:val="3"/>
          <w:numId w:val="50"/>
        </w:numPr>
        <w:spacing w:after="200" w:line="276" w:lineRule="auto"/>
        <w:jc w:val="left"/>
      </w:pPr>
      <w:r>
        <w:t>Can be verified with inquiry and application rate and quantity information</w:t>
      </w:r>
    </w:p>
    <w:p w14:paraId="37771D6C" w14:textId="77777777" w:rsidR="00F9187F" w:rsidRPr="005020CA" w:rsidRDefault="00F9187F" w:rsidP="0099057D">
      <w:pPr>
        <w:pStyle w:val="ListParagraph"/>
        <w:numPr>
          <w:ilvl w:val="2"/>
          <w:numId w:val="50"/>
        </w:numPr>
        <w:tabs>
          <w:tab w:val="left" w:pos="1120"/>
        </w:tabs>
        <w:spacing w:before="17" w:line="250" w:lineRule="auto"/>
        <w:ind w:right="150"/>
        <w:jc w:val="left"/>
      </w:pPr>
      <w:r>
        <w:t>Application Rates less than Recommendations</w:t>
      </w:r>
    </w:p>
    <w:p w14:paraId="6FB07C6B" w14:textId="77777777" w:rsidR="00F9187F" w:rsidRDefault="00F9187F" w:rsidP="0099057D">
      <w:pPr>
        <w:pStyle w:val="ListParagraph"/>
        <w:numPr>
          <w:ilvl w:val="2"/>
          <w:numId w:val="50"/>
        </w:numPr>
        <w:spacing w:after="200" w:line="276" w:lineRule="auto"/>
        <w:jc w:val="left"/>
      </w:pPr>
      <w:r>
        <w:t>Cover Crops</w:t>
      </w:r>
    </w:p>
    <w:p w14:paraId="60A1F9F3" w14:textId="77777777" w:rsidR="00F9187F" w:rsidRDefault="00F9187F" w:rsidP="0099057D">
      <w:pPr>
        <w:pStyle w:val="ListParagraph"/>
        <w:numPr>
          <w:ilvl w:val="2"/>
          <w:numId w:val="50"/>
        </w:numPr>
        <w:spacing w:after="200" w:line="276" w:lineRule="auto"/>
        <w:jc w:val="left"/>
      </w:pPr>
      <w:r>
        <w:t>Grid Soil Sampling</w:t>
      </w:r>
    </w:p>
    <w:p w14:paraId="40FEBA77" w14:textId="77777777" w:rsidR="00F9187F" w:rsidRDefault="00F9187F" w:rsidP="0099057D">
      <w:pPr>
        <w:pStyle w:val="ListParagraph"/>
        <w:numPr>
          <w:ilvl w:val="2"/>
          <w:numId w:val="50"/>
        </w:numPr>
        <w:spacing w:after="200" w:line="276" w:lineRule="auto"/>
        <w:jc w:val="left"/>
      </w:pPr>
      <w:r>
        <w:t>Annual or semi-annual Soil Test</w:t>
      </w:r>
    </w:p>
    <w:p w14:paraId="0744433F" w14:textId="77777777" w:rsidR="00F9187F" w:rsidRDefault="00F9187F" w:rsidP="0099057D">
      <w:pPr>
        <w:pStyle w:val="ListParagraph"/>
        <w:numPr>
          <w:ilvl w:val="2"/>
          <w:numId w:val="50"/>
        </w:numPr>
        <w:spacing w:after="200" w:line="276" w:lineRule="auto"/>
        <w:jc w:val="left"/>
      </w:pPr>
      <w:r>
        <w:t>PSNT; following a recommendation from a certified consultant or approved lab.</w:t>
      </w:r>
    </w:p>
    <w:p w14:paraId="60D47D75" w14:textId="77777777" w:rsidR="00F9187F" w:rsidRDefault="00F9187F" w:rsidP="0099057D">
      <w:pPr>
        <w:pStyle w:val="ListParagraph"/>
        <w:numPr>
          <w:ilvl w:val="2"/>
          <w:numId w:val="50"/>
        </w:numPr>
        <w:spacing w:after="200" w:line="276" w:lineRule="auto"/>
        <w:jc w:val="left"/>
      </w:pPr>
      <w:r>
        <w:t>CSNT; following a recommendation from a certified consultant or approved lab.</w:t>
      </w:r>
    </w:p>
    <w:p w14:paraId="52DDECD6" w14:textId="77777777" w:rsidR="00F9187F" w:rsidRDefault="00F9187F" w:rsidP="0099057D">
      <w:pPr>
        <w:pStyle w:val="ListParagraph"/>
        <w:numPr>
          <w:ilvl w:val="2"/>
          <w:numId w:val="50"/>
        </w:numPr>
        <w:spacing w:after="200" w:line="276" w:lineRule="auto"/>
        <w:jc w:val="left"/>
      </w:pPr>
      <w:r>
        <w:t>Precision Application</w:t>
      </w:r>
    </w:p>
    <w:p w14:paraId="26D3A6D5" w14:textId="77777777" w:rsidR="00F9187F" w:rsidRDefault="00F9187F" w:rsidP="0099057D">
      <w:pPr>
        <w:pStyle w:val="ListParagraph"/>
        <w:numPr>
          <w:ilvl w:val="2"/>
          <w:numId w:val="50"/>
        </w:numPr>
        <w:spacing w:after="200" w:line="276" w:lineRule="auto"/>
        <w:jc w:val="left"/>
      </w:pPr>
      <w:r>
        <w:t>Yield Mapping</w:t>
      </w:r>
    </w:p>
    <w:p w14:paraId="20B41219" w14:textId="77777777" w:rsidR="00F9187F" w:rsidRDefault="00F9187F" w:rsidP="0099057D">
      <w:pPr>
        <w:pStyle w:val="ListParagraph"/>
        <w:numPr>
          <w:ilvl w:val="2"/>
          <w:numId w:val="50"/>
        </w:numPr>
        <w:spacing w:after="200" w:line="276" w:lineRule="auto"/>
        <w:jc w:val="left"/>
      </w:pPr>
      <w:r>
        <w:t>Strip Trials</w:t>
      </w:r>
    </w:p>
    <w:p w14:paraId="3726FEF5" w14:textId="77777777" w:rsidR="00F9187F" w:rsidRDefault="00F9187F" w:rsidP="0099057D">
      <w:pPr>
        <w:pStyle w:val="ListParagraph"/>
        <w:numPr>
          <w:ilvl w:val="2"/>
          <w:numId w:val="50"/>
        </w:numPr>
        <w:spacing w:after="200" w:line="276" w:lineRule="auto"/>
        <w:jc w:val="left"/>
      </w:pPr>
      <w:r>
        <w:t>Split N or P Applications</w:t>
      </w:r>
    </w:p>
    <w:p w14:paraId="6E0FC77B" w14:textId="77777777" w:rsidR="00F9187F" w:rsidRDefault="00F9187F" w:rsidP="0099057D">
      <w:pPr>
        <w:pStyle w:val="ListParagraph"/>
        <w:numPr>
          <w:ilvl w:val="2"/>
          <w:numId w:val="50"/>
        </w:numPr>
        <w:spacing w:after="200" w:line="276" w:lineRule="auto"/>
        <w:jc w:val="left"/>
      </w:pPr>
      <w:r>
        <w:t>Variable Rate N or P Applications</w:t>
      </w:r>
    </w:p>
    <w:p w14:paraId="6E64A8A6" w14:textId="77777777" w:rsidR="00F9187F" w:rsidRDefault="00F9187F" w:rsidP="0099057D">
      <w:pPr>
        <w:pStyle w:val="ListParagraph"/>
        <w:numPr>
          <w:ilvl w:val="2"/>
          <w:numId w:val="50"/>
        </w:numPr>
        <w:spacing w:after="200" w:line="276" w:lineRule="auto"/>
        <w:jc w:val="left"/>
      </w:pPr>
      <w:r>
        <w:t>Manure Incorporation</w:t>
      </w:r>
    </w:p>
    <w:p w14:paraId="26A6E8F5" w14:textId="77777777" w:rsidR="00F9187F" w:rsidRPr="00095391" w:rsidRDefault="00F9187F" w:rsidP="0099057D">
      <w:pPr>
        <w:pStyle w:val="ListParagraph"/>
        <w:numPr>
          <w:ilvl w:val="2"/>
          <w:numId w:val="50"/>
        </w:numPr>
        <w:spacing w:after="200" w:line="276" w:lineRule="auto"/>
        <w:jc w:val="left"/>
      </w:pPr>
      <w:r>
        <w:t>Subsurface Injections</w:t>
      </w:r>
    </w:p>
    <w:p w14:paraId="6C43D432" w14:textId="77777777" w:rsidR="00F9187F" w:rsidRDefault="00F9187F" w:rsidP="00F9187F">
      <w:bookmarkStart w:id="323" w:name="_Toc20749651"/>
      <w:r>
        <w:t>Results</w:t>
      </w:r>
      <w:bookmarkEnd w:id="323"/>
    </w:p>
    <w:p w14:paraId="0130702A" w14:textId="77777777" w:rsidR="00F9187F" w:rsidRDefault="00F9187F" w:rsidP="00F9187F">
      <w:bookmarkStart w:id="324" w:name="_Toc20749652"/>
      <w:r>
        <w:t>Levels of Compliance</w:t>
      </w:r>
      <w:bookmarkEnd w:id="324"/>
    </w:p>
    <w:p w14:paraId="3A4BA13F" w14:textId="77777777" w:rsidR="00F9187F" w:rsidRDefault="00F9187F" w:rsidP="00F9187F">
      <w:r>
        <w:t>During a verification evaluation two different parties are subject to evaluation- the operator and the certified Nutrient Management Consultant (Consultant). The consultant is held accountable for elements of the plan that are missing or incomplete. The operator is held accountable for the certification, implementation (e.g. records) and farm management aspects of the audit. Compliance and non-compliance will be aggregated on a semi-annual basis for reporting purposes under various agreements, but protecting anonymity where legally required.</w:t>
      </w:r>
    </w:p>
    <w:p w14:paraId="0275CB41" w14:textId="77777777" w:rsidR="00F9187F" w:rsidRDefault="00F9187F" w:rsidP="0099057D">
      <w:pPr>
        <w:pStyle w:val="ListParagraph"/>
        <w:numPr>
          <w:ilvl w:val="0"/>
          <w:numId w:val="51"/>
        </w:numPr>
        <w:spacing w:after="200" w:line="276" w:lineRule="auto"/>
        <w:jc w:val="left"/>
      </w:pPr>
      <w:r>
        <w:t>Compliance: an operation is in compliance if all aspects of the verification evaluation pass with no reason to follow up. Certification status is enabled and up to date, the operation plan is complete and valid, records of implementation are kept and complete, and farm management is up to specification.</w:t>
      </w:r>
    </w:p>
    <w:p w14:paraId="7C0321A0" w14:textId="77777777" w:rsidR="00F9187F" w:rsidRDefault="00F9187F" w:rsidP="0099057D">
      <w:pPr>
        <w:pStyle w:val="ListParagraph"/>
        <w:numPr>
          <w:ilvl w:val="0"/>
          <w:numId w:val="51"/>
        </w:numPr>
        <w:spacing w:after="200" w:line="276" w:lineRule="auto"/>
        <w:jc w:val="left"/>
      </w:pPr>
      <w:r>
        <w:t>Substantive Compliance: an operation is in substantive compliance if the findings of the verification evaluation have a good explanation and are within nutrient management recommendations. (i.e. the operator applied less N or P than the plan recommended and this rate maintained productivity.)</w:t>
      </w:r>
    </w:p>
    <w:p w14:paraId="1F2DECFE" w14:textId="77777777" w:rsidR="00F9187F" w:rsidRDefault="00F9187F" w:rsidP="0099057D">
      <w:pPr>
        <w:pStyle w:val="ListParagraph"/>
        <w:numPr>
          <w:ilvl w:val="0"/>
          <w:numId w:val="51"/>
        </w:numPr>
        <w:spacing w:after="200" w:line="276" w:lineRule="auto"/>
        <w:jc w:val="left"/>
      </w:pPr>
      <w:r>
        <w:t>Procedural Non-Compliance: an operation could be in procedural non-compliance if the findings of the verification evaluation have a good explanation and within nutrient management recommendations. (i.e. According to plan a field should have been planted in corn, instead soybeans were planted due to weather the nutrients however were applied at soybean rate.)</w:t>
      </w:r>
    </w:p>
    <w:p w14:paraId="3FE98C0A" w14:textId="77777777" w:rsidR="00F9187F" w:rsidRDefault="00F9187F" w:rsidP="0099057D">
      <w:pPr>
        <w:pStyle w:val="ListParagraph"/>
        <w:numPr>
          <w:ilvl w:val="0"/>
          <w:numId w:val="51"/>
        </w:numPr>
        <w:spacing w:after="200" w:line="276" w:lineRule="auto"/>
        <w:jc w:val="left"/>
      </w:pPr>
      <w:r>
        <w:t>Non-Compliance: an operation will be in non-compliance if there is an environmental issue that needs to be addressed. (i.e. not following nutrient management plan recommendations, records of implementation not being kept,  waste being handled improperly.)</w:t>
      </w:r>
    </w:p>
    <w:p w14:paraId="7DAE2535" w14:textId="77777777" w:rsidR="00F9187F" w:rsidRDefault="00F9187F" w:rsidP="00F9187F"/>
    <w:p w14:paraId="1CD670B2" w14:textId="77777777" w:rsidR="00F9187F" w:rsidRDefault="00F9187F" w:rsidP="00F9187F">
      <w:bookmarkStart w:id="325" w:name="_Toc20749653"/>
      <w:r>
        <w:t>Follow-Up Guidelines</w:t>
      </w:r>
      <w:bookmarkEnd w:id="325"/>
    </w:p>
    <w:p w14:paraId="69AE1BAD" w14:textId="77777777" w:rsidR="00F9187F" w:rsidRDefault="00F9187F" w:rsidP="00F9187F">
      <w:r>
        <w:t>Follow up practices will be communicated to the operator and/or the consultant at the conclusion of a verification evaluation. If compliant, no verification evaluation should be repeated for up to 5 years, unless otherwise determined by selection process. Follow-ups can be made as soon as two weeks or as long as 1 year determined by the cause of follow up. These guidelines are outlined below.</w:t>
      </w:r>
    </w:p>
    <w:p w14:paraId="5768B2D5" w14:textId="77777777" w:rsidR="00F9187F" w:rsidRDefault="00F9187F" w:rsidP="0099057D">
      <w:pPr>
        <w:pStyle w:val="ListParagraph"/>
        <w:numPr>
          <w:ilvl w:val="0"/>
          <w:numId w:val="52"/>
        </w:numPr>
        <w:spacing w:after="200" w:line="276" w:lineRule="auto"/>
        <w:jc w:val="left"/>
      </w:pPr>
      <w:r>
        <w:t>Compliant: normal selection criteria employed</w:t>
      </w:r>
    </w:p>
    <w:p w14:paraId="66A1804D" w14:textId="77777777" w:rsidR="00F9187F" w:rsidRDefault="00F9187F" w:rsidP="0099057D">
      <w:pPr>
        <w:pStyle w:val="ListParagraph"/>
        <w:numPr>
          <w:ilvl w:val="0"/>
          <w:numId w:val="52"/>
        </w:numPr>
        <w:spacing w:after="200" w:line="276" w:lineRule="auto"/>
        <w:jc w:val="left"/>
      </w:pPr>
      <w:r>
        <w:t>Substantive Compliance: normal selection criteria employed, next random selection will seek to cull further deviations.</w:t>
      </w:r>
    </w:p>
    <w:p w14:paraId="5CC3EB87" w14:textId="77777777" w:rsidR="00F9187F" w:rsidRDefault="00F9187F" w:rsidP="0099057D">
      <w:pPr>
        <w:pStyle w:val="ListParagraph"/>
        <w:numPr>
          <w:ilvl w:val="0"/>
          <w:numId w:val="52"/>
        </w:numPr>
        <w:spacing w:after="200" w:line="276" w:lineRule="auto"/>
        <w:jc w:val="left"/>
      </w:pPr>
      <w:r>
        <w:t xml:space="preserve">Procedural Non-compliant: discretion of program staff </w:t>
      </w:r>
    </w:p>
    <w:p w14:paraId="632F86E9" w14:textId="77777777" w:rsidR="00F9187F" w:rsidRDefault="00F9187F" w:rsidP="0099057D">
      <w:pPr>
        <w:pStyle w:val="ListParagraph"/>
        <w:numPr>
          <w:ilvl w:val="0"/>
          <w:numId w:val="52"/>
        </w:numPr>
        <w:spacing w:after="200" w:line="276" w:lineRule="auto"/>
        <w:jc w:val="left"/>
      </w:pPr>
      <w:r>
        <w:t>Non- Compliant: follow up verification evaluation as soon as 2 weeks and as late as 1 year depending on cause, examples provided:</w:t>
      </w:r>
    </w:p>
    <w:p w14:paraId="315795ED" w14:textId="77777777" w:rsidR="00F9187F" w:rsidRDefault="00F9187F" w:rsidP="0099057D">
      <w:pPr>
        <w:pStyle w:val="ListParagraph"/>
        <w:numPr>
          <w:ilvl w:val="1"/>
          <w:numId w:val="52"/>
        </w:numPr>
        <w:spacing w:after="200" w:line="276" w:lineRule="auto"/>
        <w:jc w:val="left"/>
      </w:pPr>
      <w:r>
        <w:t>Waste storage facility being improperly used or not tidy- 2 week follow up</w:t>
      </w:r>
    </w:p>
    <w:p w14:paraId="081F738D" w14:textId="77777777" w:rsidR="00F9187F" w:rsidRDefault="00F9187F" w:rsidP="0099057D">
      <w:pPr>
        <w:pStyle w:val="ListParagraph"/>
        <w:numPr>
          <w:ilvl w:val="1"/>
          <w:numId w:val="52"/>
        </w:numPr>
        <w:spacing w:after="200" w:line="276" w:lineRule="auto"/>
        <w:jc w:val="left"/>
      </w:pPr>
      <w:r>
        <w:t>Insufficient records- 1 year follow-up implementation verification</w:t>
      </w:r>
    </w:p>
    <w:p w14:paraId="39A0A285" w14:textId="77777777" w:rsidR="00F9187F" w:rsidRDefault="00F9187F" w:rsidP="0099057D">
      <w:pPr>
        <w:pStyle w:val="ListParagraph"/>
        <w:numPr>
          <w:ilvl w:val="1"/>
          <w:numId w:val="52"/>
        </w:numPr>
        <w:spacing w:after="200" w:line="276" w:lineRule="auto"/>
        <w:jc w:val="left"/>
      </w:pPr>
      <w:r>
        <w:t>No plan or out of date plan- 3 month follow-up to validate current plan and subsequent 1 year implementation verification</w:t>
      </w:r>
    </w:p>
    <w:p w14:paraId="628787EE" w14:textId="77777777" w:rsidR="00F9187F" w:rsidRDefault="00F9187F" w:rsidP="00F9187F"/>
    <w:p w14:paraId="04769779" w14:textId="77777777" w:rsidR="00F9187F" w:rsidRDefault="00F9187F" w:rsidP="00F9187F"/>
    <w:p w14:paraId="549DA08C" w14:textId="77777777" w:rsidR="00F9187F" w:rsidRDefault="00F9187F" w:rsidP="00F9187F"/>
    <w:p w14:paraId="3E24FF6A" w14:textId="77777777" w:rsidR="00F9187F" w:rsidRDefault="00F9187F" w:rsidP="00F9187F"/>
    <w:p w14:paraId="2C675635" w14:textId="77777777" w:rsidR="00F9187F" w:rsidRDefault="00F9187F" w:rsidP="00F9187F"/>
    <w:p w14:paraId="1362FAC9" w14:textId="77777777" w:rsidR="00F9187F" w:rsidRDefault="00F9187F" w:rsidP="00F9187F">
      <w:pPr>
        <w:rPr>
          <w:rFonts w:eastAsiaTheme="minorEastAsia"/>
          <w:color w:val="5A5A5A" w:themeColor="text1" w:themeTint="A5"/>
          <w:spacing w:val="15"/>
        </w:rPr>
      </w:pPr>
      <w:r>
        <w:br w:type="page"/>
      </w:r>
    </w:p>
    <w:p w14:paraId="573BA817" w14:textId="77777777" w:rsidR="00F9187F" w:rsidRPr="00CB2470" w:rsidRDefault="00F9187F" w:rsidP="00F9187F">
      <w:bookmarkStart w:id="326" w:name="_Toc20749654"/>
      <w:r>
        <w:t xml:space="preserve">Appendix A: </w:t>
      </w:r>
      <w:r w:rsidRPr="00CB2470">
        <w:t>Sampling Recommendations for Delaware Nutrient Management Verification-DRAFT</w:t>
      </w:r>
      <w:bookmarkEnd w:id="326"/>
    </w:p>
    <w:p w14:paraId="26AC679A" w14:textId="77777777" w:rsidR="00F9187F" w:rsidRPr="00E01329" w:rsidRDefault="00F9187F" w:rsidP="00F9187F">
      <w:pPr>
        <w:pStyle w:val="Subtitle"/>
        <w:rPr>
          <w:rFonts w:cstheme="minorHAnsi"/>
        </w:rPr>
      </w:pPr>
      <w:r>
        <w:rPr>
          <w:rFonts w:cstheme="minorHAnsi"/>
        </w:rPr>
        <w:t>February 5</w:t>
      </w:r>
      <w:r w:rsidRPr="00E01329">
        <w:rPr>
          <w:rFonts w:cstheme="minorHAnsi"/>
        </w:rPr>
        <w:t>, 2018</w:t>
      </w:r>
    </w:p>
    <w:p w14:paraId="3F0F5257" w14:textId="77777777" w:rsidR="00F9187F" w:rsidRDefault="00F9187F" w:rsidP="00F9187F">
      <w:pPr>
        <w:pStyle w:val="Subtitle"/>
        <w:rPr>
          <w:rFonts w:cstheme="minorHAnsi"/>
        </w:rPr>
      </w:pPr>
      <w:r w:rsidRPr="00E01329">
        <w:rPr>
          <w:rFonts w:cstheme="minorHAnsi"/>
        </w:rPr>
        <w:t>Tetra Tech, Inc., Fairfax, VA</w:t>
      </w:r>
    </w:p>
    <w:p w14:paraId="49D6B3D0" w14:textId="77777777" w:rsidR="00F9187F" w:rsidRPr="00D148A0" w:rsidRDefault="00F9187F" w:rsidP="00F9187F">
      <w:pPr>
        <w:pStyle w:val="Subtitle"/>
      </w:pPr>
      <w:r>
        <w:t>EPA Contract EP-C-12-055, Task Order 003, Task 04, Technical Direction 53</w:t>
      </w:r>
    </w:p>
    <w:p w14:paraId="4CBD1518" w14:textId="77777777" w:rsidR="00F9187F" w:rsidRDefault="00F9187F" w:rsidP="00F9187F">
      <w:bookmarkStart w:id="327" w:name="_Ref505780696"/>
      <w:bookmarkStart w:id="328" w:name="_Toc20749655"/>
      <w:r>
        <w:t>Background</w:t>
      </w:r>
      <w:bookmarkEnd w:id="327"/>
      <w:bookmarkEnd w:id="328"/>
    </w:p>
    <w:p w14:paraId="0CDF0E17" w14:textId="77777777" w:rsidR="00F9187F" w:rsidRDefault="00F9187F" w:rsidP="00F9187F">
      <w:r>
        <w:t xml:space="preserve">Sampling recommendations were derived using information contained in records for 893 unique reporting IDs found for 2016 in data provided by the Delaware Department of Agriculture (DDA). This data set is described in detail in </w:t>
      </w:r>
      <w:r w:rsidRPr="00330F98">
        <w:rPr>
          <w:i/>
        </w:rPr>
        <w:t>Delaware Nutrient Management Data</w:t>
      </w:r>
      <w:r w:rsidRPr="00330F98">
        <w:t xml:space="preserve"> </w:t>
      </w:r>
      <w:r>
        <w:t>(Tetra Tech, January 5, 2018). These 893 records constitute the population from which samples are assumed to be taken. These recommendations are made in accordance with Activity 3 of Technical Direction 53 (</w:t>
      </w:r>
      <w:r w:rsidRPr="006A5B11">
        <w:rPr>
          <w:i/>
        </w:rPr>
        <w:t>Statistical Support to the State of Delaware for Determination of Statistically Significant Sub-sampling of Farms Implementing Nutrient Management Practices</w:t>
      </w:r>
      <w:r>
        <w:t>), which calls for “</w:t>
      </w:r>
      <w:r w:rsidRPr="00D148A0">
        <w:t>recommendations for how to design a statistically valid, sub-sampling-based approach to verification of nutrient management practices and compliance with State regulations.</w:t>
      </w:r>
      <w:r>
        <w:t>”</w:t>
      </w:r>
    </w:p>
    <w:p w14:paraId="642C500F" w14:textId="77777777" w:rsidR="00F9187F" w:rsidRDefault="00F9187F" w:rsidP="00F9187F">
      <w:bookmarkStart w:id="329" w:name="_Toc20749656"/>
      <w:r>
        <w:t>Method</w:t>
      </w:r>
      <w:bookmarkEnd w:id="329"/>
    </w:p>
    <w:p w14:paraId="13084923" w14:textId="77777777" w:rsidR="00F9187F" w:rsidRDefault="00F9187F" w:rsidP="00F9187F">
      <w:r>
        <w:t xml:space="preserve">The sampling plan is based on assigning each of the 893 records to one of three strata and designing a stratified random sampling plan. The three strata are (see </w:t>
      </w:r>
      <w:r w:rsidRPr="00330F98">
        <w:rPr>
          <w:i/>
        </w:rPr>
        <w:t>Delaware Nutrient Management Data</w:t>
      </w:r>
      <w:r w:rsidRPr="00330F98">
        <w:t xml:space="preserve"> </w:t>
      </w:r>
      <w:r>
        <w:t>for details on the development of these categories):</w:t>
      </w:r>
    </w:p>
    <w:p w14:paraId="3FEA7697" w14:textId="77777777" w:rsidR="00F9187F" w:rsidRDefault="00F9187F" w:rsidP="0099057D">
      <w:pPr>
        <w:pStyle w:val="ListParagraph"/>
        <w:numPr>
          <w:ilvl w:val="0"/>
          <w:numId w:val="45"/>
        </w:numPr>
        <w:spacing w:after="160" w:line="259" w:lineRule="auto"/>
        <w:jc w:val="left"/>
      </w:pPr>
      <w:r>
        <w:t xml:space="preserve">Priority 1: </w:t>
      </w:r>
      <w:r>
        <w:tab/>
        <w:t>Highest priority, potential CAFOs</w:t>
      </w:r>
    </w:p>
    <w:p w14:paraId="20D46582" w14:textId="77777777" w:rsidR="00F9187F" w:rsidRDefault="00F9187F" w:rsidP="0099057D">
      <w:pPr>
        <w:pStyle w:val="ListParagraph"/>
        <w:numPr>
          <w:ilvl w:val="0"/>
          <w:numId w:val="45"/>
        </w:numPr>
        <w:spacing w:after="160" w:line="259" w:lineRule="auto"/>
        <w:jc w:val="left"/>
      </w:pPr>
      <w:r>
        <w:t xml:space="preserve">Priority 2: </w:t>
      </w:r>
      <w:r>
        <w:tab/>
        <w:t>Next highest priority (includes non-pastured animals)</w:t>
      </w:r>
    </w:p>
    <w:p w14:paraId="0F470039" w14:textId="77777777" w:rsidR="00F9187F" w:rsidRDefault="00F9187F" w:rsidP="0099057D">
      <w:pPr>
        <w:pStyle w:val="ListParagraph"/>
        <w:numPr>
          <w:ilvl w:val="0"/>
          <w:numId w:val="45"/>
        </w:numPr>
        <w:spacing w:after="160" w:line="259" w:lineRule="auto"/>
        <w:jc w:val="left"/>
      </w:pPr>
      <w:r>
        <w:t xml:space="preserve">Priority 3: </w:t>
      </w:r>
      <w:r>
        <w:tab/>
        <w:t>Lowest priority (no non-pastured animals)</w:t>
      </w:r>
    </w:p>
    <w:p w14:paraId="31E055F0" w14:textId="77777777" w:rsidR="00F9187F" w:rsidRDefault="00F9187F" w:rsidP="00F9187F">
      <w:r>
        <w:t xml:space="preserve">Of the 893 records in the data set, 423 records were assigned to Priority 1, 286 were assigned to Priority 2, and 184 were assigned to Priority 3. </w:t>
      </w:r>
    </w:p>
    <w:p w14:paraId="064D99C1" w14:textId="77777777" w:rsidR="00F9187F" w:rsidRDefault="00F9187F" w:rsidP="00F9187F">
      <w:r>
        <w:t xml:space="preserve">As used in this analysis, the overall (i.e., statewide) proportion of operations meeting requirements, </w:t>
      </w:r>
      <m:oMath>
        <m:acc>
          <m:accPr>
            <m:ctrlPr>
              <w:rPr>
                <w:rFonts w:ascii="Cambria Math" w:hAnsi="Cambria Math"/>
                <w:i/>
              </w:rPr>
            </m:ctrlPr>
          </m:accPr>
          <m:e>
            <m:r>
              <w:rPr>
                <w:rFonts w:ascii="Cambria Math" w:hAnsi="Cambria Math"/>
              </w:rPr>
              <m:t>p</m:t>
            </m:r>
          </m:e>
        </m:acc>
      </m:oMath>
      <w:r>
        <w:t>, can be estimated with Equation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0"/>
        <w:gridCol w:w="1340"/>
      </w:tblGrid>
      <w:tr w:rsidR="00F9187F" w14:paraId="0BF6AC0B" w14:textId="77777777" w:rsidTr="005E1CD9">
        <w:tc>
          <w:tcPr>
            <w:tcW w:w="8010" w:type="dxa"/>
          </w:tcPr>
          <w:p w14:paraId="6A10321D" w14:textId="77777777" w:rsidR="00F9187F" w:rsidRDefault="00F9187F" w:rsidP="005E1CD9">
            <w:pPr>
              <w:jc w:val="center"/>
            </w:pPr>
            <m:oMathPara>
              <m:oMath>
                <m:acc>
                  <m:accPr>
                    <m:ctrlPr>
                      <w:rPr>
                        <w:rFonts w:ascii="Cambria Math" w:hAnsi="Cambria Math"/>
                        <w:i/>
                      </w:rPr>
                    </m:ctrlPr>
                  </m:accPr>
                  <m:e>
                    <m:r>
                      <w:rPr>
                        <w:rFonts w:ascii="Cambria Math" w:hAnsi="Cambria Math"/>
                      </w:rPr>
                      <m:t>p</m:t>
                    </m:r>
                  </m:e>
                </m:acc>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L</m:t>
                    </m:r>
                  </m:sup>
                  <m:e>
                    <m:sSub>
                      <m:sSubPr>
                        <m:ctrlPr>
                          <w:rPr>
                            <w:rFonts w:ascii="Cambria Math" w:hAnsi="Cambria Math"/>
                            <w:i/>
                          </w:rPr>
                        </m:ctrlPr>
                      </m:sSubPr>
                      <m:e>
                        <m:r>
                          <w:rPr>
                            <w:rFonts w:ascii="Cambria Math" w:hAnsi="Cambria Math"/>
                          </w:rPr>
                          <m:t>w</m:t>
                        </m:r>
                      </m:e>
                      <m:sub>
                        <m:r>
                          <w:rPr>
                            <w:rFonts w:ascii="Cambria Math" w:hAnsi="Cambria Math"/>
                          </w:rPr>
                          <m:t>i</m:t>
                        </m:r>
                      </m:sub>
                    </m:sSub>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e>
                </m:nary>
              </m:oMath>
            </m:oMathPara>
          </w:p>
        </w:tc>
        <w:tc>
          <w:tcPr>
            <w:tcW w:w="1340" w:type="dxa"/>
            <w:vAlign w:val="center"/>
          </w:tcPr>
          <w:p w14:paraId="0A5F7ACC" w14:textId="77777777" w:rsidR="00F9187F" w:rsidRDefault="00F9187F" w:rsidP="005E1CD9">
            <w:pPr>
              <w:jc w:val="center"/>
            </w:pPr>
            <w:r>
              <w:t>Eq 1</w:t>
            </w:r>
          </w:p>
        </w:tc>
      </w:tr>
    </w:tbl>
    <w:p w14:paraId="1132E3DC" w14:textId="77777777" w:rsidR="00F9187F" w:rsidRDefault="00F9187F" w:rsidP="00F9187F"/>
    <w:p w14:paraId="685C3BCC" w14:textId="77777777" w:rsidR="00F9187F" w:rsidRDefault="00F9187F" w:rsidP="00F9187F">
      <w:r>
        <w:t xml:space="preserve">where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m:t>
        </m:r>
        <m:f>
          <m:fPr>
            <m:type m:val="skw"/>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num>
          <m:den>
            <m:r>
              <w:rPr>
                <w:rFonts w:ascii="Cambria Math" w:hAnsi="Cambria Math"/>
              </w:rPr>
              <m:t>N</m:t>
            </m:r>
          </m:den>
        </m:f>
      </m:oMath>
      <w:r>
        <w:rPr>
          <w:rFonts w:eastAsiaTheme="minorEastAsia"/>
        </w:rPr>
        <w:t>,</w:t>
      </w:r>
      <w:r>
        <w:t xml:space="preserve">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oMath>
      <w:r>
        <w:rPr>
          <w:rFonts w:eastAsiaTheme="minorEastAsia"/>
        </w:rPr>
        <w:t xml:space="preserve"> is proportion of operations meeting requirements in strata i, N</w:t>
      </w:r>
      <w:r w:rsidRPr="00BC1714">
        <w:rPr>
          <w:rFonts w:eastAsiaTheme="minorEastAsia"/>
          <w:vertAlign w:val="subscript"/>
        </w:rPr>
        <w:t>i</w:t>
      </w:r>
      <w:r>
        <w:rPr>
          <w:rFonts w:eastAsiaTheme="minorEastAsia"/>
        </w:rPr>
        <w:t xml:space="preserve"> is the number of operations in strata i, and N is the total number of operations across all strata. The s</w:t>
      </w:r>
      <w:r>
        <w:t xml:space="preserve">tandard deviation of the strata </w:t>
      </w:r>
      <m:oMath>
        <m:r>
          <w:rPr>
            <w:rFonts w:ascii="Cambria Math" w:hAnsi="Cambria Math"/>
          </w:rPr>
          <m:t>s</m:t>
        </m:r>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e>
        </m:d>
        <m:r>
          <w:rPr>
            <w:rFonts w:ascii="Cambria Math" w:hAnsi="Cambria Math"/>
          </w:rPr>
          <m:t xml:space="preserve"> </m:t>
        </m:r>
      </m:oMath>
      <w:r>
        <w:t xml:space="preserve">and overall proportion </w:t>
      </w:r>
      <m:oMath>
        <m:r>
          <w:rPr>
            <w:rFonts w:ascii="Cambria Math" w:hAnsi="Cambria Math"/>
          </w:rPr>
          <m:t>s</m:t>
        </m:r>
        <m:d>
          <m:dPr>
            <m:ctrlPr>
              <w:rPr>
                <w:rFonts w:ascii="Cambria Math" w:hAnsi="Cambria Math"/>
                <w:i/>
              </w:rPr>
            </m:ctrlPr>
          </m:dPr>
          <m:e>
            <m:acc>
              <m:accPr>
                <m:ctrlPr>
                  <w:rPr>
                    <w:rFonts w:ascii="Cambria Math" w:hAnsi="Cambria Math"/>
                    <w:i/>
                  </w:rPr>
                </m:ctrlPr>
              </m:accPr>
              <m:e>
                <m:r>
                  <w:rPr>
                    <w:rFonts w:ascii="Cambria Math" w:hAnsi="Cambria Math"/>
                  </w:rPr>
                  <m:t>p</m:t>
                </m:r>
              </m:e>
            </m:acc>
          </m:e>
        </m:d>
      </m:oMath>
      <w:r>
        <w:rPr>
          <w:rFonts w:eastAsiaTheme="minorEastAsia"/>
        </w:rPr>
        <w:t xml:space="preserve"> </w:t>
      </w:r>
      <w:r>
        <w:t xml:space="preserve">are given Equations 2 and 3, respectively.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250"/>
      </w:tblGrid>
      <w:tr w:rsidR="00F9187F" w14:paraId="5AF9CC54" w14:textId="77777777" w:rsidTr="005E1CD9">
        <w:trPr>
          <w:trHeight w:val="999"/>
        </w:trPr>
        <w:tc>
          <w:tcPr>
            <w:tcW w:w="8100" w:type="dxa"/>
          </w:tcPr>
          <w:p w14:paraId="356EE8E3" w14:textId="77777777" w:rsidR="00F9187F" w:rsidRDefault="00F9187F" w:rsidP="005E1CD9">
            <m:oMathPara>
              <m:oMath>
                <m:r>
                  <w:rPr>
                    <w:rFonts w:ascii="Cambria Math" w:hAnsi="Cambria Math"/>
                  </w:rPr>
                  <m:t>s</m:t>
                </m:r>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e>
                </m:d>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(1-</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num>
                      <m:den>
                        <m:sSub>
                          <m:sSubPr>
                            <m:ctrlPr>
                              <w:rPr>
                                <w:rFonts w:ascii="Cambria Math" w:hAnsi="Cambria Math"/>
                                <w:i/>
                              </w:rPr>
                            </m:ctrlPr>
                          </m:sSubPr>
                          <m:e>
                            <m:r>
                              <w:rPr>
                                <w:rFonts w:ascii="Cambria Math" w:hAnsi="Cambria Math"/>
                              </w:rPr>
                              <m:t>n</m:t>
                            </m:r>
                          </m:e>
                          <m:sub>
                            <m:r>
                              <w:rPr>
                                <w:rFonts w:ascii="Cambria Math" w:hAnsi="Cambria Math"/>
                              </w:rPr>
                              <m:t>i</m:t>
                            </m:r>
                          </m:sub>
                        </m:sSub>
                      </m:den>
                    </m:f>
                  </m:e>
                </m:rad>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num>
                      <m:den>
                        <m:sSub>
                          <m:sSubPr>
                            <m:ctrlPr>
                              <w:rPr>
                                <w:rFonts w:ascii="Cambria Math" w:hAnsi="Cambria Math"/>
                                <w:i/>
                              </w:rPr>
                            </m:ctrlPr>
                          </m:sSubPr>
                          <m:e>
                            <m:r>
                              <w:rPr>
                                <w:rFonts w:ascii="Cambria Math" w:hAnsi="Cambria Math"/>
                              </w:rPr>
                              <m:t>N</m:t>
                            </m:r>
                          </m:e>
                          <m:sub>
                            <m:r>
                              <w:rPr>
                                <w:rFonts w:ascii="Cambria Math" w:hAnsi="Cambria Math"/>
                              </w:rPr>
                              <m:t>i</m:t>
                            </m:r>
                          </m:sub>
                        </m:sSub>
                      </m:den>
                    </m:f>
                  </m:e>
                </m:d>
              </m:oMath>
            </m:oMathPara>
          </w:p>
        </w:tc>
        <w:tc>
          <w:tcPr>
            <w:tcW w:w="1250" w:type="dxa"/>
            <w:vAlign w:val="center"/>
          </w:tcPr>
          <w:p w14:paraId="7AE915E4" w14:textId="77777777" w:rsidR="00F9187F" w:rsidRDefault="00F9187F" w:rsidP="005E1CD9">
            <w:pPr>
              <w:jc w:val="center"/>
            </w:pPr>
            <w:r>
              <w:t>Eq 2</w:t>
            </w:r>
          </w:p>
        </w:tc>
      </w:tr>
      <w:tr w:rsidR="00F9187F" w14:paraId="4A842275" w14:textId="77777777" w:rsidTr="005E1CD9">
        <w:trPr>
          <w:trHeight w:val="1350"/>
        </w:trPr>
        <w:tc>
          <w:tcPr>
            <w:tcW w:w="8100" w:type="dxa"/>
          </w:tcPr>
          <w:p w14:paraId="3C20A023" w14:textId="77777777" w:rsidR="00F9187F" w:rsidRPr="00DC333C" w:rsidRDefault="00F9187F" w:rsidP="005E1CD9">
            <w:pPr>
              <w:rPr>
                <w:rFonts w:ascii="Calibri" w:eastAsia="Calibri" w:hAnsi="Calibri"/>
              </w:rPr>
            </w:pPr>
            <m:oMathPara>
              <m:oMath>
                <m:r>
                  <w:rPr>
                    <w:rFonts w:ascii="Cambria Math" w:hAnsi="Cambria Math"/>
                  </w:rPr>
                  <m:t>s</m:t>
                </m:r>
                <m:d>
                  <m:dPr>
                    <m:ctrlPr>
                      <w:rPr>
                        <w:rFonts w:ascii="Cambria Math" w:hAnsi="Cambria Math"/>
                        <w:i/>
                      </w:rPr>
                    </m:ctrlPr>
                  </m:dPr>
                  <m:e>
                    <m:acc>
                      <m:accPr>
                        <m:ctrlPr>
                          <w:rPr>
                            <w:rFonts w:ascii="Cambria Math" w:hAnsi="Cambria Math"/>
                            <w:i/>
                          </w:rPr>
                        </m:ctrlPr>
                      </m:accPr>
                      <m:e>
                        <m:r>
                          <w:rPr>
                            <w:rFonts w:ascii="Cambria Math" w:hAnsi="Cambria Math"/>
                          </w:rPr>
                          <m:t>p</m:t>
                        </m:r>
                      </m:e>
                    </m:acc>
                  </m:e>
                </m:d>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N</m:t>
                                </m:r>
                              </m:e>
                              <m:sup>
                                <m:r>
                                  <w:rPr>
                                    <w:rFonts w:ascii="Cambria Math" w:hAnsi="Cambria Math"/>
                                  </w:rPr>
                                  <m:t>2</m:t>
                                </m:r>
                              </m:sup>
                            </m:sSup>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L</m:t>
                            </m:r>
                          </m:sup>
                          <m:e>
                            <m:sSubSup>
                              <m:sSubSupPr>
                                <m:ctrlPr>
                                  <w:rPr>
                                    <w:rFonts w:ascii="Cambria Math" w:hAnsi="Cambria Math"/>
                                    <w:i/>
                                  </w:rPr>
                                </m:ctrlPr>
                              </m:sSubSupPr>
                              <m:e>
                                <m:r>
                                  <w:rPr>
                                    <w:rFonts w:ascii="Cambria Math" w:hAnsi="Cambria Math"/>
                                  </w:rPr>
                                  <m:t>N</m:t>
                                </m:r>
                              </m:e>
                              <m:sub>
                                <m:r>
                                  <w:rPr>
                                    <w:rFonts w:ascii="Cambria Math" w:hAnsi="Cambria Math"/>
                                  </w:rPr>
                                  <m:t>i</m:t>
                                </m:r>
                              </m:sub>
                              <m:sup>
                                <m:r>
                                  <w:rPr>
                                    <w:rFonts w:ascii="Cambria Math" w:hAnsi="Cambria Math"/>
                                  </w:rPr>
                                  <m:t>2</m:t>
                                </m:r>
                              </m:sup>
                            </m:sSubSup>
                          </m:e>
                        </m:nary>
                        <m:r>
                          <w:rPr>
                            <w:rFonts w:ascii="Cambria Math" w:hAnsi="Cambria Math"/>
                          </w:rPr>
                          <m:t xml:space="preserve"> </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ub>
                                </m:sSub>
                              </m:num>
                              <m:den>
                                <m:sSub>
                                  <m:sSubPr>
                                    <m:ctrlPr>
                                      <w:rPr>
                                        <w:rFonts w:ascii="Cambria Math" w:hAnsi="Cambria Math"/>
                                        <w:i/>
                                      </w:rPr>
                                    </m:ctrlPr>
                                  </m:sSubPr>
                                  <m:e>
                                    <m:r>
                                      <w:rPr>
                                        <w:rFonts w:ascii="Cambria Math" w:hAnsi="Cambria Math"/>
                                      </w:rPr>
                                      <m:t>N</m:t>
                                    </m:r>
                                  </m:e>
                                  <m:sub>
                                    <m:r>
                                      <w:rPr>
                                        <w:rFonts w:ascii="Cambria Math" w:hAnsi="Cambria Math"/>
                                      </w:rPr>
                                      <m:t>i</m:t>
                                    </m:r>
                                  </m:sub>
                                </m:sSub>
                              </m:den>
                            </m:f>
                          </m:e>
                        </m:d>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(1-</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num>
                              <m:den>
                                <m:sSub>
                                  <m:sSubPr>
                                    <m:ctrlPr>
                                      <w:rPr>
                                        <w:rFonts w:ascii="Cambria Math" w:hAnsi="Cambria Math"/>
                                        <w:i/>
                                      </w:rPr>
                                    </m:ctrlPr>
                                  </m:sSubPr>
                                  <m:e>
                                    <m:r>
                                      <w:rPr>
                                        <w:rFonts w:ascii="Cambria Math" w:hAnsi="Cambria Math"/>
                                      </w:rPr>
                                      <m:t>n</m:t>
                                    </m:r>
                                  </m:e>
                                  <m:sub>
                                    <m:r>
                                      <w:rPr>
                                        <w:rFonts w:ascii="Cambria Math" w:hAnsi="Cambria Math"/>
                                      </w:rPr>
                                      <m:t>i</m:t>
                                    </m:r>
                                  </m:sub>
                                </m:sSub>
                              </m:den>
                            </m:f>
                          </m:e>
                        </m:d>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oMath>
            </m:oMathPara>
          </w:p>
        </w:tc>
        <w:tc>
          <w:tcPr>
            <w:tcW w:w="1250" w:type="dxa"/>
            <w:vAlign w:val="center"/>
          </w:tcPr>
          <w:p w14:paraId="4AAC2E97" w14:textId="77777777" w:rsidR="00F9187F" w:rsidRDefault="00F9187F" w:rsidP="005E1CD9">
            <w:pPr>
              <w:jc w:val="center"/>
            </w:pPr>
            <w:r>
              <w:t>Eq 3</w:t>
            </w:r>
          </w:p>
        </w:tc>
      </w:tr>
    </w:tbl>
    <w:p w14:paraId="4A2AC6E8" w14:textId="77777777" w:rsidR="00F9187F" w:rsidRDefault="00F9187F" w:rsidP="00F9187F"/>
    <w:p w14:paraId="661D9B67" w14:textId="77777777" w:rsidR="00F9187F" w:rsidRDefault="00F9187F" w:rsidP="00F9187F">
      <w:pPr>
        <w:rPr>
          <w:rFonts w:eastAsiaTheme="minorEastAsia"/>
        </w:rPr>
      </w:pPr>
      <w:r>
        <w:t>L is the number of strata and n</w:t>
      </w:r>
      <w:r w:rsidRPr="0035640F">
        <w:rPr>
          <w:vertAlign w:val="subscript"/>
        </w:rPr>
        <w:t>i</w:t>
      </w:r>
      <w:r>
        <w:t xml:space="preserve"> is the number of samples collected for strata i. The 90</w:t>
      </w:r>
      <w:r w:rsidRPr="0029566A">
        <w:rPr>
          <w:vertAlign w:val="superscript"/>
        </w:rPr>
        <w:t>th</w:t>
      </w:r>
      <w:r>
        <w:t xml:space="preserve"> and 95</w:t>
      </w:r>
      <w:r w:rsidRPr="0029566A">
        <w:rPr>
          <w:vertAlign w:val="superscript"/>
        </w:rPr>
        <w:t>th</w:t>
      </w:r>
      <w:r>
        <w:t xml:space="preserve"> percent </w:t>
      </w:r>
      <w:r>
        <w:rPr>
          <w:rFonts w:eastAsiaTheme="minorEastAsia"/>
        </w:rPr>
        <w:t>confidence interval (CI) half widths (or error margins) are calculated with Equation 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0"/>
        <w:gridCol w:w="1340"/>
      </w:tblGrid>
      <w:tr w:rsidR="00F9187F" w14:paraId="7C961991" w14:textId="77777777" w:rsidTr="005E1CD9">
        <w:tc>
          <w:tcPr>
            <w:tcW w:w="8010" w:type="dxa"/>
          </w:tcPr>
          <w:p w14:paraId="18DFB88E" w14:textId="77777777" w:rsidR="00F9187F" w:rsidRPr="0035640F" w:rsidRDefault="00F9187F" w:rsidP="005E1CD9">
            <w:pPr>
              <w:rPr>
                <w:rFonts w:eastAsiaTheme="minorEastAsia"/>
              </w:rPr>
            </w:pPr>
            <m:oMathPara>
              <m:oMath>
                <m:r>
                  <w:rPr>
                    <w:rFonts w:ascii="Cambria Math" w:hAnsi="Cambria Math"/>
                  </w:rPr>
                  <m:t>CI=</m:t>
                </m:r>
                <m:sSub>
                  <m:sSubPr>
                    <m:ctrlPr>
                      <w:rPr>
                        <w:rFonts w:ascii="Cambria Math" w:hAnsi="Cambria Math"/>
                        <w:i/>
                      </w:rPr>
                    </m:ctrlPr>
                  </m:sSubPr>
                  <m:e>
                    <m:r>
                      <w:rPr>
                        <w:rFonts w:ascii="Cambria Math" w:hAnsi="Cambria Math"/>
                      </w:rPr>
                      <m:t>Z</m:t>
                    </m:r>
                  </m:e>
                  <m:sub>
                    <m:r>
                      <w:rPr>
                        <w:rFonts w:ascii="Cambria Math" w:hAnsi="Cambria Math"/>
                      </w:rPr>
                      <m:t>1-</m:t>
                    </m:r>
                    <m:f>
                      <m:fPr>
                        <m:type m:val="skw"/>
                        <m:ctrlPr>
                          <w:rPr>
                            <w:rFonts w:ascii="Cambria Math" w:hAnsi="Cambria Math"/>
                            <w:i/>
                          </w:rPr>
                        </m:ctrlPr>
                      </m:fPr>
                      <m:num>
                        <m:r>
                          <w:rPr>
                            <w:rFonts w:ascii="Cambria Math" w:hAnsi="Cambria Math"/>
                          </w:rPr>
                          <m:t>α</m:t>
                        </m:r>
                      </m:num>
                      <m:den>
                        <m:r>
                          <w:rPr>
                            <w:rFonts w:ascii="Cambria Math" w:hAnsi="Cambria Math"/>
                          </w:rPr>
                          <m:t>2</m:t>
                        </m:r>
                      </m:den>
                    </m:f>
                  </m:sub>
                </m:sSub>
                <m:r>
                  <w:rPr>
                    <w:rFonts w:ascii="Cambria Math" w:hAnsi="Cambria Math"/>
                  </w:rPr>
                  <m:t>s</m:t>
                </m:r>
              </m:oMath>
            </m:oMathPara>
          </w:p>
        </w:tc>
        <w:tc>
          <w:tcPr>
            <w:tcW w:w="1340" w:type="dxa"/>
            <w:vAlign w:val="center"/>
          </w:tcPr>
          <w:p w14:paraId="59B7D5E8" w14:textId="77777777" w:rsidR="00F9187F" w:rsidRDefault="00F9187F" w:rsidP="005E1CD9">
            <w:pPr>
              <w:jc w:val="center"/>
            </w:pPr>
            <w:r>
              <w:t>Eq 4</w:t>
            </w:r>
          </w:p>
        </w:tc>
      </w:tr>
    </w:tbl>
    <w:p w14:paraId="255FCC49" w14:textId="77777777" w:rsidR="00F9187F" w:rsidRDefault="00F9187F" w:rsidP="00F9187F">
      <w:pPr>
        <w:spacing w:before="240"/>
        <w:rPr>
          <w:rFonts w:eastAsiaTheme="minorEastAsia"/>
        </w:rPr>
      </w:pPr>
      <w:r>
        <w:rPr>
          <w:rFonts w:eastAsiaTheme="minorEastAsia"/>
        </w:rPr>
        <w:t xml:space="preserve">where s is either </w:t>
      </w:r>
      <m:oMath>
        <m:r>
          <w:rPr>
            <w:rFonts w:ascii="Cambria Math" w:hAnsi="Cambria Math"/>
          </w:rPr>
          <m:t>s</m:t>
        </m:r>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e>
        </m:d>
      </m:oMath>
      <w:r>
        <w:rPr>
          <w:rFonts w:eastAsiaTheme="minorEastAsia"/>
        </w:rPr>
        <w:t xml:space="preserve"> or </w:t>
      </w:r>
      <m:oMath>
        <m:r>
          <w:rPr>
            <w:rFonts w:ascii="Cambria Math" w:hAnsi="Cambria Math"/>
          </w:rPr>
          <m:t>s</m:t>
        </m:r>
        <m:d>
          <m:dPr>
            <m:ctrlPr>
              <w:rPr>
                <w:rFonts w:ascii="Cambria Math" w:hAnsi="Cambria Math"/>
                <w:i/>
              </w:rPr>
            </m:ctrlPr>
          </m:dPr>
          <m:e>
            <m:acc>
              <m:accPr>
                <m:ctrlPr>
                  <w:rPr>
                    <w:rFonts w:ascii="Cambria Math" w:hAnsi="Cambria Math"/>
                    <w:i/>
                  </w:rPr>
                </m:ctrlPr>
              </m:accPr>
              <m:e>
                <m:r>
                  <w:rPr>
                    <w:rFonts w:ascii="Cambria Math" w:hAnsi="Cambria Math"/>
                  </w:rPr>
                  <m:t>p</m:t>
                </m:r>
              </m:e>
            </m:acc>
          </m:e>
        </m:d>
      </m:oMath>
      <w:r>
        <w:rPr>
          <w:rFonts w:eastAsiaTheme="minorEastAsia"/>
        </w:rPr>
        <w:t xml:space="preserve"> and </w:t>
      </w:r>
      <m:oMath>
        <m:sSub>
          <m:sSubPr>
            <m:ctrlPr>
              <w:rPr>
                <w:rFonts w:ascii="Cambria Math" w:hAnsi="Cambria Math"/>
                <w:i/>
              </w:rPr>
            </m:ctrlPr>
          </m:sSubPr>
          <m:e>
            <m:r>
              <w:rPr>
                <w:rFonts w:ascii="Cambria Math" w:hAnsi="Cambria Math"/>
              </w:rPr>
              <m:t>Z</m:t>
            </m:r>
          </m:e>
          <m:sub>
            <m:r>
              <w:rPr>
                <w:rFonts w:ascii="Cambria Math" w:hAnsi="Cambria Math"/>
              </w:rPr>
              <m:t>1-</m:t>
            </m:r>
            <m:f>
              <m:fPr>
                <m:type m:val="skw"/>
                <m:ctrlPr>
                  <w:rPr>
                    <w:rFonts w:ascii="Cambria Math" w:hAnsi="Cambria Math"/>
                    <w:i/>
                  </w:rPr>
                </m:ctrlPr>
              </m:fPr>
              <m:num>
                <m:r>
                  <w:rPr>
                    <w:rFonts w:ascii="Cambria Math" w:hAnsi="Cambria Math"/>
                  </w:rPr>
                  <m:t>α</m:t>
                </m:r>
              </m:num>
              <m:den>
                <m:r>
                  <w:rPr>
                    <w:rFonts w:ascii="Cambria Math" w:hAnsi="Cambria Math"/>
                  </w:rPr>
                  <m:t>2</m:t>
                </m:r>
              </m:den>
            </m:f>
          </m:sub>
        </m:sSub>
      </m:oMath>
      <w:r>
        <w:rPr>
          <w:rFonts w:eastAsiaTheme="minorEastAsia"/>
        </w:rPr>
        <w:t xml:space="preserve"> is 1.645 and 1.96 for the 90</w:t>
      </w:r>
      <w:r w:rsidRPr="00395AE2">
        <w:rPr>
          <w:rFonts w:eastAsiaTheme="minorEastAsia"/>
          <w:vertAlign w:val="superscript"/>
        </w:rPr>
        <w:t>th</w:t>
      </w:r>
      <w:r>
        <w:rPr>
          <w:rFonts w:eastAsiaTheme="minorEastAsia"/>
        </w:rPr>
        <w:t xml:space="preserve"> and 95</w:t>
      </w:r>
      <w:r w:rsidRPr="00395AE2">
        <w:rPr>
          <w:rFonts w:eastAsiaTheme="minorEastAsia"/>
          <w:vertAlign w:val="superscript"/>
        </w:rPr>
        <w:t>th</w:t>
      </w:r>
      <w:r>
        <w:rPr>
          <w:rFonts w:eastAsiaTheme="minorEastAsia"/>
        </w:rPr>
        <w:t xml:space="preserve"> percent CI, respectively.</w:t>
      </w:r>
    </w:p>
    <w:p w14:paraId="672CC2B1" w14:textId="77777777" w:rsidR="00F9187F" w:rsidRDefault="00F9187F" w:rsidP="00F9187F">
      <w:pPr>
        <w:rPr>
          <w:rFonts w:eastAsiaTheme="minorEastAsia"/>
        </w:rPr>
      </w:pPr>
      <w:r>
        <w:rPr>
          <w:rFonts w:eastAsiaTheme="minorEastAsia"/>
        </w:rPr>
        <w:t>The above equations were applied to evaluate alternative stratified random sampling plans assuming a binomial distribution. The binomial distribution assumes that each evaluated facility can be uniquely classified as meeting or not meeting requirements.</w:t>
      </w:r>
    </w:p>
    <w:p w14:paraId="3B35E6A7" w14:textId="77777777" w:rsidR="00F9187F" w:rsidRDefault="00F9187F" w:rsidP="00F9187F">
      <w:pPr>
        <w:rPr>
          <w:rFonts w:eastAsiaTheme="minorEastAsia"/>
        </w:rPr>
      </w:pPr>
      <w:r>
        <w:rPr>
          <w:rFonts w:eastAsiaTheme="minorEastAsia"/>
        </w:rPr>
        <w:t>The following characteristics were considered.</w:t>
      </w:r>
    </w:p>
    <w:p w14:paraId="1DDE7328" w14:textId="77777777" w:rsidR="00F9187F" w:rsidRDefault="00F9187F" w:rsidP="0099057D">
      <w:pPr>
        <w:pStyle w:val="ListParagraph"/>
        <w:numPr>
          <w:ilvl w:val="0"/>
          <w:numId w:val="47"/>
        </w:numPr>
        <w:spacing w:after="160" w:line="259" w:lineRule="auto"/>
        <w:jc w:val="left"/>
        <w:rPr>
          <w:rFonts w:eastAsiaTheme="minorEastAsia"/>
        </w:rPr>
      </w:pPr>
      <w:r>
        <w:rPr>
          <w:rFonts w:eastAsiaTheme="minorEastAsia"/>
        </w:rPr>
        <w:t>Restrict sampling in Priority 1 (potential CAFOs) to 20 percent.</w:t>
      </w:r>
    </w:p>
    <w:p w14:paraId="79F47AE1" w14:textId="77777777" w:rsidR="00F9187F" w:rsidRDefault="00F9187F" w:rsidP="0099057D">
      <w:pPr>
        <w:pStyle w:val="ListParagraph"/>
        <w:numPr>
          <w:ilvl w:val="0"/>
          <w:numId w:val="47"/>
        </w:numPr>
        <w:spacing w:after="160" w:line="259" w:lineRule="auto"/>
        <w:jc w:val="left"/>
        <w:rPr>
          <w:rFonts w:eastAsiaTheme="minorEastAsia"/>
        </w:rPr>
      </w:pPr>
      <w:r>
        <w:rPr>
          <w:rFonts w:eastAsiaTheme="minorEastAsia"/>
        </w:rPr>
        <w:t>T</w:t>
      </w:r>
      <w:r w:rsidRPr="00BC7131">
        <w:rPr>
          <w:rFonts w:eastAsiaTheme="minorEastAsia"/>
        </w:rPr>
        <w:t xml:space="preserve">he minimum proportion of facilities in compliance: </w:t>
      </w:r>
    </w:p>
    <w:p w14:paraId="331AF02B" w14:textId="77777777" w:rsidR="00F9187F" w:rsidRDefault="00F9187F" w:rsidP="0099057D">
      <w:pPr>
        <w:pStyle w:val="ListParagraph"/>
        <w:numPr>
          <w:ilvl w:val="1"/>
          <w:numId w:val="47"/>
        </w:numPr>
        <w:spacing w:after="160" w:line="259" w:lineRule="auto"/>
        <w:jc w:val="left"/>
        <w:rPr>
          <w:rFonts w:eastAsiaTheme="minorEastAsia"/>
        </w:rPr>
      </w:pPr>
      <w:r>
        <w:rPr>
          <w:rFonts w:eastAsiaTheme="minorEastAsia"/>
        </w:rPr>
        <w:t>A</w:t>
      </w:r>
      <w:r w:rsidRPr="00BC7131">
        <w:rPr>
          <w:rFonts w:eastAsiaTheme="minorEastAsia"/>
        </w:rPr>
        <w:t xml:space="preserve">ll strata exceed 0.70 </w:t>
      </w:r>
      <w:r>
        <w:rPr>
          <w:rFonts w:eastAsiaTheme="minorEastAsia"/>
        </w:rPr>
        <w:t>compliance</w:t>
      </w:r>
    </w:p>
    <w:p w14:paraId="2B7C60CA" w14:textId="77777777" w:rsidR="00F9187F" w:rsidRDefault="00F9187F" w:rsidP="0099057D">
      <w:pPr>
        <w:pStyle w:val="ListParagraph"/>
        <w:numPr>
          <w:ilvl w:val="1"/>
          <w:numId w:val="47"/>
        </w:numPr>
        <w:spacing w:after="160" w:line="259" w:lineRule="auto"/>
        <w:jc w:val="left"/>
        <w:rPr>
          <w:rFonts w:eastAsiaTheme="minorEastAsia"/>
        </w:rPr>
      </w:pPr>
      <w:r w:rsidRPr="00BC7131">
        <w:rPr>
          <w:rFonts w:eastAsiaTheme="minorEastAsia"/>
        </w:rPr>
        <w:t>All strata exceed 0.80 compliance</w:t>
      </w:r>
    </w:p>
    <w:p w14:paraId="5D99DD94" w14:textId="77777777" w:rsidR="00F9187F" w:rsidRDefault="00F9187F" w:rsidP="0099057D">
      <w:pPr>
        <w:pStyle w:val="ListParagraph"/>
        <w:numPr>
          <w:ilvl w:val="0"/>
          <w:numId w:val="47"/>
        </w:numPr>
        <w:spacing w:after="160" w:line="259" w:lineRule="auto"/>
        <w:jc w:val="left"/>
        <w:rPr>
          <w:rFonts w:eastAsiaTheme="minorEastAsia"/>
        </w:rPr>
      </w:pPr>
      <w:r>
        <w:rPr>
          <w:rFonts w:eastAsiaTheme="minorEastAsia"/>
        </w:rPr>
        <w:t>Error margins (CI half width)</w:t>
      </w:r>
    </w:p>
    <w:p w14:paraId="72D65972" w14:textId="77777777" w:rsidR="00F9187F" w:rsidRDefault="00F9187F" w:rsidP="0099057D">
      <w:pPr>
        <w:pStyle w:val="ListParagraph"/>
        <w:numPr>
          <w:ilvl w:val="1"/>
          <w:numId w:val="47"/>
        </w:numPr>
        <w:spacing w:after="160" w:line="259" w:lineRule="auto"/>
        <w:jc w:val="left"/>
        <w:rPr>
          <w:rFonts w:eastAsiaTheme="minorEastAsia"/>
        </w:rPr>
      </w:pPr>
      <w:r>
        <w:rPr>
          <w:rFonts w:eastAsiaTheme="minorEastAsia"/>
        </w:rPr>
        <w:t>Not to exceed 0.05</w:t>
      </w:r>
    </w:p>
    <w:p w14:paraId="24324CB9" w14:textId="77777777" w:rsidR="00F9187F" w:rsidRDefault="00F9187F" w:rsidP="0099057D">
      <w:pPr>
        <w:pStyle w:val="ListParagraph"/>
        <w:numPr>
          <w:ilvl w:val="1"/>
          <w:numId w:val="47"/>
        </w:numPr>
        <w:spacing w:after="160" w:line="259" w:lineRule="auto"/>
        <w:jc w:val="left"/>
        <w:rPr>
          <w:rFonts w:eastAsiaTheme="minorEastAsia"/>
        </w:rPr>
      </w:pPr>
      <w:r>
        <w:rPr>
          <w:rFonts w:eastAsiaTheme="minorEastAsia"/>
        </w:rPr>
        <w:t>Not to exceed 0.10</w:t>
      </w:r>
    </w:p>
    <w:p w14:paraId="38B614AC" w14:textId="77777777" w:rsidR="00F9187F" w:rsidRDefault="00F9187F" w:rsidP="0099057D">
      <w:pPr>
        <w:pStyle w:val="ListParagraph"/>
        <w:numPr>
          <w:ilvl w:val="0"/>
          <w:numId w:val="47"/>
        </w:numPr>
        <w:spacing w:after="160" w:line="259" w:lineRule="auto"/>
        <w:jc w:val="left"/>
        <w:rPr>
          <w:rFonts w:eastAsiaTheme="minorEastAsia"/>
        </w:rPr>
      </w:pPr>
      <w:r>
        <w:rPr>
          <w:rFonts w:eastAsiaTheme="minorEastAsia"/>
        </w:rPr>
        <w:t>Confidence Level</w:t>
      </w:r>
    </w:p>
    <w:p w14:paraId="3C43DE8E" w14:textId="77777777" w:rsidR="00F9187F" w:rsidRDefault="00F9187F" w:rsidP="0099057D">
      <w:pPr>
        <w:pStyle w:val="ListParagraph"/>
        <w:numPr>
          <w:ilvl w:val="1"/>
          <w:numId w:val="47"/>
        </w:numPr>
        <w:spacing w:after="160" w:line="259" w:lineRule="auto"/>
        <w:jc w:val="left"/>
        <w:rPr>
          <w:rFonts w:eastAsiaTheme="minorEastAsia"/>
        </w:rPr>
      </w:pPr>
      <w:r>
        <w:rPr>
          <w:rFonts w:eastAsiaTheme="minorEastAsia"/>
        </w:rPr>
        <w:t>95 percent</w:t>
      </w:r>
    </w:p>
    <w:p w14:paraId="12BDBFC9" w14:textId="77777777" w:rsidR="00F9187F" w:rsidRDefault="00F9187F" w:rsidP="0099057D">
      <w:pPr>
        <w:pStyle w:val="ListParagraph"/>
        <w:numPr>
          <w:ilvl w:val="1"/>
          <w:numId w:val="47"/>
        </w:numPr>
        <w:spacing w:after="160" w:line="259" w:lineRule="auto"/>
        <w:jc w:val="left"/>
        <w:rPr>
          <w:rFonts w:eastAsiaTheme="minorEastAsia"/>
        </w:rPr>
      </w:pPr>
      <w:r>
        <w:rPr>
          <w:rFonts w:eastAsiaTheme="minorEastAsia"/>
        </w:rPr>
        <w:t>90 percent</w:t>
      </w:r>
    </w:p>
    <w:p w14:paraId="14733F77" w14:textId="77777777" w:rsidR="00F9187F" w:rsidRDefault="00F9187F" w:rsidP="00F9187F">
      <w:pPr>
        <w:rPr>
          <w:rFonts w:eastAsiaTheme="minorEastAsia"/>
        </w:rPr>
      </w:pPr>
      <w:r>
        <w:rPr>
          <w:rFonts w:eastAsiaTheme="minorEastAsia"/>
        </w:rPr>
        <w:t>The binomial distribution is used in cases where there are two choices: yes or no, pass or fail, present or not present. While an assessment of whether an operation is in compliance with nutrient management requirements may involve a checklist or observation of multiple factors, application of the binomial distribution assumes that the final result of an audit will be expressed simply as either “in compliance” or “not in compliance.”</w:t>
      </w:r>
    </w:p>
    <w:p w14:paraId="2456699C" w14:textId="77777777" w:rsidR="00F9187F" w:rsidRDefault="00F9187F" w:rsidP="00F9187F">
      <w:pPr>
        <w:rPr>
          <w:rFonts w:eastAsiaTheme="minorEastAsia"/>
        </w:rPr>
      </w:pPr>
      <w:r>
        <w:rPr>
          <w:rFonts w:eastAsiaTheme="minorEastAsia"/>
        </w:rPr>
        <w:t>The 20 percent sampling for Priority 1 is designed for consistency with Chesapeake Bay Program verification requirement for CAFOs (concentrated animal feeding operations) (</w:t>
      </w:r>
      <w:r w:rsidRPr="00676006">
        <w:rPr>
          <w:rFonts w:eastAsiaTheme="minorEastAsia"/>
          <w:i/>
        </w:rPr>
        <w:t>Strengthening Verification of Best Management Practices Implemented in the Chesapeake Bay Watershed: A Basinwide Framework</w:t>
      </w:r>
      <w:r w:rsidRPr="00C20EC9">
        <w:rPr>
          <w:rFonts w:eastAsiaTheme="minorEastAsia"/>
        </w:rPr>
        <w:t>, Chesapeake Bay Program 2014)</w:t>
      </w:r>
      <w:r>
        <w:rPr>
          <w:rFonts w:eastAsiaTheme="minorEastAsia"/>
        </w:rPr>
        <w:t xml:space="preserve">. These requirements state that </w:t>
      </w:r>
      <w:r w:rsidRPr="00676006">
        <w:rPr>
          <w:rFonts w:eastAsiaTheme="minorEastAsia"/>
          <w:i/>
        </w:rPr>
        <w:t xml:space="preserve">random, follow-up inspections are recommended to be conducted on 20% of </w:t>
      </w:r>
      <w:r>
        <w:rPr>
          <w:rFonts w:eastAsiaTheme="minorEastAsia"/>
          <w:i/>
        </w:rPr>
        <w:t>[</w:t>
      </w:r>
      <w:r w:rsidRPr="00676006">
        <w:rPr>
          <w:rFonts w:eastAsiaTheme="minorEastAsia"/>
          <w:i/>
        </w:rPr>
        <w:t>permit</w:t>
      </w:r>
      <w:r>
        <w:rPr>
          <w:rFonts w:eastAsiaTheme="minorEastAsia"/>
          <w:i/>
        </w:rPr>
        <w:t>-issued]</w:t>
      </w:r>
      <w:r w:rsidRPr="00676006">
        <w:rPr>
          <w:rFonts w:eastAsiaTheme="minorEastAsia"/>
          <w:i/>
        </w:rPr>
        <w:t xml:space="preserve"> BMPs</w:t>
      </w:r>
      <w:r>
        <w:rPr>
          <w:rFonts w:eastAsiaTheme="minorEastAsia"/>
        </w:rPr>
        <w:t>. All records designated as Priority 1 represent “potential” CAFOs.</w:t>
      </w:r>
    </w:p>
    <w:p w14:paraId="221E540D" w14:textId="77777777" w:rsidR="00F9187F" w:rsidRDefault="00F9187F" w:rsidP="00F9187F">
      <w:pPr>
        <w:rPr>
          <w:rFonts w:eastAsiaTheme="minorEastAsia"/>
        </w:rPr>
      </w:pPr>
      <w:r>
        <w:rPr>
          <w:rFonts w:eastAsiaTheme="minorEastAsia"/>
        </w:rPr>
        <w:t>The compliance assumption of 0.80 (i.e., at least 80 percent of operations are in compliance with nutrient management plan implementation requirements) is based on actual data from Delaware. The value of 0.70 is used to provide a conservative estimate as a reference; this lower compliance rate will result in a greater sampling requirement. When using the binomial distribution in an application such as this, a value of 50 percent (i.e., 0.50) results in the largest sample size. As the value approaches 0 or 100 percent, sample size is reduced.</w:t>
      </w:r>
    </w:p>
    <w:p w14:paraId="008B2A0E" w14:textId="77777777" w:rsidR="00F9187F" w:rsidRDefault="00F9187F" w:rsidP="00F9187F">
      <w:pPr>
        <w:rPr>
          <w:rFonts w:eastAsiaTheme="minorEastAsia"/>
        </w:rPr>
      </w:pPr>
      <w:r>
        <w:rPr>
          <w:rFonts w:eastAsiaTheme="minorEastAsia"/>
        </w:rPr>
        <w:t>Error margins, or confidence interval half-widths, determine the upper and lower bounds of the estimate. For example, an error margin of 0.05 (or 5 percent) means that if the measured compliance were 0.82, then the actual compliance would fall between 0.77 and 0.87 at the specified confidence level. In the applications presented here, the compliance rate estimates used for sample size calculations are 0.70 or 0.80.</w:t>
      </w:r>
    </w:p>
    <w:p w14:paraId="75D8F874" w14:textId="77777777" w:rsidR="00F9187F" w:rsidRPr="00872D52" w:rsidRDefault="00F9187F" w:rsidP="00F9187F">
      <w:pPr>
        <w:rPr>
          <w:rFonts w:eastAsiaTheme="minorEastAsia"/>
        </w:rPr>
      </w:pPr>
      <w:r>
        <w:rPr>
          <w:rFonts w:eastAsiaTheme="minorEastAsia"/>
        </w:rPr>
        <w:t xml:space="preserve">The confidence level indicates the certainty associated with the calculated error margins for the estimate. For example, a confidence level of 90 percent (0.90) means that the true value of compliance has a 90 percent chance of falling within the range determined by the measured compliance </w:t>
      </w:r>
      <m:oMath>
        <m:r>
          <w:rPr>
            <w:rFonts w:ascii="Cambria Math" w:eastAsiaTheme="minorEastAsia" w:hAnsi="Cambria Math"/>
          </w:rPr>
          <m:t>±</m:t>
        </m:r>
      </m:oMath>
      <w:r>
        <w:rPr>
          <w:rFonts w:eastAsiaTheme="minorEastAsia"/>
        </w:rPr>
        <w:t xml:space="preserve"> the calculated error margin (e.g., 0.05). Continuing with the above example, there would be a 90 percent chance that the compliance rate falls between 77 and 87 percent, with a 10 percent chance that the true compliance rate falls outside of that range. In other words, there is a 90 percent chance that the estimated range is correct.</w:t>
      </w:r>
    </w:p>
    <w:p w14:paraId="1FC08224" w14:textId="77777777" w:rsidR="00F9187F" w:rsidRDefault="00F9187F" w:rsidP="00F9187F">
      <w:bookmarkStart w:id="330" w:name="_Toc20749657"/>
      <w:r>
        <w:t>Results</w:t>
      </w:r>
      <w:bookmarkEnd w:id="330"/>
    </w:p>
    <w:p w14:paraId="374D51CE" w14:textId="77777777" w:rsidR="00F9187F" w:rsidRPr="000438D0" w:rsidRDefault="00F9187F" w:rsidP="00F9187F">
      <w:r>
        <w:t xml:space="preserve">Multiple scenarios were run using the characteristics described above. Findings from calculations led to </w:t>
      </w:r>
      <w:r w:rsidRPr="000438D0">
        <w:t>a narrowing of scenarios to those represented in Table 1.</w:t>
      </w:r>
    </w:p>
    <w:p w14:paraId="2C48248D" w14:textId="77777777" w:rsidR="00F9187F" w:rsidRPr="008E014B" w:rsidRDefault="00F9187F" w:rsidP="00F9187F">
      <w:r w:rsidRPr="000438D0">
        <w:t xml:space="preserve">Central to the calculations is an assumption regarding compliance rate. This assumption is represented in </w:t>
      </w:r>
      <w:r>
        <w:t>C</w:t>
      </w:r>
      <w:r w:rsidRPr="000438D0">
        <w:t xml:space="preserve">olumn </w:t>
      </w:r>
      <w:r>
        <w:t xml:space="preserve">1 </w:t>
      </w:r>
      <w:r w:rsidRPr="000438D0">
        <w:t xml:space="preserve">for Priority 1 (Prty. 1 Comp. Est.) and </w:t>
      </w:r>
      <w:r>
        <w:t>C</w:t>
      </w:r>
      <w:r w:rsidRPr="000438D0">
        <w:t xml:space="preserve">olumn </w:t>
      </w:r>
      <w:r>
        <w:t xml:space="preserve">2 </w:t>
      </w:r>
      <w:r w:rsidRPr="000438D0">
        <w:t xml:space="preserve">for the other two categories (Prty. 2-3 Comp. Est.). For example, the assumption for all categories is 80 percent compliance (0.8) in </w:t>
      </w:r>
      <w:r>
        <w:t>R</w:t>
      </w:r>
      <w:r w:rsidRPr="000438D0">
        <w:t>ow</w:t>
      </w:r>
      <w:r>
        <w:t xml:space="preserve"> 1</w:t>
      </w:r>
      <w:r w:rsidRPr="000438D0">
        <w:t xml:space="preserve">. It is </w:t>
      </w:r>
      <w:r w:rsidRPr="008E014B">
        <w:t>assumed for these calculations that the statewide compliance rate is the same as the compliance rate for each category.</w:t>
      </w:r>
    </w:p>
    <w:p w14:paraId="66AF1175" w14:textId="77777777" w:rsidR="00F9187F" w:rsidRPr="008E014B" w:rsidRDefault="00F9187F" w:rsidP="00F9187F">
      <w:r w:rsidRPr="008E014B">
        <w:t xml:space="preserve">The calculated sample sizes are shown in </w:t>
      </w:r>
      <w:r>
        <w:t>C</w:t>
      </w:r>
      <w:r w:rsidRPr="008E014B">
        <w:t xml:space="preserve">olumn 3 for Priority 1 (Prty. 1 Sample Size), </w:t>
      </w:r>
      <w:r>
        <w:t>C</w:t>
      </w:r>
      <w:r w:rsidRPr="008E014B">
        <w:t xml:space="preserve">olumn 4 for Priority 2 (Prty. 2 Sample Size), </w:t>
      </w:r>
      <w:r>
        <w:t>C</w:t>
      </w:r>
      <w:r w:rsidRPr="008E014B">
        <w:t xml:space="preserve">olumn 5 for Priority 3 (Prty. 3 Sample Size), and </w:t>
      </w:r>
      <w:r>
        <w:t>C</w:t>
      </w:r>
      <w:r w:rsidRPr="008E014B">
        <w:t xml:space="preserve">olumn 6 for statewide (Total Samples). For example, the statewide sample size is 158 in </w:t>
      </w:r>
      <w:r>
        <w:t>R</w:t>
      </w:r>
      <w:r w:rsidRPr="008E014B">
        <w:t xml:space="preserve">ow 1. </w:t>
      </w:r>
    </w:p>
    <w:p w14:paraId="653DA658" w14:textId="77777777" w:rsidR="00F9187F" w:rsidRPr="00FD07FF" w:rsidRDefault="00F9187F" w:rsidP="00F9187F">
      <w:r w:rsidRPr="008E014B">
        <w:t xml:space="preserve">Columns 7-10 show the confidence interval half width values (CI Half Width, or error margins) for the 90% confidence level. These CI Half Width values are to be applied to the compliance rate assumption values. For example, the 90% CI Half </w:t>
      </w:r>
      <w:r w:rsidRPr="00FD07FF">
        <w:t xml:space="preserve">Width value for statewide compliance (Statewide) in Row 1 is 0.049, so the actual compliance rate based on 158 statewide samples should be expressed as 0.80 </w:t>
      </w:r>
      <w:r w:rsidRPr="00FD07FF">
        <w:rPr>
          <w:rFonts w:cstheme="minorHAnsi"/>
        </w:rPr>
        <w:t>±</w:t>
      </w:r>
      <w:r w:rsidRPr="00FD07FF">
        <w:t>0.049, or 75 to 85 percent at the 90% confidence level.</w:t>
      </w:r>
    </w:p>
    <w:p w14:paraId="09236CF1" w14:textId="77777777" w:rsidR="00F9187F" w:rsidRPr="00FD07FF" w:rsidRDefault="00F9187F" w:rsidP="00F9187F">
      <w:r w:rsidRPr="00FD07FF">
        <w:t>Assumptions represented in Table 1 include the following:</w:t>
      </w:r>
    </w:p>
    <w:p w14:paraId="2F170D67" w14:textId="77777777" w:rsidR="00F9187F" w:rsidRDefault="00F9187F" w:rsidP="0099057D">
      <w:pPr>
        <w:pStyle w:val="ListParagraph"/>
        <w:numPr>
          <w:ilvl w:val="0"/>
          <w:numId w:val="46"/>
        </w:numPr>
        <w:spacing w:after="160" w:line="259" w:lineRule="auto"/>
        <w:jc w:val="left"/>
      </w:pPr>
      <w:r>
        <w:t>A 90 percent confidence level is assumed for all cases.</w:t>
      </w:r>
    </w:p>
    <w:p w14:paraId="2269F692" w14:textId="77777777" w:rsidR="00F9187F" w:rsidRPr="00FD07FF" w:rsidRDefault="00F9187F" w:rsidP="0099057D">
      <w:pPr>
        <w:pStyle w:val="ListParagraph"/>
        <w:numPr>
          <w:ilvl w:val="0"/>
          <w:numId w:val="46"/>
        </w:numPr>
        <w:spacing w:after="160" w:line="259" w:lineRule="auto"/>
        <w:jc w:val="left"/>
      </w:pPr>
      <w:r w:rsidRPr="00FD07FF">
        <w:t>The statewide error margin is fixed at no greater than 0.05 (rounded) in all cases: Column 7.</w:t>
      </w:r>
    </w:p>
    <w:p w14:paraId="562503D2" w14:textId="77777777" w:rsidR="00F9187F" w:rsidRDefault="00F9187F" w:rsidP="0099057D">
      <w:pPr>
        <w:pStyle w:val="ListParagraph"/>
        <w:numPr>
          <w:ilvl w:val="0"/>
          <w:numId w:val="46"/>
        </w:numPr>
        <w:spacing w:after="160" w:line="259" w:lineRule="auto"/>
        <w:jc w:val="left"/>
      </w:pPr>
      <w:r w:rsidRPr="00FD07FF">
        <w:t>The error margin for each priority level is fixed at no greater</w:t>
      </w:r>
      <w:r>
        <w:t xml:space="preserve"> than 0.10 (rounded) in all cases: Columns 8-10.</w:t>
      </w:r>
    </w:p>
    <w:p w14:paraId="651085C0" w14:textId="77777777" w:rsidR="00F9187F" w:rsidRDefault="00F9187F" w:rsidP="0099057D">
      <w:pPr>
        <w:pStyle w:val="ListParagraph"/>
        <w:numPr>
          <w:ilvl w:val="0"/>
          <w:numId w:val="46"/>
        </w:numPr>
        <w:spacing w:after="160" w:line="259" w:lineRule="auto"/>
        <w:jc w:val="left"/>
      </w:pPr>
      <w:r>
        <w:t>The sampling percentage for Priority 1 is fixed at 20 percent (n=85): Rows 1 and 2</w:t>
      </w:r>
    </w:p>
    <w:p w14:paraId="45E7F742" w14:textId="77777777" w:rsidR="00F9187F" w:rsidRDefault="00F9187F" w:rsidP="0099057D">
      <w:pPr>
        <w:pStyle w:val="ListParagraph"/>
        <w:numPr>
          <w:ilvl w:val="0"/>
          <w:numId w:val="46"/>
        </w:numPr>
        <w:spacing w:after="160" w:line="259" w:lineRule="auto"/>
        <w:jc w:val="left"/>
      </w:pPr>
      <w:r>
        <w:t>The compliance rate is assumed to be 0.80 for all priority levels and statewide: Rows 1 and 3.</w:t>
      </w:r>
    </w:p>
    <w:p w14:paraId="6F057704" w14:textId="77777777" w:rsidR="00F9187F" w:rsidRDefault="00F9187F" w:rsidP="0099057D">
      <w:pPr>
        <w:pStyle w:val="ListParagraph"/>
        <w:numPr>
          <w:ilvl w:val="0"/>
          <w:numId w:val="46"/>
        </w:numPr>
        <w:spacing w:after="160" w:line="259" w:lineRule="auto"/>
        <w:jc w:val="left"/>
      </w:pPr>
      <w:r>
        <w:t>The compliance rate is assumed to be 0.70 for all priority levels and statewide: Rows 2 and 4.</w:t>
      </w:r>
    </w:p>
    <w:p w14:paraId="3FB3BEB4" w14:textId="77777777" w:rsidR="00F9187F" w:rsidRDefault="00F9187F" w:rsidP="0099057D">
      <w:pPr>
        <w:pStyle w:val="ListParagraph"/>
        <w:numPr>
          <w:ilvl w:val="0"/>
          <w:numId w:val="46"/>
        </w:numPr>
        <w:spacing w:after="160" w:line="259" w:lineRule="auto"/>
        <w:jc w:val="left"/>
      </w:pPr>
      <w:r>
        <w:t>The total sample sizes in Rows 3 and 4 are set to equal those in Rows 1 and 2, respectively, while sampling of Priority 1 records (Column 3) is set well below the 20 percent requirement of 85. This was done to test the impact of the Priority 1 sample size on meeting overall requirements of a statewide error margin of no greater than 0.05 (Column 7) and priority level error margins of no greater than 0.10 (Columns 8-10).</w:t>
      </w:r>
    </w:p>
    <w:p w14:paraId="6DA7C8BE" w14:textId="77777777" w:rsidR="00F9187F" w:rsidRDefault="00F9187F" w:rsidP="00F9187F">
      <w:r>
        <w:t xml:space="preserve">The table shading identifies assumptions, input, and resulting calculations. The yellow shading indicates the two levels of assumed compliance. The grey shaded values in Column 3 represent the sampling assumption for CAFOs (Priority 1). The green and peach shaded cells represent the “not-to-exceed” margins of error of 0.050 (actually 0.049-0.050) for statewide and 0.10 (actually 0.064-0.099) for each priority level, respectively. </w:t>
      </w:r>
    </w:p>
    <w:p w14:paraId="58CD1A8E" w14:textId="77777777" w:rsidR="00F9187F" w:rsidRPr="00CF728F" w:rsidRDefault="00F9187F" w:rsidP="00F9187F">
      <w:pPr>
        <w:pStyle w:val="Caption"/>
        <w:keepNext/>
        <w:rPr>
          <w:rFonts w:asciiTheme="majorHAnsi" w:hAnsiTheme="majorHAnsi"/>
          <w:sz w:val="24"/>
          <w:szCs w:val="24"/>
        </w:rPr>
      </w:pPr>
      <w:r w:rsidRPr="00CF728F">
        <w:rPr>
          <w:rFonts w:asciiTheme="majorHAnsi" w:hAnsiTheme="majorHAnsi"/>
          <w:sz w:val="24"/>
          <w:szCs w:val="24"/>
        </w:rPr>
        <w:t xml:space="preserve">Table </w:t>
      </w:r>
      <w:r w:rsidRPr="00CF728F">
        <w:rPr>
          <w:rFonts w:asciiTheme="majorHAnsi" w:hAnsiTheme="majorHAnsi"/>
          <w:i/>
          <w:sz w:val="24"/>
          <w:szCs w:val="24"/>
        </w:rPr>
        <w:fldChar w:fldCharType="begin"/>
      </w:r>
      <w:r w:rsidRPr="00CF728F">
        <w:rPr>
          <w:rFonts w:asciiTheme="majorHAnsi" w:hAnsiTheme="majorHAnsi"/>
          <w:sz w:val="24"/>
          <w:szCs w:val="24"/>
        </w:rPr>
        <w:instrText xml:space="preserve"> SEQ Table \* ARABIC </w:instrText>
      </w:r>
      <w:r w:rsidRPr="00CF728F">
        <w:rPr>
          <w:rFonts w:asciiTheme="majorHAnsi" w:hAnsiTheme="majorHAnsi"/>
          <w:i/>
          <w:sz w:val="24"/>
          <w:szCs w:val="24"/>
        </w:rPr>
        <w:fldChar w:fldCharType="separate"/>
      </w:r>
      <w:r>
        <w:rPr>
          <w:rFonts w:asciiTheme="majorHAnsi" w:hAnsiTheme="majorHAnsi"/>
          <w:noProof/>
          <w:sz w:val="24"/>
          <w:szCs w:val="24"/>
        </w:rPr>
        <w:t>3</w:t>
      </w:r>
      <w:r w:rsidRPr="00CF728F">
        <w:rPr>
          <w:rFonts w:asciiTheme="majorHAnsi" w:hAnsiTheme="majorHAnsi"/>
          <w:i/>
          <w:sz w:val="24"/>
          <w:szCs w:val="24"/>
        </w:rPr>
        <w:fldChar w:fldCharType="end"/>
      </w:r>
      <w:r w:rsidRPr="00CF728F">
        <w:rPr>
          <w:rFonts w:asciiTheme="majorHAnsi" w:hAnsiTheme="majorHAnsi"/>
          <w:sz w:val="24"/>
          <w:szCs w:val="24"/>
        </w:rPr>
        <w:t>. Comparison of alternative sampling options</w:t>
      </w:r>
    </w:p>
    <w:tbl>
      <w:tblPr>
        <w:tblW w:w="9720" w:type="dxa"/>
        <w:tblLayout w:type="fixed"/>
        <w:tblLook w:val="04A0" w:firstRow="1" w:lastRow="0" w:firstColumn="1" w:lastColumn="0" w:noHBand="0" w:noVBand="1"/>
      </w:tblPr>
      <w:tblGrid>
        <w:gridCol w:w="900"/>
        <w:gridCol w:w="900"/>
        <w:gridCol w:w="1080"/>
        <w:gridCol w:w="900"/>
        <w:gridCol w:w="900"/>
        <w:gridCol w:w="900"/>
        <w:gridCol w:w="990"/>
        <w:gridCol w:w="720"/>
        <w:gridCol w:w="810"/>
        <w:gridCol w:w="810"/>
        <w:gridCol w:w="810"/>
      </w:tblGrid>
      <w:tr w:rsidR="00F9187F" w14:paraId="524FB348" w14:textId="77777777" w:rsidTr="005E1CD9">
        <w:trPr>
          <w:trHeight w:val="288"/>
        </w:trPr>
        <w:tc>
          <w:tcPr>
            <w:tcW w:w="900" w:type="dxa"/>
            <w:tcBorders>
              <w:top w:val="single" w:sz="4" w:space="0" w:color="auto"/>
              <w:left w:val="nil"/>
              <w:bottom w:val="single" w:sz="4" w:space="0" w:color="auto"/>
              <w:right w:val="nil"/>
            </w:tcBorders>
          </w:tcPr>
          <w:p w14:paraId="4F80AB67" w14:textId="77777777" w:rsidR="00F9187F" w:rsidRDefault="00F9187F" w:rsidP="005E1CD9">
            <w:pPr>
              <w:jc w:val="center"/>
              <w:rPr>
                <w:b/>
                <w:bCs/>
                <w:color w:val="000000"/>
                <w:sz w:val="18"/>
                <w:szCs w:val="18"/>
              </w:rPr>
            </w:pPr>
          </w:p>
        </w:tc>
        <w:tc>
          <w:tcPr>
            <w:tcW w:w="900" w:type="dxa"/>
            <w:tcBorders>
              <w:top w:val="single" w:sz="4" w:space="0" w:color="auto"/>
              <w:left w:val="nil"/>
              <w:bottom w:val="single" w:sz="4" w:space="0" w:color="auto"/>
              <w:right w:val="nil"/>
            </w:tcBorders>
            <w:noWrap/>
            <w:vAlign w:val="bottom"/>
            <w:hideMark/>
          </w:tcPr>
          <w:p w14:paraId="163C64E3" w14:textId="77777777" w:rsidR="00F9187F" w:rsidRDefault="00F9187F" w:rsidP="005E1CD9">
            <w:pPr>
              <w:jc w:val="right"/>
              <w:rPr>
                <w:b/>
                <w:bCs/>
                <w:sz w:val="18"/>
                <w:szCs w:val="18"/>
              </w:rPr>
            </w:pPr>
            <w:r>
              <w:rPr>
                <w:b/>
                <w:bCs/>
                <w:sz w:val="18"/>
                <w:szCs w:val="18"/>
              </w:rPr>
              <w:t> </w:t>
            </w:r>
          </w:p>
        </w:tc>
        <w:tc>
          <w:tcPr>
            <w:tcW w:w="1080" w:type="dxa"/>
            <w:tcBorders>
              <w:top w:val="single" w:sz="4" w:space="0" w:color="auto"/>
              <w:left w:val="nil"/>
              <w:bottom w:val="single" w:sz="4" w:space="0" w:color="auto"/>
              <w:right w:val="nil"/>
            </w:tcBorders>
            <w:noWrap/>
            <w:vAlign w:val="bottom"/>
            <w:hideMark/>
          </w:tcPr>
          <w:p w14:paraId="25F72378" w14:textId="77777777" w:rsidR="00F9187F" w:rsidRDefault="00F9187F" w:rsidP="005E1CD9">
            <w:pPr>
              <w:jc w:val="right"/>
              <w:rPr>
                <w:b/>
                <w:bCs/>
                <w:sz w:val="18"/>
                <w:szCs w:val="18"/>
              </w:rPr>
            </w:pPr>
            <w:r>
              <w:rPr>
                <w:b/>
                <w:bCs/>
                <w:sz w:val="18"/>
                <w:szCs w:val="18"/>
              </w:rPr>
              <w:t> </w:t>
            </w:r>
          </w:p>
        </w:tc>
        <w:tc>
          <w:tcPr>
            <w:tcW w:w="900" w:type="dxa"/>
            <w:tcBorders>
              <w:top w:val="single" w:sz="4" w:space="0" w:color="auto"/>
              <w:left w:val="nil"/>
              <w:bottom w:val="single" w:sz="4" w:space="0" w:color="auto"/>
              <w:right w:val="nil"/>
            </w:tcBorders>
            <w:noWrap/>
            <w:vAlign w:val="bottom"/>
            <w:hideMark/>
          </w:tcPr>
          <w:p w14:paraId="1518859E" w14:textId="77777777" w:rsidR="00F9187F" w:rsidRDefault="00F9187F" w:rsidP="005E1CD9">
            <w:pPr>
              <w:jc w:val="right"/>
              <w:rPr>
                <w:b/>
                <w:bCs/>
                <w:sz w:val="18"/>
                <w:szCs w:val="18"/>
              </w:rPr>
            </w:pPr>
            <w:r>
              <w:rPr>
                <w:b/>
                <w:bCs/>
                <w:sz w:val="18"/>
                <w:szCs w:val="18"/>
              </w:rPr>
              <w:t> </w:t>
            </w:r>
          </w:p>
        </w:tc>
        <w:tc>
          <w:tcPr>
            <w:tcW w:w="900" w:type="dxa"/>
            <w:tcBorders>
              <w:top w:val="single" w:sz="4" w:space="0" w:color="auto"/>
              <w:left w:val="nil"/>
              <w:bottom w:val="single" w:sz="4" w:space="0" w:color="auto"/>
              <w:right w:val="nil"/>
            </w:tcBorders>
            <w:noWrap/>
            <w:vAlign w:val="bottom"/>
            <w:hideMark/>
          </w:tcPr>
          <w:p w14:paraId="68CABBC3" w14:textId="77777777" w:rsidR="00F9187F" w:rsidRDefault="00F9187F" w:rsidP="005E1CD9">
            <w:pPr>
              <w:jc w:val="right"/>
              <w:rPr>
                <w:b/>
                <w:bCs/>
                <w:sz w:val="18"/>
                <w:szCs w:val="18"/>
              </w:rPr>
            </w:pPr>
            <w:r>
              <w:rPr>
                <w:b/>
                <w:bCs/>
                <w:sz w:val="18"/>
                <w:szCs w:val="18"/>
              </w:rPr>
              <w:t> </w:t>
            </w:r>
          </w:p>
        </w:tc>
        <w:tc>
          <w:tcPr>
            <w:tcW w:w="900" w:type="dxa"/>
            <w:tcBorders>
              <w:top w:val="single" w:sz="4" w:space="0" w:color="auto"/>
              <w:left w:val="nil"/>
              <w:bottom w:val="single" w:sz="4" w:space="0" w:color="auto"/>
              <w:right w:val="nil"/>
            </w:tcBorders>
            <w:noWrap/>
            <w:vAlign w:val="bottom"/>
            <w:hideMark/>
          </w:tcPr>
          <w:p w14:paraId="44921EFA" w14:textId="77777777" w:rsidR="00F9187F" w:rsidRDefault="00F9187F" w:rsidP="005E1CD9">
            <w:pPr>
              <w:jc w:val="right"/>
              <w:rPr>
                <w:b/>
                <w:bCs/>
                <w:sz w:val="18"/>
                <w:szCs w:val="18"/>
              </w:rPr>
            </w:pPr>
            <w:r>
              <w:rPr>
                <w:b/>
                <w:bCs/>
                <w:sz w:val="18"/>
                <w:szCs w:val="18"/>
              </w:rPr>
              <w:t> </w:t>
            </w:r>
          </w:p>
        </w:tc>
        <w:tc>
          <w:tcPr>
            <w:tcW w:w="990" w:type="dxa"/>
            <w:tcBorders>
              <w:top w:val="single" w:sz="4" w:space="0" w:color="auto"/>
              <w:left w:val="nil"/>
              <w:bottom w:val="single" w:sz="4" w:space="0" w:color="auto"/>
              <w:right w:val="nil"/>
            </w:tcBorders>
            <w:noWrap/>
            <w:vAlign w:val="bottom"/>
            <w:hideMark/>
          </w:tcPr>
          <w:p w14:paraId="34BB2F51" w14:textId="77777777" w:rsidR="00F9187F" w:rsidRDefault="00F9187F" w:rsidP="005E1CD9">
            <w:pPr>
              <w:rPr>
                <w:rFonts w:ascii="Calibri" w:hAnsi="Calibri"/>
                <w:b/>
                <w:bCs/>
                <w:color w:val="000000"/>
              </w:rPr>
            </w:pPr>
            <w:r>
              <w:rPr>
                <w:rFonts w:ascii="Calibri" w:hAnsi="Calibri"/>
                <w:b/>
                <w:bCs/>
                <w:color w:val="000000"/>
              </w:rPr>
              <w:t> </w:t>
            </w:r>
          </w:p>
        </w:tc>
        <w:tc>
          <w:tcPr>
            <w:tcW w:w="3150" w:type="dxa"/>
            <w:gridSpan w:val="4"/>
            <w:tcBorders>
              <w:top w:val="single" w:sz="4" w:space="0" w:color="auto"/>
              <w:left w:val="single" w:sz="4" w:space="0" w:color="BFBFBF"/>
              <w:bottom w:val="single" w:sz="4" w:space="0" w:color="auto"/>
              <w:right w:val="single" w:sz="4" w:space="0" w:color="BFBFBF"/>
            </w:tcBorders>
            <w:shd w:val="clear" w:color="auto" w:fill="DCE6F1"/>
            <w:noWrap/>
            <w:vAlign w:val="bottom"/>
            <w:hideMark/>
          </w:tcPr>
          <w:p w14:paraId="0C130FBE" w14:textId="77777777" w:rsidR="00F9187F" w:rsidRDefault="00F9187F" w:rsidP="005E1CD9">
            <w:pPr>
              <w:jc w:val="center"/>
              <w:rPr>
                <w:b/>
                <w:bCs/>
                <w:color w:val="000000"/>
                <w:sz w:val="18"/>
                <w:szCs w:val="18"/>
              </w:rPr>
            </w:pPr>
            <w:r>
              <w:rPr>
                <w:b/>
                <w:bCs/>
                <w:color w:val="000000"/>
                <w:sz w:val="18"/>
                <w:szCs w:val="18"/>
              </w:rPr>
              <w:t>90% CI Half Width (error margins)</w:t>
            </w:r>
          </w:p>
        </w:tc>
      </w:tr>
      <w:tr w:rsidR="00F9187F" w14:paraId="7A03DBCA" w14:textId="77777777" w:rsidTr="005E1CD9">
        <w:trPr>
          <w:trHeight w:val="492"/>
        </w:trPr>
        <w:tc>
          <w:tcPr>
            <w:tcW w:w="900" w:type="dxa"/>
            <w:tcBorders>
              <w:top w:val="nil"/>
              <w:left w:val="nil"/>
              <w:bottom w:val="single" w:sz="8" w:space="0" w:color="auto"/>
              <w:right w:val="nil"/>
            </w:tcBorders>
            <w:shd w:val="clear" w:color="auto" w:fill="auto"/>
            <w:vAlign w:val="center"/>
          </w:tcPr>
          <w:p w14:paraId="569DA107" w14:textId="77777777" w:rsidR="00F9187F" w:rsidRPr="00C50142" w:rsidRDefault="00F9187F" w:rsidP="005E1CD9">
            <w:pPr>
              <w:jc w:val="center"/>
              <w:rPr>
                <w:b/>
                <w:bCs/>
                <w:color w:val="000000"/>
                <w:sz w:val="18"/>
                <w:szCs w:val="18"/>
              </w:rPr>
            </w:pPr>
            <w:r w:rsidRPr="00C50142">
              <w:rPr>
                <w:b/>
                <w:bCs/>
                <w:color w:val="000000"/>
                <w:sz w:val="18"/>
                <w:szCs w:val="18"/>
              </w:rPr>
              <w:t>Row</w:t>
            </w:r>
          </w:p>
        </w:tc>
        <w:tc>
          <w:tcPr>
            <w:tcW w:w="900" w:type="dxa"/>
            <w:tcBorders>
              <w:top w:val="nil"/>
              <w:left w:val="nil"/>
              <w:bottom w:val="single" w:sz="8" w:space="0" w:color="auto"/>
              <w:right w:val="nil"/>
            </w:tcBorders>
            <w:vAlign w:val="center"/>
            <w:hideMark/>
          </w:tcPr>
          <w:p w14:paraId="78377B81" w14:textId="77777777" w:rsidR="00F9187F" w:rsidRDefault="00F9187F" w:rsidP="005E1CD9">
            <w:pPr>
              <w:jc w:val="center"/>
              <w:rPr>
                <w:b/>
                <w:bCs/>
                <w:color w:val="000000"/>
                <w:sz w:val="18"/>
                <w:szCs w:val="18"/>
              </w:rPr>
            </w:pPr>
            <w:r>
              <w:rPr>
                <w:b/>
                <w:bCs/>
                <w:color w:val="000000"/>
                <w:sz w:val="18"/>
                <w:szCs w:val="18"/>
              </w:rPr>
              <w:t>Prty. 1 Comp. Est.</w:t>
            </w:r>
          </w:p>
        </w:tc>
        <w:tc>
          <w:tcPr>
            <w:tcW w:w="1080" w:type="dxa"/>
            <w:tcBorders>
              <w:top w:val="nil"/>
              <w:left w:val="nil"/>
              <w:bottom w:val="single" w:sz="8" w:space="0" w:color="auto"/>
              <w:right w:val="nil"/>
            </w:tcBorders>
            <w:vAlign w:val="center"/>
            <w:hideMark/>
          </w:tcPr>
          <w:p w14:paraId="038A0EA2" w14:textId="77777777" w:rsidR="00F9187F" w:rsidRDefault="00F9187F" w:rsidP="005E1CD9">
            <w:pPr>
              <w:jc w:val="center"/>
              <w:rPr>
                <w:b/>
                <w:bCs/>
                <w:color w:val="000000"/>
                <w:sz w:val="18"/>
                <w:szCs w:val="18"/>
              </w:rPr>
            </w:pPr>
            <w:r>
              <w:rPr>
                <w:b/>
                <w:bCs/>
                <w:color w:val="000000"/>
                <w:sz w:val="18"/>
                <w:szCs w:val="18"/>
              </w:rPr>
              <w:t>Prty. 2-3 Comp. Est.</w:t>
            </w:r>
          </w:p>
        </w:tc>
        <w:tc>
          <w:tcPr>
            <w:tcW w:w="900" w:type="dxa"/>
            <w:tcBorders>
              <w:top w:val="nil"/>
              <w:left w:val="nil"/>
              <w:bottom w:val="single" w:sz="8" w:space="0" w:color="auto"/>
              <w:right w:val="nil"/>
            </w:tcBorders>
            <w:vAlign w:val="center"/>
            <w:hideMark/>
          </w:tcPr>
          <w:p w14:paraId="62601F9C" w14:textId="77777777" w:rsidR="00F9187F" w:rsidRDefault="00F9187F" w:rsidP="005E1CD9">
            <w:pPr>
              <w:jc w:val="center"/>
              <w:rPr>
                <w:b/>
                <w:bCs/>
                <w:color w:val="000000"/>
                <w:sz w:val="18"/>
                <w:szCs w:val="18"/>
              </w:rPr>
            </w:pPr>
            <w:r>
              <w:rPr>
                <w:b/>
                <w:bCs/>
                <w:color w:val="000000"/>
                <w:sz w:val="18"/>
                <w:szCs w:val="18"/>
              </w:rPr>
              <w:t>Prty. 1 Sample Size</w:t>
            </w:r>
          </w:p>
        </w:tc>
        <w:tc>
          <w:tcPr>
            <w:tcW w:w="900" w:type="dxa"/>
            <w:tcBorders>
              <w:top w:val="nil"/>
              <w:left w:val="nil"/>
              <w:bottom w:val="single" w:sz="8" w:space="0" w:color="auto"/>
              <w:right w:val="nil"/>
            </w:tcBorders>
            <w:vAlign w:val="center"/>
            <w:hideMark/>
          </w:tcPr>
          <w:p w14:paraId="1CA99DCF" w14:textId="77777777" w:rsidR="00F9187F" w:rsidRDefault="00F9187F" w:rsidP="005E1CD9">
            <w:pPr>
              <w:jc w:val="center"/>
              <w:rPr>
                <w:b/>
                <w:bCs/>
                <w:color w:val="000000"/>
                <w:sz w:val="18"/>
                <w:szCs w:val="18"/>
              </w:rPr>
            </w:pPr>
            <w:r>
              <w:rPr>
                <w:b/>
                <w:bCs/>
                <w:color w:val="000000"/>
                <w:sz w:val="18"/>
                <w:szCs w:val="18"/>
              </w:rPr>
              <w:t>Prty. 2 Sample Size</w:t>
            </w:r>
          </w:p>
        </w:tc>
        <w:tc>
          <w:tcPr>
            <w:tcW w:w="900" w:type="dxa"/>
            <w:tcBorders>
              <w:top w:val="nil"/>
              <w:left w:val="nil"/>
              <w:bottom w:val="single" w:sz="8" w:space="0" w:color="auto"/>
              <w:right w:val="nil"/>
            </w:tcBorders>
            <w:vAlign w:val="center"/>
            <w:hideMark/>
          </w:tcPr>
          <w:p w14:paraId="3217C486" w14:textId="77777777" w:rsidR="00F9187F" w:rsidRDefault="00F9187F" w:rsidP="005E1CD9">
            <w:pPr>
              <w:jc w:val="center"/>
              <w:rPr>
                <w:b/>
                <w:bCs/>
                <w:color w:val="000000"/>
                <w:sz w:val="18"/>
                <w:szCs w:val="18"/>
              </w:rPr>
            </w:pPr>
            <w:r>
              <w:rPr>
                <w:b/>
                <w:bCs/>
                <w:color w:val="000000"/>
                <w:sz w:val="18"/>
                <w:szCs w:val="18"/>
              </w:rPr>
              <w:t>Prty. 3 Sample Size</w:t>
            </w:r>
          </w:p>
        </w:tc>
        <w:tc>
          <w:tcPr>
            <w:tcW w:w="990" w:type="dxa"/>
            <w:tcBorders>
              <w:top w:val="nil"/>
              <w:left w:val="nil"/>
              <w:bottom w:val="single" w:sz="8" w:space="0" w:color="auto"/>
              <w:right w:val="nil"/>
            </w:tcBorders>
            <w:vAlign w:val="center"/>
            <w:hideMark/>
          </w:tcPr>
          <w:p w14:paraId="54DB169B" w14:textId="77777777" w:rsidR="00F9187F" w:rsidRDefault="00F9187F" w:rsidP="005E1CD9">
            <w:pPr>
              <w:jc w:val="center"/>
              <w:rPr>
                <w:b/>
                <w:bCs/>
                <w:color w:val="000000"/>
                <w:sz w:val="18"/>
                <w:szCs w:val="18"/>
              </w:rPr>
            </w:pPr>
            <w:r>
              <w:rPr>
                <w:b/>
                <w:bCs/>
                <w:color w:val="000000"/>
                <w:sz w:val="18"/>
                <w:szCs w:val="18"/>
              </w:rPr>
              <w:t>Total Samples</w:t>
            </w:r>
          </w:p>
        </w:tc>
        <w:tc>
          <w:tcPr>
            <w:tcW w:w="720" w:type="dxa"/>
            <w:tcBorders>
              <w:top w:val="nil"/>
              <w:left w:val="single" w:sz="4" w:space="0" w:color="BFBFBF"/>
              <w:bottom w:val="single" w:sz="8" w:space="0" w:color="auto"/>
              <w:right w:val="single" w:sz="4" w:space="0" w:color="BFBFBF"/>
            </w:tcBorders>
            <w:shd w:val="clear" w:color="auto" w:fill="DCE6F1"/>
            <w:vAlign w:val="center"/>
            <w:hideMark/>
          </w:tcPr>
          <w:p w14:paraId="73FF0E8C" w14:textId="77777777" w:rsidR="00F9187F" w:rsidRDefault="00F9187F" w:rsidP="005E1CD9">
            <w:pPr>
              <w:jc w:val="center"/>
              <w:rPr>
                <w:b/>
                <w:bCs/>
                <w:color w:val="000000"/>
                <w:sz w:val="18"/>
                <w:szCs w:val="18"/>
              </w:rPr>
            </w:pPr>
            <w:r>
              <w:rPr>
                <w:b/>
                <w:bCs/>
                <w:color w:val="000000"/>
                <w:sz w:val="18"/>
                <w:szCs w:val="18"/>
              </w:rPr>
              <w:t>State-wide</w:t>
            </w:r>
          </w:p>
        </w:tc>
        <w:tc>
          <w:tcPr>
            <w:tcW w:w="810" w:type="dxa"/>
            <w:tcBorders>
              <w:top w:val="nil"/>
              <w:left w:val="nil"/>
              <w:bottom w:val="single" w:sz="8" w:space="0" w:color="auto"/>
              <w:right w:val="single" w:sz="4" w:space="0" w:color="BFBFBF"/>
            </w:tcBorders>
            <w:shd w:val="clear" w:color="auto" w:fill="D9E2F3" w:themeFill="accent1" w:themeFillTint="33"/>
            <w:vAlign w:val="center"/>
            <w:hideMark/>
          </w:tcPr>
          <w:p w14:paraId="1ADE13B0" w14:textId="77777777" w:rsidR="00F9187F" w:rsidRDefault="00F9187F" w:rsidP="005E1CD9">
            <w:pPr>
              <w:jc w:val="center"/>
              <w:rPr>
                <w:b/>
                <w:bCs/>
                <w:color w:val="000000"/>
                <w:sz w:val="18"/>
                <w:szCs w:val="18"/>
              </w:rPr>
            </w:pPr>
            <w:r>
              <w:rPr>
                <w:b/>
                <w:bCs/>
                <w:color w:val="000000"/>
                <w:sz w:val="18"/>
                <w:szCs w:val="18"/>
              </w:rPr>
              <w:t>Prty. 1</w:t>
            </w:r>
          </w:p>
        </w:tc>
        <w:tc>
          <w:tcPr>
            <w:tcW w:w="810" w:type="dxa"/>
            <w:tcBorders>
              <w:top w:val="nil"/>
              <w:left w:val="nil"/>
              <w:bottom w:val="single" w:sz="8" w:space="0" w:color="auto"/>
              <w:right w:val="single" w:sz="4" w:space="0" w:color="BFBFBF"/>
            </w:tcBorders>
            <w:shd w:val="clear" w:color="auto" w:fill="DCE6F1"/>
            <w:vAlign w:val="center"/>
            <w:hideMark/>
          </w:tcPr>
          <w:p w14:paraId="54A6001B" w14:textId="77777777" w:rsidR="00F9187F" w:rsidRDefault="00F9187F" w:rsidP="005E1CD9">
            <w:pPr>
              <w:jc w:val="center"/>
              <w:rPr>
                <w:b/>
                <w:bCs/>
                <w:color w:val="000000"/>
                <w:sz w:val="18"/>
                <w:szCs w:val="18"/>
              </w:rPr>
            </w:pPr>
            <w:r>
              <w:rPr>
                <w:b/>
                <w:bCs/>
                <w:color w:val="000000"/>
                <w:sz w:val="18"/>
                <w:szCs w:val="18"/>
              </w:rPr>
              <w:t>Prty. 2</w:t>
            </w:r>
          </w:p>
        </w:tc>
        <w:tc>
          <w:tcPr>
            <w:tcW w:w="810" w:type="dxa"/>
            <w:tcBorders>
              <w:top w:val="nil"/>
              <w:left w:val="nil"/>
              <w:bottom w:val="single" w:sz="8" w:space="0" w:color="auto"/>
              <w:right w:val="single" w:sz="4" w:space="0" w:color="BFBFBF"/>
            </w:tcBorders>
            <w:shd w:val="clear" w:color="auto" w:fill="DCE6F1"/>
            <w:vAlign w:val="center"/>
            <w:hideMark/>
          </w:tcPr>
          <w:p w14:paraId="7F5EFC59" w14:textId="77777777" w:rsidR="00F9187F" w:rsidRDefault="00F9187F" w:rsidP="005E1CD9">
            <w:pPr>
              <w:jc w:val="center"/>
              <w:rPr>
                <w:b/>
                <w:bCs/>
                <w:color w:val="000000"/>
                <w:sz w:val="18"/>
                <w:szCs w:val="18"/>
              </w:rPr>
            </w:pPr>
            <w:r>
              <w:rPr>
                <w:b/>
                <w:bCs/>
                <w:color w:val="000000"/>
                <w:sz w:val="18"/>
                <w:szCs w:val="18"/>
              </w:rPr>
              <w:t>Prty. 3</w:t>
            </w:r>
          </w:p>
        </w:tc>
      </w:tr>
      <w:tr w:rsidR="00F9187F" w14:paraId="707E0EAE" w14:textId="77777777" w:rsidTr="005E1CD9">
        <w:trPr>
          <w:trHeight w:val="288"/>
        </w:trPr>
        <w:tc>
          <w:tcPr>
            <w:tcW w:w="900" w:type="dxa"/>
            <w:tcBorders>
              <w:top w:val="single" w:sz="8" w:space="0" w:color="auto"/>
              <w:left w:val="nil"/>
              <w:bottom w:val="single" w:sz="8" w:space="0" w:color="auto"/>
              <w:right w:val="nil"/>
            </w:tcBorders>
            <w:shd w:val="clear" w:color="auto" w:fill="auto"/>
            <w:vAlign w:val="center"/>
          </w:tcPr>
          <w:p w14:paraId="0113BF29" w14:textId="77777777" w:rsidR="00F9187F" w:rsidRPr="00C50142" w:rsidRDefault="00F9187F" w:rsidP="005E1CD9">
            <w:pPr>
              <w:jc w:val="center"/>
              <w:rPr>
                <w:bCs/>
                <w:color w:val="000000"/>
                <w:sz w:val="18"/>
                <w:szCs w:val="18"/>
              </w:rPr>
            </w:pPr>
            <w:r w:rsidRPr="00C50142">
              <w:rPr>
                <w:bCs/>
                <w:color w:val="000000"/>
                <w:sz w:val="18"/>
                <w:szCs w:val="18"/>
              </w:rPr>
              <w:t>1</w:t>
            </w:r>
          </w:p>
        </w:tc>
        <w:tc>
          <w:tcPr>
            <w:tcW w:w="900" w:type="dxa"/>
            <w:tcBorders>
              <w:top w:val="single" w:sz="8" w:space="0" w:color="auto"/>
              <w:left w:val="nil"/>
              <w:bottom w:val="single" w:sz="8" w:space="0" w:color="auto"/>
              <w:right w:val="nil"/>
            </w:tcBorders>
            <w:shd w:val="clear" w:color="auto" w:fill="FFD966" w:themeFill="accent4" w:themeFillTint="99"/>
            <w:vAlign w:val="center"/>
          </w:tcPr>
          <w:p w14:paraId="6D993539" w14:textId="77777777" w:rsidR="00F9187F" w:rsidRPr="00E47E4F" w:rsidRDefault="00F9187F" w:rsidP="005E1CD9">
            <w:pPr>
              <w:jc w:val="center"/>
              <w:rPr>
                <w:sz w:val="18"/>
              </w:rPr>
            </w:pPr>
            <w:r w:rsidRPr="00E47E4F">
              <w:rPr>
                <w:sz w:val="18"/>
              </w:rPr>
              <w:t>0.8</w:t>
            </w:r>
          </w:p>
        </w:tc>
        <w:tc>
          <w:tcPr>
            <w:tcW w:w="1080" w:type="dxa"/>
            <w:tcBorders>
              <w:top w:val="single" w:sz="8" w:space="0" w:color="auto"/>
              <w:left w:val="nil"/>
              <w:bottom w:val="single" w:sz="8" w:space="0" w:color="auto"/>
              <w:right w:val="nil"/>
            </w:tcBorders>
            <w:shd w:val="clear" w:color="auto" w:fill="FFD966" w:themeFill="accent4" w:themeFillTint="99"/>
            <w:vAlign w:val="center"/>
          </w:tcPr>
          <w:p w14:paraId="299BC7CB" w14:textId="77777777" w:rsidR="00F9187F" w:rsidRPr="00E47E4F" w:rsidRDefault="00F9187F" w:rsidP="005E1CD9">
            <w:pPr>
              <w:jc w:val="center"/>
              <w:rPr>
                <w:sz w:val="18"/>
              </w:rPr>
            </w:pPr>
            <w:r w:rsidRPr="00E47E4F">
              <w:rPr>
                <w:sz w:val="18"/>
              </w:rPr>
              <w:t>0.8</w:t>
            </w:r>
          </w:p>
        </w:tc>
        <w:tc>
          <w:tcPr>
            <w:tcW w:w="900" w:type="dxa"/>
            <w:tcBorders>
              <w:top w:val="single" w:sz="8" w:space="0" w:color="auto"/>
              <w:left w:val="nil"/>
              <w:bottom w:val="single" w:sz="8" w:space="0" w:color="auto"/>
              <w:right w:val="nil"/>
            </w:tcBorders>
            <w:shd w:val="clear" w:color="auto" w:fill="BFBFBF" w:themeFill="background1" w:themeFillShade="BF"/>
            <w:vAlign w:val="center"/>
          </w:tcPr>
          <w:p w14:paraId="584C6DF8" w14:textId="77777777" w:rsidR="00F9187F" w:rsidRDefault="00F9187F" w:rsidP="005E1CD9">
            <w:pPr>
              <w:jc w:val="center"/>
              <w:rPr>
                <w:bCs/>
                <w:color w:val="000000"/>
                <w:sz w:val="18"/>
                <w:szCs w:val="18"/>
              </w:rPr>
            </w:pPr>
            <w:r>
              <w:rPr>
                <w:bCs/>
                <w:color w:val="000000"/>
                <w:sz w:val="18"/>
                <w:szCs w:val="18"/>
              </w:rPr>
              <w:t>85</w:t>
            </w:r>
          </w:p>
        </w:tc>
        <w:tc>
          <w:tcPr>
            <w:tcW w:w="900" w:type="dxa"/>
            <w:tcBorders>
              <w:top w:val="single" w:sz="8" w:space="0" w:color="auto"/>
              <w:left w:val="nil"/>
              <w:bottom w:val="single" w:sz="8" w:space="0" w:color="auto"/>
              <w:right w:val="nil"/>
            </w:tcBorders>
            <w:vAlign w:val="center"/>
          </w:tcPr>
          <w:p w14:paraId="072397EB" w14:textId="77777777" w:rsidR="00F9187F" w:rsidRDefault="00F9187F" w:rsidP="005E1CD9">
            <w:pPr>
              <w:jc w:val="center"/>
              <w:rPr>
                <w:bCs/>
                <w:color w:val="000000"/>
                <w:sz w:val="18"/>
                <w:szCs w:val="18"/>
              </w:rPr>
            </w:pPr>
            <w:r>
              <w:rPr>
                <w:bCs/>
                <w:color w:val="000000"/>
                <w:sz w:val="18"/>
                <w:szCs w:val="18"/>
              </w:rPr>
              <w:t>38</w:t>
            </w:r>
          </w:p>
        </w:tc>
        <w:tc>
          <w:tcPr>
            <w:tcW w:w="900" w:type="dxa"/>
            <w:tcBorders>
              <w:top w:val="single" w:sz="8" w:space="0" w:color="auto"/>
              <w:left w:val="nil"/>
              <w:bottom w:val="single" w:sz="8" w:space="0" w:color="auto"/>
              <w:right w:val="nil"/>
            </w:tcBorders>
            <w:vAlign w:val="center"/>
          </w:tcPr>
          <w:p w14:paraId="7B87B728" w14:textId="77777777" w:rsidR="00F9187F" w:rsidRDefault="00F9187F" w:rsidP="005E1CD9">
            <w:pPr>
              <w:jc w:val="center"/>
              <w:rPr>
                <w:bCs/>
                <w:color w:val="000000"/>
                <w:sz w:val="18"/>
                <w:szCs w:val="18"/>
              </w:rPr>
            </w:pPr>
            <w:r>
              <w:rPr>
                <w:bCs/>
                <w:color w:val="000000"/>
                <w:sz w:val="18"/>
                <w:szCs w:val="18"/>
              </w:rPr>
              <w:t>35</w:t>
            </w:r>
          </w:p>
        </w:tc>
        <w:tc>
          <w:tcPr>
            <w:tcW w:w="990" w:type="dxa"/>
            <w:tcBorders>
              <w:top w:val="single" w:sz="8" w:space="0" w:color="auto"/>
              <w:left w:val="nil"/>
              <w:bottom w:val="single" w:sz="8" w:space="0" w:color="auto"/>
              <w:right w:val="nil"/>
            </w:tcBorders>
            <w:vAlign w:val="center"/>
          </w:tcPr>
          <w:p w14:paraId="208A80DB" w14:textId="77777777" w:rsidR="00F9187F" w:rsidRDefault="00F9187F" w:rsidP="005E1CD9">
            <w:pPr>
              <w:jc w:val="center"/>
              <w:rPr>
                <w:bCs/>
                <w:color w:val="000000"/>
                <w:sz w:val="18"/>
                <w:szCs w:val="18"/>
              </w:rPr>
            </w:pPr>
            <w:r>
              <w:rPr>
                <w:bCs/>
                <w:color w:val="000000"/>
                <w:sz w:val="18"/>
                <w:szCs w:val="18"/>
              </w:rPr>
              <w:t>158</w:t>
            </w:r>
          </w:p>
        </w:tc>
        <w:tc>
          <w:tcPr>
            <w:tcW w:w="720" w:type="dxa"/>
            <w:tcBorders>
              <w:top w:val="single" w:sz="8" w:space="0" w:color="auto"/>
              <w:left w:val="single" w:sz="4" w:space="0" w:color="BFBFBF"/>
              <w:bottom w:val="single" w:sz="8" w:space="0" w:color="auto"/>
              <w:right w:val="single" w:sz="4" w:space="0" w:color="BFBFBF"/>
            </w:tcBorders>
            <w:shd w:val="clear" w:color="auto" w:fill="92D050"/>
            <w:vAlign w:val="center"/>
          </w:tcPr>
          <w:p w14:paraId="7C7E06D4" w14:textId="77777777" w:rsidR="00F9187F" w:rsidRDefault="00F9187F" w:rsidP="005E1CD9">
            <w:pPr>
              <w:jc w:val="center"/>
              <w:rPr>
                <w:bCs/>
                <w:color w:val="000000"/>
                <w:sz w:val="18"/>
                <w:szCs w:val="18"/>
              </w:rPr>
            </w:pPr>
            <w:r>
              <w:rPr>
                <w:bCs/>
                <w:color w:val="000000"/>
                <w:sz w:val="18"/>
                <w:szCs w:val="18"/>
              </w:rPr>
              <w:t>0.049</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09D8F8D7" w14:textId="77777777" w:rsidR="00F9187F" w:rsidRDefault="00F9187F" w:rsidP="005E1CD9">
            <w:pPr>
              <w:jc w:val="center"/>
              <w:rPr>
                <w:bCs/>
                <w:color w:val="000000"/>
                <w:sz w:val="18"/>
                <w:szCs w:val="18"/>
              </w:rPr>
            </w:pPr>
            <w:r>
              <w:rPr>
                <w:bCs/>
                <w:color w:val="000000"/>
                <w:sz w:val="18"/>
                <w:szCs w:val="18"/>
              </w:rPr>
              <w:t>0.064</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63CF1377" w14:textId="77777777" w:rsidR="00F9187F" w:rsidRDefault="00F9187F" w:rsidP="005E1CD9">
            <w:pPr>
              <w:jc w:val="center"/>
              <w:rPr>
                <w:bCs/>
                <w:color w:val="000000"/>
                <w:sz w:val="18"/>
                <w:szCs w:val="18"/>
              </w:rPr>
            </w:pPr>
            <w:r>
              <w:rPr>
                <w:bCs/>
                <w:color w:val="000000"/>
                <w:sz w:val="18"/>
                <w:szCs w:val="18"/>
              </w:rPr>
              <w:t>0.099</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1A2AA163" w14:textId="77777777" w:rsidR="00F9187F" w:rsidRDefault="00F9187F" w:rsidP="005E1CD9">
            <w:pPr>
              <w:jc w:val="center"/>
              <w:rPr>
                <w:bCs/>
                <w:color w:val="000000"/>
                <w:sz w:val="18"/>
                <w:szCs w:val="18"/>
              </w:rPr>
            </w:pPr>
            <w:r>
              <w:rPr>
                <w:bCs/>
                <w:color w:val="000000"/>
                <w:sz w:val="18"/>
                <w:szCs w:val="18"/>
              </w:rPr>
              <w:t>0.100</w:t>
            </w:r>
          </w:p>
        </w:tc>
      </w:tr>
      <w:tr w:rsidR="00F9187F" w14:paraId="3A9080EB" w14:textId="77777777" w:rsidTr="005E1CD9">
        <w:trPr>
          <w:trHeight w:val="288"/>
        </w:trPr>
        <w:tc>
          <w:tcPr>
            <w:tcW w:w="900" w:type="dxa"/>
            <w:tcBorders>
              <w:top w:val="single" w:sz="8" w:space="0" w:color="auto"/>
              <w:left w:val="nil"/>
              <w:bottom w:val="single" w:sz="8" w:space="0" w:color="auto"/>
              <w:right w:val="nil"/>
            </w:tcBorders>
            <w:shd w:val="clear" w:color="auto" w:fill="auto"/>
            <w:vAlign w:val="center"/>
          </w:tcPr>
          <w:p w14:paraId="2F062080" w14:textId="77777777" w:rsidR="00F9187F" w:rsidRPr="00C50142" w:rsidRDefault="00F9187F" w:rsidP="005E1CD9">
            <w:pPr>
              <w:jc w:val="center"/>
              <w:rPr>
                <w:bCs/>
                <w:color w:val="000000"/>
                <w:sz w:val="18"/>
                <w:szCs w:val="18"/>
              </w:rPr>
            </w:pPr>
            <w:r w:rsidRPr="00C50142">
              <w:rPr>
                <w:bCs/>
                <w:color w:val="000000"/>
                <w:sz w:val="18"/>
                <w:szCs w:val="18"/>
              </w:rPr>
              <w:t>2</w:t>
            </w:r>
          </w:p>
        </w:tc>
        <w:tc>
          <w:tcPr>
            <w:tcW w:w="900" w:type="dxa"/>
            <w:tcBorders>
              <w:top w:val="single" w:sz="8" w:space="0" w:color="auto"/>
              <w:left w:val="nil"/>
              <w:bottom w:val="single" w:sz="8" w:space="0" w:color="auto"/>
              <w:right w:val="nil"/>
            </w:tcBorders>
            <w:shd w:val="clear" w:color="auto" w:fill="FFD966" w:themeFill="accent4" w:themeFillTint="99"/>
            <w:vAlign w:val="center"/>
          </w:tcPr>
          <w:p w14:paraId="19198892" w14:textId="77777777" w:rsidR="00F9187F" w:rsidRDefault="00F9187F" w:rsidP="005E1CD9">
            <w:pPr>
              <w:jc w:val="center"/>
              <w:rPr>
                <w:bCs/>
                <w:color w:val="000000"/>
                <w:sz w:val="18"/>
                <w:szCs w:val="18"/>
              </w:rPr>
            </w:pPr>
            <w:r>
              <w:rPr>
                <w:bCs/>
                <w:color w:val="000000"/>
                <w:sz w:val="18"/>
                <w:szCs w:val="18"/>
              </w:rPr>
              <w:t>0.7</w:t>
            </w:r>
          </w:p>
        </w:tc>
        <w:tc>
          <w:tcPr>
            <w:tcW w:w="1080" w:type="dxa"/>
            <w:tcBorders>
              <w:top w:val="single" w:sz="8" w:space="0" w:color="auto"/>
              <w:left w:val="nil"/>
              <w:bottom w:val="single" w:sz="8" w:space="0" w:color="auto"/>
              <w:right w:val="nil"/>
            </w:tcBorders>
            <w:shd w:val="clear" w:color="auto" w:fill="FFD966" w:themeFill="accent4" w:themeFillTint="99"/>
            <w:vAlign w:val="center"/>
          </w:tcPr>
          <w:p w14:paraId="03991A1E" w14:textId="77777777" w:rsidR="00F9187F" w:rsidRDefault="00F9187F" w:rsidP="005E1CD9">
            <w:pPr>
              <w:jc w:val="center"/>
              <w:rPr>
                <w:bCs/>
                <w:color w:val="000000"/>
                <w:sz w:val="18"/>
                <w:szCs w:val="18"/>
              </w:rPr>
            </w:pPr>
            <w:r>
              <w:rPr>
                <w:bCs/>
                <w:color w:val="000000"/>
                <w:sz w:val="18"/>
                <w:szCs w:val="18"/>
              </w:rPr>
              <w:t>0.7</w:t>
            </w:r>
          </w:p>
        </w:tc>
        <w:tc>
          <w:tcPr>
            <w:tcW w:w="900" w:type="dxa"/>
            <w:tcBorders>
              <w:top w:val="single" w:sz="8" w:space="0" w:color="auto"/>
              <w:left w:val="nil"/>
              <w:bottom w:val="single" w:sz="8" w:space="0" w:color="auto"/>
              <w:right w:val="nil"/>
            </w:tcBorders>
            <w:shd w:val="clear" w:color="auto" w:fill="BFBFBF" w:themeFill="background1" w:themeFillShade="BF"/>
            <w:vAlign w:val="center"/>
          </w:tcPr>
          <w:p w14:paraId="238B928B" w14:textId="77777777" w:rsidR="00F9187F" w:rsidRDefault="00F9187F" w:rsidP="005E1CD9">
            <w:pPr>
              <w:jc w:val="center"/>
              <w:rPr>
                <w:bCs/>
                <w:color w:val="000000"/>
                <w:sz w:val="18"/>
                <w:szCs w:val="18"/>
              </w:rPr>
            </w:pPr>
            <w:r>
              <w:rPr>
                <w:bCs/>
                <w:color w:val="000000"/>
                <w:sz w:val="18"/>
                <w:szCs w:val="18"/>
              </w:rPr>
              <w:t>85</w:t>
            </w:r>
          </w:p>
        </w:tc>
        <w:tc>
          <w:tcPr>
            <w:tcW w:w="900" w:type="dxa"/>
            <w:tcBorders>
              <w:top w:val="single" w:sz="8" w:space="0" w:color="auto"/>
              <w:left w:val="nil"/>
              <w:bottom w:val="single" w:sz="8" w:space="0" w:color="auto"/>
              <w:right w:val="nil"/>
            </w:tcBorders>
            <w:vAlign w:val="center"/>
          </w:tcPr>
          <w:p w14:paraId="3C81A754" w14:textId="77777777" w:rsidR="00F9187F" w:rsidRDefault="00F9187F" w:rsidP="005E1CD9">
            <w:pPr>
              <w:jc w:val="center"/>
              <w:rPr>
                <w:bCs/>
                <w:color w:val="000000"/>
                <w:sz w:val="18"/>
                <w:szCs w:val="18"/>
              </w:rPr>
            </w:pPr>
            <w:r>
              <w:rPr>
                <w:bCs/>
                <w:color w:val="000000"/>
                <w:sz w:val="18"/>
                <w:szCs w:val="18"/>
              </w:rPr>
              <w:t>54</w:t>
            </w:r>
          </w:p>
        </w:tc>
        <w:tc>
          <w:tcPr>
            <w:tcW w:w="900" w:type="dxa"/>
            <w:tcBorders>
              <w:top w:val="single" w:sz="8" w:space="0" w:color="auto"/>
              <w:left w:val="nil"/>
              <w:bottom w:val="single" w:sz="8" w:space="0" w:color="auto"/>
              <w:right w:val="nil"/>
            </w:tcBorders>
            <w:vAlign w:val="center"/>
          </w:tcPr>
          <w:p w14:paraId="54FD0A45" w14:textId="77777777" w:rsidR="00F9187F" w:rsidRDefault="00F9187F" w:rsidP="005E1CD9">
            <w:pPr>
              <w:jc w:val="center"/>
              <w:rPr>
                <w:bCs/>
                <w:color w:val="000000"/>
                <w:sz w:val="18"/>
                <w:szCs w:val="18"/>
              </w:rPr>
            </w:pPr>
            <w:r>
              <w:rPr>
                <w:bCs/>
                <w:color w:val="000000"/>
                <w:sz w:val="18"/>
                <w:szCs w:val="18"/>
              </w:rPr>
              <w:t>44</w:t>
            </w:r>
          </w:p>
        </w:tc>
        <w:tc>
          <w:tcPr>
            <w:tcW w:w="990" w:type="dxa"/>
            <w:tcBorders>
              <w:top w:val="single" w:sz="8" w:space="0" w:color="auto"/>
              <w:left w:val="nil"/>
              <w:bottom w:val="single" w:sz="8" w:space="0" w:color="auto"/>
              <w:right w:val="nil"/>
            </w:tcBorders>
            <w:vAlign w:val="center"/>
          </w:tcPr>
          <w:p w14:paraId="0A7FE138" w14:textId="77777777" w:rsidR="00F9187F" w:rsidRDefault="00F9187F" w:rsidP="005E1CD9">
            <w:pPr>
              <w:jc w:val="center"/>
              <w:rPr>
                <w:bCs/>
                <w:color w:val="000000"/>
                <w:sz w:val="18"/>
                <w:szCs w:val="18"/>
              </w:rPr>
            </w:pPr>
            <w:r>
              <w:rPr>
                <w:bCs/>
                <w:color w:val="000000"/>
                <w:sz w:val="18"/>
                <w:szCs w:val="18"/>
              </w:rPr>
              <w:t>183</w:t>
            </w:r>
          </w:p>
        </w:tc>
        <w:tc>
          <w:tcPr>
            <w:tcW w:w="720" w:type="dxa"/>
            <w:tcBorders>
              <w:top w:val="single" w:sz="8" w:space="0" w:color="auto"/>
              <w:left w:val="single" w:sz="4" w:space="0" w:color="BFBFBF"/>
              <w:bottom w:val="single" w:sz="8" w:space="0" w:color="auto"/>
              <w:right w:val="single" w:sz="4" w:space="0" w:color="BFBFBF"/>
            </w:tcBorders>
            <w:shd w:val="clear" w:color="auto" w:fill="92D050"/>
            <w:vAlign w:val="center"/>
          </w:tcPr>
          <w:p w14:paraId="66EFE740" w14:textId="77777777" w:rsidR="00F9187F" w:rsidRDefault="00F9187F" w:rsidP="005E1CD9">
            <w:pPr>
              <w:jc w:val="center"/>
              <w:rPr>
                <w:bCs/>
                <w:color w:val="000000"/>
                <w:sz w:val="18"/>
                <w:szCs w:val="18"/>
              </w:rPr>
            </w:pPr>
            <w:r>
              <w:rPr>
                <w:bCs/>
                <w:color w:val="000000"/>
                <w:sz w:val="18"/>
                <w:szCs w:val="18"/>
              </w:rPr>
              <w:t>0.050</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1C876E26" w14:textId="77777777" w:rsidR="00F9187F" w:rsidRDefault="00F9187F" w:rsidP="005E1CD9">
            <w:pPr>
              <w:jc w:val="center"/>
              <w:rPr>
                <w:bCs/>
                <w:color w:val="000000"/>
                <w:sz w:val="18"/>
                <w:szCs w:val="18"/>
              </w:rPr>
            </w:pPr>
            <w:r>
              <w:rPr>
                <w:bCs/>
                <w:color w:val="000000"/>
                <w:sz w:val="18"/>
                <w:szCs w:val="18"/>
              </w:rPr>
              <w:t>0.073</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129970DD" w14:textId="77777777" w:rsidR="00F9187F" w:rsidRDefault="00F9187F" w:rsidP="005E1CD9">
            <w:pPr>
              <w:jc w:val="center"/>
              <w:rPr>
                <w:bCs/>
                <w:color w:val="000000"/>
                <w:sz w:val="18"/>
                <w:szCs w:val="18"/>
              </w:rPr>
            </w:pPr>
            <w:r>
              <w:rPr>
                <w:bCs/>
                <w:color w:val="000000"/>
                <w:sz w:val="18"/>
                <w:szCs w:val="18"/>
              </w:rPr>
              <w:t>0.092</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238B8596" w14:textId="77777777" w:rsidR="00F9187F" w:rsidRDefault="00F9187F" w:rsidP="005E1CD9">
            <w:pPr>
              <w:jc w:val="center"/>
              <w:rPr>
                <w:bCs/>
                <w:color w:val="000000"/>
                <w:sz w:val="18"/>
                <w:szCs w:val="18"/>
              </w:rPr>
            </w:pPr>
            <w:r>
              <w:rPr>
                <w:bCs/>
                <w:color w:val="000000"/>
                <w:sz w:val="18"/>
                <w:szCs w:val="18"/>
              </w:rPr>
              <w:t>0.099</w:t>
            </w:r>
          </w:p>
        </w:tc>
      </w:tr>
      <w:tr w:rsidR="00F9187F" w14:paraId="69DCEDB7" w14:textId="77777777" w:rsidTr="005E1CD9">
        <w:trPr>
          <w:trHeight w:val="288"/>
        </w:trPr>
        <w:tc>
          <w:tcPr>
            <w:tcW w:w="900" w:type="dxa"/>
            <w:tcBorders>
              <w:top w:val="single" w:sz="8" w:space="0" w:color="auto"/>
              <w:left w:val="nil"/>
              <w:bottom w:val="single" w:sz="8" w:space="0" w:color="auto"/>
              <w:right w:val="nil"/>
            </w:tcBorders>
            <w:shd w:val="clear" w:color="auto" w:fill="auto"/>
            <w:vAlign w:val="center"/>
          </w:tcPr>
          <w:p w14:paraId="54AE7E67" w14:textId="77777777" w:rsidR="00F9187F" w:rsidRPr="00C50142" w:rsidRDefault="00F9187F" w:rsidP="005E1CD9">
            <w:pPr>
              <w:jc w:val="center"/>
              <w:rPr>
                <w:sz w:val="18"/>
              </w:rPr>
            </w:pPr>
            <w:r w:rsidRPr="00C50142">
              <w:rPr>
                <w:sz w:val="18"/>
              </w:rPr>
              <w:t>3</w:t>
            </w:r>
          </w:p>
        </w:tc>
        <w:tc>
          <w:tcPr>
            <w:tcW w:w="900" w:type="dxa"/>
            <w:tcBorders>
              <w:top w:val="single" w:sz="8" w:space="0" w:color="auto"/>
              <w:left w:val="nil"/>
              <w:bottom w:val="single" w:sz="8" w:space="0" w:color="auto"/>
              <w:right w:val="nil"/>
            </w:tcBorders>
            <w:shd w:val="clear" w:color="auto" w:fill="FFD966" w:themeFill="accent4" w:themeFillTint="99"/>
            <w:vAlign w:val="center"/>
          </w:tcPr>
          <w:p w14:paraId="453416C0" w14:textId="77777777" w:rsidR="00F9187F" w:rsidRPr="00E47E4F" w:rsidRDefault="00F9187F" w:rsidP="005E1CD9">
            <w:pPr>
              <w:jc w:val="center"/>
              <w:rPr>
                <w:sz w:val="18"/>
              </w:rPr>
            </w:pPr>
            <w:r w:rsidRPr="00E47E4F">
              <w:rPr>
                <w:sz w:val="18"/>
              </w:rPr>
              <w:t>0.8</w:t>
            </w:r>
          </w:p>
        </w:tc>
        <w:tc>
          <w:tcPr>
            <w:tcW w:w="1080" w:type="dxa"/>
            <w:tcBorders>
              <w:top w:val="single" w:sz="8" w:space="0" w:color="auto"/>
              <w:left w:val="nil"/>
              <w:bottom w:val="single" w:sz="8" w:space="0" w:color="auto"/>
              <w:right w:val="nil"/>
            </w:tcBorders>
            <w:shd w:val="clear" w:color="auto" w:fill="FFD966" w:themeFill="accent4" w:themeFillTint="99"/>
            <w:vAlign w:val="center"/>
          </w:tcPr>
          <w:p w14:paraId="7A599BB6" w14:textId="77777777" w:rsidR="00F9187F" w:rsidRPr="00E47E4F" w:rsidRDefault="00F9187F" w:rsidP="005E1CD9">
            <w:pPr>
              <w:jc w:val="center"/>
              <w:rPr>
                <w:sz w:val="18"/>
              </w:rPr>
            </w:pPr>
            <w:r w:rsidRPr="00E47E4F">
              <w:rPr>
                <w:sz w:val="18"/>
              </w:rPr>
              <w:t>0.8</w:t>
            </w:r>
          </w:p>
        </w:tc>
        <w:tc>
          <w:tcPr>
            <w:tcW w:w="900" w:type="dxa"/>
            <w:tcBorders>
              <w:top w:val="single" w:sz="8" w:space="0" w:color="auto"/>
              <w:left w:val="nil"/>
              <w:bottom w:val="single" w:sz="8" w:space="0" w:color="auto"/>
              <w:right w:val="nil"/>
            </w:tcBorders>
            <w:shd w:val="clear" w:color="auto" w:fill="BFBFBF" w:themeFill="background1" w:themeFillShade="BF"/>
            <w:vAlign w:val="center"/>
          </w:tcPr>
          <w:p w14:paraId="5AB79EC2" w14:textId="77777777" w:rsidR="00F9187F" w:rsidRPr="00E47E4F" w:rsidRDefault="00F9187F" w:rsidP="005E1CD9">
            <w:pPr>
              <w:jc w:val="center"/>
              <w:rPr>
                <w:sz w:val="18"/>
              </w:rPr>
            </w:pPr>
            <w:r w:rsidRPr="00E47E4F">
              <w:rPr>
                <w:sz w:val="18"/>
              </w:rPr>
              <w:t>58</w:t>
            </w:r>
          </w:p>
        </w:tc>
        <w:tc>
          <w:tcPr>
            <w:tcW w:w="900" w:type="dxa"/>
            <w:tcBorders>
              <w:top w:val="single" w:sz="8" w:space="0" w:color="auto"/>
              <w:left w:val="nil"/>
              <w:bottom w:val="single" w:sz="8" w:space="0" w:color="auto"/>
              <w:right w:val="nil"/>
            </w:tcBorders>
            <w:vAlign w:val="center"/>
          </w:tcPr>
          <w:p w14:paraId="51526C3D" w14:textId="77777777" w:rsidR="00F9187F" w:rsidRPr="00E47E4F" w:rsidRDefault="00F9187F" w:rsidP="005E1CD9">
            <w:pPr>
              <w:jc w:val="center"/>
              <w:rPr>
                <w:sz w:val="18"/>
              </w:rPr>
            </w:pPr>
            <w:r w:rsidRPr="00E47E4F">
              <w:rPr>
                <w:sz w:val="18"/>
              </w:rPr>
              <w:t>50</w:t>
            </w:r>
          </w:p>
        </w:tc>
        <w:tc>
          <w:tcPr>
            <w:tcW w:w="900" w:type="dxa"/>
            <w:tcBorders>
              <w:top w:val="single" w:sz="8" w:space="0" w:color="auto"/>
              <w:left w:val="nil"/>
              <w:bottom w:val="single" w:sz="8" w:space="0" w:color="auto"/>
              <w:right w:val="nil"/>
            </w:tcBorders>
            <w:vAlign w:val="center"/>
          </w:tcPr>
          <w:p w14:paraId="620F5259" w14:textId="77777777" w:rsidR="00F9187F" w:rsidRPr="00E47E4F" w:rsidRDefault="00F9187F" w:rsidP="005E1CD9">
            <w:pPr>
              <w:jc w:val="center"/>
              <w:rPr>
                <w:sz w:val="18"/>
              </w:rPr>
            </w:pPr>
            <w:r w:rsidRPr="00E47E4F">
              <w:rPr>
                <w:sz w:val="18"/>
              </w:rPr>
              <w:t>50</w:t>
            </w:r>
          </w:p>
        </w:tc>
        <w:tc>
          <w:tcPr>
            <w:tcW w:w="990" w:type="dxa"/>
            <w:tcBorders>
              <w:top w:val="single" w:sz="8" w:space="0" w:color="auto"/>
              <w:left w:val="nil"/>
              <w:bottom w:val="single" w:sz="8" w:space="0" w:color="auto"/>
              <w:right w:val="nil"/>
            </w:tcBorders>
            <w:vAlign w:val="center"/>
          </w:tcPr>
          <w:p w14:paraId="00D719A5" w14:textId="77777777" w:rsidR="00F9187F" w:rsidRPr="00E47E4F" w:rsidRDefault="00F9187F" w:rsidP="005E1CD9">
            <w:pPr>
              <w:jc w:val="center"/>
              <w:rPr>
                <w:sz w:val="18"/>
              </w:rPr>
            </w:pPr>
            <w:r w:rsidRPr="00E47E4F">
              <w:rPr>
                <w:sz w:val="18"/>
              </w:rPr>
              <w:t>158</w:t>
            </w:r>
          </w:p>
        </w:tc>
        <w:tc>
          <w:tcPr>
            <w:tcW w:w="720" w:type="dxa"/>
            <w:tcBorders>
              <w:top w:val="single" w:sz="8" w:space="0" w:color="auto"/>
              <w:left w:val="single" w:sz="4" w:space="0" w:color="BFBFBF"/>
              <w:bottom w:val="single" w:sz="8" w:space="0" w:color="auto"/>
              <w:right w:val="single" w:sz="4" w:space="0" w:color="BFBFBF"/>
            </w:tcBorders>
            <w:shd w:val="clear" w:color="auto" w:fill="92D050"/>
            <w:vAlign w:val="center"/>
          </w:tcPr>
          <w:p w14:paraId="56FF8557" w14:textId="77777777" w:rsidR="00F9187F" w:rsidRPr="00E47E4F" w:rsidRDefault="00F9187F" w:rsidP="005E1CD9">
            <w:pPr>
              <w:jc w:val="center"/>
              <w:rPr>
                <w:sz w:val="18"/>
              </w:rPr>
            </w:pPr>
            <w:r w:rsidRPr="00E47E4F">
              <w:rPr>
                <w:sz w:val="18"/>
              </w:rPr>
              <w:t>0.050</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23AB2F81" w14:textId="77777777" w:rsidR="00F9187F" w:rsidRPr="00E47E4F" w:rsidRDefault="00F9187F" w:rsidP="005E1CD9">
            <w:pPr>
              <w:jc w:val="center"/>
              <w:rPr>
                <w:sz w:val="18"/>
              </w:rPr>
            </w:pPr>
            <w:r w:rsidRPr="00E47E4F">
              <w:rPr>
                <w:sz w:val="18"/>
              </w:rPr>
              <w:t>0.080</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794A1F15" w14:textId="77777777" w:rsidR="00F9187F" w:rsidRPr="00E47E4F" w:rsidRDefault="00F9187F" w:rsidP="005E1CD9">
            <w:pPr>
              <w:jc w:val="center"/>
              <w:rPr>
                <w:sz w:val="18"/>
              </w:rPr>
            </w:pPr>
            <w:r w:rsidRPr="00E47E4F">
              <w:rPr>
                <w:sz w:val="18"/>
              </w:rPr>
              <w:t>0.085</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2B9763D0" w14:textId="77777777" w:rsidR="00F9187F" w:rsidRPr="00E47E4F" w:rsidRDefault="00F9187F" w:rsidP="005E1CD9">
            <w:pPr>
              <w:jc w:val="center"/>
              <w:rPr>
                <w:sz w:val="18"/>
              </w:rPr>
            </w:pPr>
            <w:r w:rsidRPr="00E47E4F">
              <w:rPr>
                <w:sz w:val="18"/>
              </w:rPr>
              <w:t>0.079</w:t>
            </w:r>
          </w:p>
        </w:tc>
      </w:tr>
      <w:tr w:rsidR="00F9187F" w14:paraId="5DBF9893" w14:textId="77777777" w:rsidTr="005E1CD9">
        <w:trPr>
          <w:trHeight w:val="288"/>
        </w:trPr>
        <w:tc>
          <w:tcPr>
            <w:tcW w:w="900" w:type="dxa"/>
            <w:tcBorders>
              <w:top w:val="single" w:sz="8" w:space="0" w:color="auto"/>
              <w:left w:val="nil"/>
              <w:bottom w:val="single" w:sz="8" w:space="0" w:color="auto"/>
              <w:right w:val="nil"/>
            </w:tcBorders>
            <w:shd w:val="clear" w:color="auto" w:fill="auto"/>
            <w:vAlign w:val="center"/>
          </w:tcPr>
          <w:p w14:paraId="5B986670" w14:textId="77777777" w:rsidR="00F9187F" w:rsidRPr="00C50142" w:rsidRDefault="00F9187F" w:rsidP="005E1CD9">
            <w:pPr>
              <w:jc w:val="center"/>
              <w:rPr>
                <w:sz w:val="18"/>
              </w:rPr>
            </w:pPr>
            <w:r>
              <w:rPr>
                <w:sz w:val="18"/>
              </w:rPr>
              <w:t>4</w:t>
            </w:r>
          </w:p>
        </w:tc>
        <w:tc>
          <w:tcPr>
            <w:tcW w:w="900" w:type="dxa"/>
            <w:tcBorders>
              <w:top w:val="single" w:sz="8" w:space="0" w:color="auto"/>
              <w:left w:val="nil"/>
              <w:bottom w:val="single" w:sz="8" w:space="0" w:color="auto"/>
              <w:right w:val="nil"/>
            </w:tcBorders>
            <w:shd w:val="clear" w:color="auto" w:fill="FFD966" w:themeFill="accent4" w:themeFillTint="99"/>
            <w:vAlign w:val="center"/>
          </w:tcPr>
          <w:p w14:paraId="009EB22E" w14:textId="77777777" w:rsidR="00F9187F" w:rsidRPr="00E47E4F" w:rsidRDefault="00F9187F" w:rsidP="005E1CD9">
            <w:pPr>
              <w:jc w:val="center"/>
              <w:rPr>
                <w:sz w:val="18"/>
              </w:rPr>
            </w:pPr>
            <w:r w:rsidRPr="00E47E4F">
              <w:rPr>
                <w:sz w:val="18"/>
              </w:rPr>
              <w:t>0.7</w:t>
            </w:r>
          </w:p>
        </w:tc>
        <w:tc>
          <w:tcPr>
            <w:tcW w:w="1080" w:type="dxa"/>
            <w:tcBorders>
              <w:top w:val="single" w:sz="8" w:space="0" w:color="auto"/>
              <w:left w:val="nil"/>
              <w:bottom w:val="single" w:sz="8" w:space="0" w:color="auto"/>
              <w:right w:val="nil"/>
            </w:tcBorders>
            <w:shd w:val="clear" w:color="auto" w:fill="FFD966" w:themeFill="accent4" w:themeFillTint="99"/>
            <w:vAlign w:val="center"/>
          </w:tcPr>
          <w:p w14:paraId="632639DE" w14:textId="77777777" w:rsidR="00F9187F" w:rsidRPr="00E47E4F" w:rsidRDefault="00F9187F" w:rsidP="005E1CD9">
            <w:pPr>
              <w:jc w:val="center"/>
              <w:rPr>
                <w:sz w:val="18"/>
              </w:rPr>
            </w:pPr>
            <w:r w:rsidRPr="00E47E4F">
              <w:rPr>
                <w:sz w:val="18"/>
              </w:rPr>
              <w:t>0.7</w:t>
            </w:r>
          </w:p>
        </w:tc>
        <w:tc>
          <w:tcPr>
            <w:tcW w:w="900" w:type="dxa"/>
            <w:tcBorders>
              <w:top w:val="single" w:sz="8" w:space="0" w:color="auto"/>
              <w:left w:val="nil"/>
              <w:bottom w:val="single" w:sz="8" w:space="0" w:color="auto"/>
              <w:right w:val="nil"/>
            </w:tcBorders>
            <w:shd w:val="clear" w:color="auto" w:fill="BFBFBF" w:themeFill="background1" w:themeFillShade="BF"/>
            <w:vAlign w:val="center"/>
          </w:tcPr>
          <w:p w14:paraId="4C86EB77" w14:textId="77777777" w:rsidR="00F9187F" w:rsidRPr="00E47E4F" w:rsidRDefault="00F9187F" w:rsidP="005E1CD9">
            <w:pPr>
              <w:jc w:val="center"/>
              <w:rPr>
                <w:sz w:val="18"/>
              </w:rPr>
            </w:pPr>
            <w:r>
              <w:rPr>
                <w:sz w:val="18"/>
              </w:rPr>
              <w:t>77</w:t>
            </w:r>
          </w:p>
        </w:tc>
        <w:tc>
          <w:tcPr>
            <w:tcW w:w="900" w:type="dxa"/>
            <w:tcBorders>
              <w:top w:val="single" w:sz="8" w:space="0" w:color="auto"/>
              <w:left w:val="nil"/>
              <w:bottom w:val="single" w:sz="8" w:space="0" w:color="auto"/>
              <w:right w:val="nil"/>
            </w:tcBorders>
            <w:vAlign w:val="center"/>
          </w:tcPr>
          <w:p w14:paraId="6F041629" w14:textId="77777777" w:rsidR="00F9187F" w:rsidRPr="00E47E4F" w:rsidRDefault="00F9187F" w:rsidP="005E1CD9">
            <w:pPr>
              <w:jc w:val="center"/>
              <w:rPr>
                <w:sz w:val="18"/>
              </w:rPr>
            </w:pPr>
            <w:r w:rsidRPr="00E47E4F">
              <w:rPr>
                <w:sz w:val="18"/>
              </w:rPr>
              <w:t>6</w:t>
            </w:r>
            <w:r>
              <w:rPr>
                <w:sz w:val="18"/>
              </w:rPr>
              <w:t>2</w:t>
            </w:r>
          </w:p>
        </w:tc>
        <w:tc>
          <w:tcPr>
            <w:tcW w:w="900" w:type="dxa"/>
            <w:tcBorders>
              <w:top w:val="single" w:sz="8" w:space="0" w:color="auto"/>
              <w:left w:val="nil"/>
              <w:bottom w:val="single" w:sz="8" w:space="0" w:color="auto"/>
              <w:right w:val="nil"/>
            </w:tcBorders>
            <w:vAlign w:val="center"/>
          </w:tcPr>
          <w:p w14:paraId="0AD30C3F" w14:textId="77777777" w:rsidR="00F9187F" w:rsidRPr="00E47E4F" w:rsidRDefault="00F9187F" w:rsidP="005E1CD9">
            <w:pPr>
              <w:jc w:val="center"/>
              <w:rPr>
                <w:sz w:val="18"/>
              </w:rPr>
            </w:pPr>
            <w:r>
              <w:rPr>
                <w:sz w:val="18"/>
              </w:rPr>
              <w:t>44</w:t>
            </w:r>
          </w:p>
        </w:tc>
        <w:tc>
          <w:tcPr>
            <w:tcW w:w="990" w:type="dxa"/>
            <w:tcBorders>
              <w:top w:val="single" w:sz="8" w:space="0" w:color="auto"/>
              <w:left w:val="nil"/>
              <w:bottom w:val="single" w:sz="8" w:space="0" w:color="auto"/>
              <w:right w:val="nil"/>
            </w:tcBorders>
            <w:vAlign w:val="center"/>
          </w:tcPr>
          <w:p w14:paraId="5D898F59" w14:textId="77777777" w:rsidR="00F9187F" w:rsidRPr="00E47E4F" w:rsidRDefault="00F9187F" w:rsidP="005E1CD9">
            <w:pPr>
              <w:jc w:val="center"/>
              <w:rPr>
                <w:sz w:val="18"/>
              </w:rPr>
            </w:pPr>
            <w:r w:rsidRPr="00E47E4F">
              <w:rPr>
                <w:sz w:val="18"/>
              </w:rPr>
              <w:t>183</w:t>
            </w:r>
          </w:p>
        </w:tc>
        <w:tc>
          <w:tcPr>
            <w:tcW w:w="720" w:type="dxa"/>
            <w:tcBorders>
              <w:top w:val="single" w:sz="8" w:space="0" w:color="auto"/>
              <w:left w:val="single" w:sz="4" w:space="0" w:color="BFBFBF"/>
              <w:bottom w:val="single" w:sz="8" w:space="0" w:color="auto"/>
              <w:right w:val="single" w:sz="4" w:space="0" w:color="BFBFBF"/>
            </w:tcBorders>
            <w:shd w:val="clear" w:color="auto" w:fill="92D050"/>
            <w:vAlign w:val="center"/>
          </w:tcPr>
          <w:p w14:paraId="014D2799" w14:textId="77777777" w:rsidR="00F9187F" w:rsidRPr="00E47E4F" w:rsidRDefault="00F9187F" w:rsidP="005E1CD9">
            <w:pPr>
              <w:jc w:val="center"/>
              <w:rPr>
                <w:sz w:val="18"/>
              </w:rPr>
            </w:pPr>
            <w:r w:rsidRPr="00E47E4F">
              <w:rPr>
                <w:sz w:val="18"/>
              </w:rPr>
              <w:t>0.05</w:t>
            </w:r>
            <w:r>
              <w:rPr>
                <w:sz w:val="18"/>
              </w:rPr>
              <w:t>0</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07F4B908" w14:textId="77777777" w:rsidR="00F9187F" w:rsidRPr="00E47E4F" w:rsidRDefault="00F9187F" w:rsidP="005E1CD9">
            <w:pPr>
              <w:jc w:val="center"/>
              <w:rPr>
                <w:sz w:val="18"/>
              </w:rPr>
            </w:pPr>
            <w:r w:rsidRPr="00E47E4F">
              <w:rPr>
                <w:sz w:val="18"/>
              </w:rPr>
              <w:t>0.0</w:t>
            </w:r>
            <w:r>
              <w:rPr>
                <w:sz w:val="18"/>
              </w:rPr>
              <w:t>78</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526B0DF8" w14:textId="77777777" w:rsidR="00F9187F" w:rsidRPr="00E47E4F" w:rsidRDefault="00F9187F" w:rsidP="005E1CD9">
            <w:pPr>
              <w:jc w:val="center"/>
              <w:rPr>
                <w:sz w:val="18"/>
              </w:rPr>
            </w:pPr>
            <w:r w:rsidRPr="00E47E4F">
              <w:rPr>
                <w:sz w:val="18"/>
              </w:rPr>
              <w:t>0.08</w:t>
            </w:r>
            <w:r>
              <w:rPr>
                <w:sz w:val="18"/>
              </w:rPr>
              <w:t>5</w:t>
            </w:r>
          </w:p>
        </w:tc>
        <w:tc>
          <w:tcPr>
            <w:tcW w:w="810" w:type="dxa"/>
            <w:tcBorders>
              <w:top w:val="single" w:sz="8" w:space="0" w:color="auto"/>
              <w:left w:val="nil"/>
              <w:bottom w:val="single" w:sz="8" w:space="0" w:color="auto"/>
              <w:right w:val="single" w:sz="4" w:space="0" w:color="BFBFBF"/>
            </w:tcBorders>
            <w:shd w:val="clear" w:color="auto" w:fill="F4B083" w:themeFill="accent2" w:themeFillTint="99"/>
            <w:vAlign w:val="center"/>
          </w:tcPr>
          <w:p w14:paraId="7003D2EC" w14:textId="77777777" w:rsidR="00F9187F" w:rsidRPr="00E47E4F" w:rsidRDefault="00F9187F" w:rsidP="005E1CD9">
            <w:pPr>
              <w:jc w:val="center"/>
              <w:rPr>
                <w:sz w:val="18"/>
              </w:rPr>
            </w:pPr>
            <w:r w:rsidRPr="00E47E4F">
              <w:rPr>
                <w:sz w:val="18"/>
              </w:rPr>
              <w:t>0.</w:t>
            </w:r>
            <w:r>
              <w:rPr>
                <w:sz w:val="18"/>
              </w:rPr>
              <w:t>099</w:t>
            </w:r>
          </w:p>
        </w:tc>
      </w:tr>
      <w:tr w:rsidR="00F9187F" w14:paraId="793579D8" w14:textId="77777777" w:rsidTr="005E1CD9">
        <w:trPr>
          <w:trHeight w:val="288"/>
        </w:trPr>
        <w:tc>
          <w:tcPr>
            <w:tcW w:w="900" w:type="dxa"/>
            <w:tcBorders>
              <w:top w:val="single" w:sz="8" w:space="0" w:color="auto"/>
              <w:left w:val="nil"/>
              <w:bottom w:val="single" w:sz="18" w:space="0" w:color="auto"/>
              <w:right w:val="nil"/>
            </w:tcBorders>
            <w:shd w:val="clear" w:color="auto" w:fill="auto"/>
            <w:vAlign w:val="center"/>
          </w:tcPr>
          <w:p w14:paraId="1A4D2E86" w14:textId="77777777" w:rsidR="00F9187F" w:rsidRPr="00C50142" w:rsidRDefault="00F9187F" w:rsidP="005E1CD9">
            <w:pPr>
              <w:jc w:val="center"/>
              <w:rPr>
                <w:b/>
                <w:sz w:val="18"/>
              </w:rPr>
            </w:pPr>
            <w:r w:rsidRPr="00C50142">
              <w:rPr>
                <w:b/>
                <w:sz w:val="18"/>
              </w:rPr>
              <w:t>Column</w:t>
            </w:r>
          </w:p>
        </w:tc>
        <w:tc>
          <w:tcPr>
            <w:tcW w:w="900" w:type="dxa"/>
            <w:tcBorders>
              <w:top w:val="single" w:sz="8" w:space="0" w:color="auto"/>
              <w:left w:val="nil"/>
              <w:bottom w:val="single" w:sz="18" w:space="0" w:color="auto"/>
              <w:right w:val="nil"/>
            </w:tcBorders>
            <w:shd w:val="clear" w:color="auto" w:fill="auto"/>
            <w:vAlign w:val="center"/>
          </w:tcPr>
          <w:p w14:paraId="1DFE8C78" w14:textId="77777777" w:rsidR="00F9187F" w:rsidRPr="00E47E4F" w:rsidRDefault="00F9187F" w:rsidP="005E1CD9">
            <w:pPr>
              <w:jc w:val="center"/>
              <w:rPr>
                <w:sz w:val="18"/>
              </w:rPr>
            </w:pPr>
            <w:r>
              <w:rPr>
                <w:sz w:val="18"/>
              </w:rPr>
              <w:t>1</w:t>
            </w:r>
          </w:p>
        </w:tc>
        <w:tc>
          <w:tcPr>
            <w:tcW w:w="1080" w:type="dxa"/>
            <w:tcBorders>
              <w:top w:val="single" w:sz="8" w:space="0" w:color="auto"/>
              <w:left w:val="nil"/>
              <w:bottom w:val="single" w:sz="18" w:space="0" w:color="auto"/>
              <w:right w:val="nil"/>
            </w:tcBorders>
            <w:shd w:val="clear" w:color="auto" w:fill="auto"/>
            <w:vAlign w:val="center"/>
          </w:tcPr>
          <w:p w14:paraId="495F9D80" w14:textId="77777777" w:rsidR="00F9187F" w:rsidRPr="00E47E4F" w:rsidRDefault="00F9187F" w:rsidP="005E1CD9">
            <w:pPr>
              <w:jc w:val="center"/>
              <w:rPr>
                <w:sz w:val="18"/>
              </w:rPr>
            </w:pPr>
            <w:r>
              <w:rPr>
                <w:sz w:val="18"/>
              </w:rPr>
              <w:t>2</w:t>
            </w:r>
          </w:p>
        </w:tc>
        <w:tc>
          <w:tcPr>
            <w:tcW w:w="900" w:type="dxa"/>
            <w:tcBorders>
              <w:top w:val="single" w:sz="8" w:space="0" w:color="auto"/>
              <w:left w:val="nil"/>
              <w:bottom w:val="single" w:sz="18" w:space="0" w:color="auto"/>
              <w:right w:val="nil"/>
            </w:tcBorders>
            <w:shd w:val="clear" w:color="auto" w:fill="auto"/>
            <w:vAlign w:val="center"/>
          </w:tcPr>
          <w:p w14:paraId="742A2365" w14:textId="77777777" w:rsidR="00F9187F" w:rsidRPr="00E47E4F" w:rsidRDefault="00F9187F" w:rsidP="005E1CD9">
            <w:pPr>
              <w:jc w:val="center"/>
              <w:rPr>
                <w:sz w:val="18"/>
              </w:rPr>
            </w:pPr>
            <w:r>
              <w:rPr>
                <w:sz w:val="18"/>
              </w:rPr>
              <w:t>3</w:t>
            </w:r>
          </w:p>
        </w:tc>
        <w:tc>
          <w:tcPr>
            <w:tcW w:w="900" w:type="dxa"/>
            <w:tcBorders>
              <w:top w:val="single" w:sz="8" w:space="0" w:color="auto"/>
              <w:left w:val="nil"/>
              <w:bottom w:val="single" w:sz="18" w:space="0" w:color="auto"/>
              <w:right w:val="nil"/>
            </w:tcBorders>
            <w:shd w:val="clear" w:color="auto" w:fill="auto"/>
            <w:vAlign w:val="center"/>
          </w:tcPr>
          <w:p w14:paraId="0F9CC91D" w14:textId="77777777" w:rsidR="00F9187F" w:rsidRPr="00E47E4F" w:rsidRDefault="00F9187F" w:rsidP="005E1CD9">
            <w:pPr>
              <w:jc w:val="center"/>
              <w:rPr>
                <w:sz w:val="18"/>
              </w:rPr>
            </w:pPr>
            <w:r>
              <w:rPr>
                <w:sz w:val="18"/>
              </w:rPr>
              <w:t>4</w:t>
            </w:r>
          </w:p>
        </w:tc>
        <w:tc>
          <w:tcPr>
            <w:tcW w:w="900" w:type="dxa"/>
            <w:tcBorders>
              <w:top w:val="single" w:sz="8" w:space="0" w:color="auto"/>
              <w:left w:val="nil"/>
              <w:bottom w:val="single" w:sz="18" w:space="0" w:color="auto"/>
              <w:right w:val="nil"/>
            </w:tcBorders>
            <w:shd w:val="clear" w:color="auto" w:fill="auto"/>
            <w:vAlign w:val="center"/>
          </w:tcPr>
          <w:p w14:paraId="0CDC14E9" w14:textId="77777777" w:rsidR="00F9187F" w:rsidRPr="00E47E4F" w:rsidRDefault="00F9187F" w:rsidP="005E1CD9">
            <w:pPr>
              <w:jc w:val="center"/>
              <w:rPr>
                <w:sz w:val="18"/>
              </w:rPr>
            </w:pPr>
            <w:r>
              <w:rPr>
                <w:sz w:val="18"/>
              </w:rPr>
              <w:t>5</w:t>
            </w:r>
          </w:p>
        </w:tc>
        <w:tc>
          <w:tcPr>
            <w:tcW w:w="990" w:type="dxa"/>
            <w:tcBorders>
              <w:top w:val="single" w:sz="8" w:space="0" w:color="auto"/>
              <w:left w:val="nil"/>
              <w:bottom w:val="single" w:sz="18" w:space="0" w:color="auto"/>
              <w:right w:val="nil"/>
            </w:tcBorders>
            <w:shd w:val="clear" w:color="auto" w:fill="auto"/>
            <w:vAlign w:val="center"/>
          </w:tcPr>
          <w:p w14:paraId="721AEB09" w14:textId="77777777" w:rsidR="00F9187F" w:rsidRPr="00E47E4F" w:rsidRDefault="00F9187F" w:rsidP="005E1CD9">
            <w:pPr>
              <w:jc w:val="center"/>
              <w:rPr>
                <w:sz w:val="18"/>
              </w:rPr>
            </w:pPr>
            <w:r>
              <w:rPr>
                <w:sz w:val="18"/>
              </w:rPr>
              <w:t>6</w:t>
            </w:r>
          </w:p>
        </w:tc>
        <w:tc>
          <w:tcPr>
            <w:tcW w:w="720" w:type="dxa"/>
            <w:tcBorders>
              <w:top w:val="single" w:sz="8" w:space="0" w:color="auto"/>
              <w:left w:val="single" w:sz="4" w:space="0" w:color="BFBFBF"/>
              <w:bottom w:val="single" w:sz="18" w:space="0" w:color="auto"/>
              <w:right w:val="single" w:sz="4" w:space="0" w:color="BFBFBF"/>
            </w:tcBorders>
            <w:shd w:val="clear" w:color="auto" w:fill="auto"/>
            <w:vAlign w:val="center"/>
          </w:tcPr>
          <w:p w14:paraId="0DB7A18C" w14:textId="77777777" w:rsidR="00F9187F" w:rsidRPr="00E47E4F" w:rsidRDefault="00F9187F" w:rsidP="005E1CD9">
            <w:pPr>
              <w:jc w:val="center"/>
              <w:rPr>
                <w:sz w:val="18"/>
              </w:rPr>
            </w:pPr>
            <w:r>
              <w:rPr>
                <w:sz w:val="18"/>
              </w:rPr>
              <w:t>7</w:t>
            </w:r>
          </w:p>
        </w:tc>
        <w:tc>
          <w:tcPr>
            <w:tcW w:w="810" w:type="dxa"/>
            <w:tcBorders>
              <w:top w:val="single" w:sz="8" w:space="0" w:color="auto"/>
              <w:left w:val="nil"/>
              <w:bottom w:val="single" w:sz="18" w:space="0" w:color="auto"/>
              <w:right w:val="single" w:sz="4" w:space="0" w:color="BFBFBF"/>
            </w:tcBorders>
            <w:shd w:val="clear" w:color="auto" w:fill="auto"/>
            <w:vAlign w:val="center"/>
          </w:tcPr>
          <w:p w14:paraId="58BD3347" w14:textId="77777777" w:rsidR="00F9187F" w:rsidRPr="00E47E4F" w:rsidRDefault="00F9187F" w:rsidP="005E1CD9">
            <w:pPr>
              <w:jc w:val="center"/>
              <w:rPr>
                <w:sz w:val="18"/>
              </w:rPr>
            </w:pPr>
            <w:r>
              <w:rPr>
                <w:sz w:val="18"/>
              </w:rPr>
              <w:t>8</w:t>
            </w:r>
          </w:p>
        </w:tc>
        <w:tc>
          <w:tcPr>
            <w:tcW w:w="810" w:type="dxa"/>
            <w:tcBorders>
              <w:top w:val="single" w:sz="8" w:space="0" w:color="auto"/>
              <w:left w:val="nil"/>
              <w:bottom w:val="single" w:sz="18" w:space="0" w:color="auto"/>
              <w:right w:val="single" w:sz="4" w:space="0" w:color="BFBFBF"/>
            </w:tcBorders>
            <w:shd w:val="clear" w:color="auto" w:fill="auto"/>
            <w:vAlign w:val="center"/>
          </w:tcPr>
          <w:p w14:paraId="6D650634" w14:textId="77777777" w:rsidR="00F9187F" w:rsidRPr="00E47E4F" w:rsidRDefault="00F9187F" w:rsidP="005E1CD9">
            <w:pPr>
              <w:jc w:val="center"/>
              <w:rPr>
                <w:sz w:val="18"/>
              </w:rPr>
            </w:pPr>
            <w:r>
              <w:rPr>
                <w:sz w:val="18"/>
              </w:rPr>
              <w:t>9</w:t>
            </w:r>
          </w:p>
        </w:tc>
        <w:tc>
          <w:tcPr>
            <w:tcW w:w="810" w:type="dxa"/>
            <w:tcBorders>
              <w:top w:val="single" w:sz="8" w:space="0" w:color="auto"/>
              <w:left w:val="nil"/>
              <w:bottom w:val="single" w:sz="18" w:space="0" w:color="auto"/>
              <w:right w:val="single" w:sz="4" w:space="0" w:color="BFBFBF"/>
            </w:tcBorders>
            <w:shd w:val="clear" w:color="auto" w:fill="auto"/>
            <w:vAlign w:val="center"/>
          </w:tcPr>
          <w:p w14:paraId="57ABE9CE" w14:textId="77777777" w:rsidR="00F9187F" w:rsidRPr="00E47E4F" w:rsidRDefault="00F9187F" w:rsidP="005E1CD9">
            <w:pPr>
              <w:jc w:val="center"/>
              <w:rPr>
                <w:sz w:val="18"/>
              </w:rPr>
            </w:pPr>
            <w:r>
              <w:rPr>
                <w:sz w:val="18"/>
              </w:rPr>
              <w:t>10</w:t>
            </w:r>
          </w:p>
        </w:tc>
      </w:tr>
    </w:tbl>
    <w:p w14:paraId="139056E5" w14:textId="77777777" w:rsidR="00F9187F" w:rsidRPr="006A5B11" w:rsidRDefault="00F9187F" w:rsidP="00F9187F"/>
    <w:p w14:paraId="236259BF" w14:textId="77777777" w:rsidR="00F9187F" w:rsidRDefault="00F9187F" w:rsidP="00F9187F">
      <w:bookmarkStart w:id="331" w:name="_Toc20749658"/>
      <w:r>
        <w:t>Discussion</w:t>
      </w:r>
      <w:bookmarkEnd w:id="331"/>
    </w:p>
    <w:p w14:paraId="0F19C3F7" w14:textId="77777777" w:rsidR="00F9187F" w:rsidRDefault="00F9187F" w:rsidP="00F9187F">
      <w:r>
        <w:t xml:space="preserve">Sample size requirements generally increase as error margin is reduced, confidence level increases, and compliance rate decreases from 80 to 70 percent. </w:t>
      </w:r>
    </w:p>
    <w:p w14:paraId="6A7F8A75" w14:textId="77777777" w:rsidR="00F9187F" w:rsidRDefault="00F9187F" w:rsidP="00F9187F">
      <w:r>
        <w:t>All error margin constraints (0.05 for statewide and 0.10 for each priority level) were met with statewide sample sizes of 158 and 183 for compliance rates of 80 and 70 percent, respectively, at the 90 percent confidence level under the assumption that 20 percent (n=85) of Priority 1 operations are sampled. Assumptions of lower sampling rates for Priority 1 resulted in greater sampling rates for Priority 2 and Priority 3 to achieve the same statewide sample sizes, but did not alter attainment of error margin goals. See Figure 1 for a graphical summary of data in Table 1.</w:t>
      </w:r>
    </w:p>
    <w:p w14:paraId="39EF9F65" w14:textId="77777777" w:rsidR="00F9187F" w:rsidRPr="00F877F6" w:rsidRDefault="00F9187F" w:rsidP="00F9187F">
      <w:bookmarkStart w:id="332" w:name="_Toc20749659"/>
      <w:r>
        <w:t>Recommendation</w:t>
      </w:r>
      <w:bookmarkEnd w:id="332"/>
    </w:p>
    <w:p w14:paraId="38C2A6F4" w14:textId="77777777" w:rsidR="00F9187F" w:rsidRDefault="00F9187F" w:rsidP="00F9187F">
      <w:r>
        <w:t xml:space="preserve">Based on the findings presented here, it is recommended that DDA sample 20 percent of CAFOs (thereby meeting EPA verification requirements), set the statewide error margin goal to not exceed 0.05, set the error margin goal for each priority level at 0.10, and apply a confidence level of 90% to sample size calculations. An initial assumption of 80 percent compliance is appropriate based on existing DDA compliance data, but the assumption should be reconsidered annually and altered to reflect the most recent compliance rates. To ensure that calculated sample size requirements are met, DDA should develop a randomly-selected list of operations that exceeds by 5 or 10 percent the calculated needs. This will facilitate meeting sampling goals in the event that operations on the list cannot be inspected (e.g., operation is no longer in business). </w:t>
      </w:r>
    </w:p>
    <w:p w14:paraId="1E8BC080" w14:textId="77777777" w:rsidR="00F9187F" w:rsidRDefault="00F9187F" w:rsidP="00F9187F"/>
    <w:p w14:paraId="7264AA84" w14:textId="77777777" w:rsidR="00F9187F" w:rsidRDefault="00F9187F" w:rsidP="00F9187F">
      <w:pPr>
        <w:keepNext/>
      </w:pPr>
      <w:r>
        <w:rPr>
          <w:noProof/>
        </w:rPr>
        <w:drawing>
          <wp:inline distT="0" distB="0" distL="0" distR="0" wp14:anchorId="0F13E3D3" wp14:editId="0917C323">
            <wp:extent cx="5831683" cy="3702846"/>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1AEE76C0" w14:textId="77777777" w:rsidR="00F9187F" w:rsidRPr="00CF728F" w:rsidRDefault="00F9187F" w:rsidP="00F9187F">
      <w:pPr>
        <w:pStyle w:val="Caption"/>
        <w:rPr>
          <w:rFonts w:asciiTheme="majorHAnsi" w:hAnsiTheme="majorHAnsi"/>
          <w:sz w:val="24"/>
          <w:szCs w:val="24"/>
        </w:rPr>
      </w:pPr>
      <w:r w:rsidRPr="00CF728F">
        <w:rPr>
          <w:rFonts w:asciiTheme="majorHAnsi" w:hAnsiTheme="majorHAnsi"/>
          <w:sz w:val="24"/>
          <w:szCs w:val="24"/>
        </w:rPr>
        <w:t xml:space="preserve">Figure </w:t>
      </w:r>
      <w:r w:rsidRPr="00CF728F">
        <w:rPr>
          <w:rFonts w:asciiTheme="majorHAnsi" w:hAnsiTheme="majorHAnsi"/>
          <w:i/>
          <w:sz w:val="24"/>
          <w:szCs w:val="24"/>
        </w:rPr>
        <w:fldChar w:fldCharType="begin"/>
      </w:r>
      <w:r w:rsidRPr="00CF728F">
        <w:rPr>
          <w:rFonts w:asciiTheme="majorHAnsi" w:hAnsiTheme="majorHAnsi"/>
          <w:sz w:val="24"/>
          <w:szCs w:val="24"/>
        </w:rPr>
        <w:instrText xml:space="preserve"> SEQ Figure \* ARABIC </w:instrText>
      </w:r>
      <w:r w:rsidRPr="00CF728F">
        <w:rPr>
          <w:rFonts w:asciiTheme="majorHAnsi" w:hAnsiTheme="majorHAnsi"/>
          <w:i/>
          <w:sz w:val="24"/>
          <w:szCs w:val="24"/>
        </w:rPr>
        <w:fldChar w:fldCharType="separate"/>
      </w:r>
      <w:r>
        <w:rPr>
          <w:rFonts w:asciiTheme="majorHAnsi" w:hAnsiTheme="majorHAnsi"/>
          <w:noProof/>
          <w:sz w:val="24"/>
          <w:szCs w:val="24"/>
        </w:rPr>
        <w:t>1</w:t>
      </w:r>
      <w:r w:rsidRPr="00CF728F">
        <w:rPr>
          <w:rFonts w:asciiTheme="majorHAnsi" w:hAnsiTheme="majorHAnsi"/>
          <w:i/>
          <w:sz w:val="24"/>
          <w:szCs w:val="24"/>
        </w:rPr>
        <w:fldChar w:fldCharType="end"/>
      </w:r>
      <w:r w:rsidRPr="00CF728F">
        <w:rPr>
          <w:rFonts w:asciiTheme="majorHAnsi" w:hAnsiTheme="majorHAnsi"/>
          <w:sz w:val="24"/>
          <w:szCs w:val="24"/>
        </w:rPr>
        <w:t>. Summary of error margin calculations by sampling scenario</w:t>
      </w:r>
    </w:p>
    <w:p w14:paraId="494E73B3" w14:textId="77777777" w:rsidR="00F9187F" w:rsidRDefault="00F9187F" w:rsidP="00F9187F"/>
    <w:p w14:paraId="61B96C99" w14:textId="77777777" w:rsidR="00F9187F" w:rsidRDefault="00F9187F" w:rsidP="00F9187F"/>
    <w:p w14:paraId="218809DE" w14:textId="77777777" w:rsidR="00F9187F" w:rsidRPr="00CB6D7D" w:rsidRDefault="00F9187F" w:rsidP="00F9187F">
      <w:pPr>
        <w:rPr>
          <w:bCs/>
        </w:rPr>
      </w:pPr>
    </w:p>
    <w:p w14:paraId="5822A0C8" w14:textId="0C3F7FA5" w:rsidR="00E971B2" w:rsidRDefault="00E971B2" w:rsidP="000F2B63">
      <w:pPr>
        <w:jc w:val="left"/>
      </w:pPr>
    </w:p>
    <w:p w14:paraId="49CD549D" w14:textId="77777777" w:rsidR="009F428A" w:rsidRDefault="009F428A">
      <w:pPr>
        <w:jc w:val="left"/>
        <w:sectPr w:rsidR="009F428A" w:rsidSect="00C3020B">
          <w:headerReference w:type="default" r:id="rId154"/>
          <w:footerReference w:type="default" r:id="rId155"/>
          <w:pgSz w:w="12240" w:h="15840" w:code="1"/>
          <w:pgMar w:top="1440" w:right="1440" w:bottom="1440" w:left="1440" w:header="720" w:footer="720" w:gutter="0"/>
          <w:cols w:space="720"/>
          <w:docGrid w:linePitch="299"/>
        </w:sectPr>
      </w:pPr>
    </w:p>
    <w:p w14:paraId="05B15749" w14:textId="16366A63" w:rsidR="009F428A" w:rsidRPr="00D921E7" w:rsidRDefault="009F428A" w:rsidP="00D921E7">
      <w:pPr>
        <w:pStyle w:val="References"/>
        <w:jc w:val="left"/>
        <w:outlineLvl w:val="0"/>
        <w:rPr>
          <w:i/>
          <w:sz w:val="28"/>
          <w:szCs w:val="28"/>
        </w:rPr>
      </w:pPr>
      <w:r>
        <w:br w:type="page"/>
      </w:r>
      <w:bookmarkStart w:id="333" w:name="_Toc112868075"/>
      <w:r w:rsidR="00D921E7" w:rsidRPr="00D921E7">
        <w:rPr>
          <w:sz w:val="28"/>
          <w:szCs w:val="28"/>
        </w:rPr>
        <w:t>Ap</w:t>
      </w:r>
      <w:r w:rsidRPr="00D921E7">
        <w:rPr>
          <w:sz w:val="28"/>
          <w:szCs w:val="28"/>
        </w:rPr>
        <w:t>pendix</w:t>
      </w:r>
      <w:r w:rsidRPr="00D921E7">
        <w:rPr>
          <w:sz w:val="28"/>
          <w:szCs w:val="28"/>
        </w:rPr>
        <w:t xml:space="preserve"> L</w:t>
      </w:r>
      <w:r w:rsidRPr="00D921E7">
        <w:rPr>
          <w:sz w:val="28"/>
          <w:szCs w:val="28"/>
        </w:rPr>
        <w:t xml:space="preserve"> </w:t>
      </w:r>
      <w:r w:rsidRPr="00D921E7">
        <w:rPr>
          <w:sz w:val="28"/>
          <w:szCs w:val="28"/>
        </w:rPr>
        <w:t>Delaware Agriculture BMP Guidebook</w:t>
      </w:r>
      <w:r w:rsidR="00D921E7">
        <w:rPr>
          <w:sz w:val="28"/>
          <w:szCs w:val="28"/>
        </w:rPr>
        <w:t xml:space="preserve"> (2022)</w:t>
      </w:r>
      <w:bookmarkEnd w:id="333"/>
      <w:r w:rsidR="00D921E7">
        <w:rPr>
          <w:sz w:val="28"/>
          <w:szCs w:val="28"/>
        </w:rPr>
        <w:t xml:space="preserve"> </w:t>
      </w:r>
    </w:p>
    <w:p w14:paraId="7FDF6F03" w14:textId="39B2C7DE" w:rsidR="009F428A" w:rsidRDefault="009F428A" w:rsidP="000F2B63">
      <w:pPr>
        <w:jc w:val="left"/>
      </w:pPr>
    </w:p>
    <w:tbl>
      <w:tblPr>
        <w:tblW w:w="0" w:type="auto"/>
        <w:tblLook w:val="04A0" w:firstRow="1" w:lastRow="0" w:firstColumn="1" w:lastColumn="0" w:noHBand="0" w:noVBand="1"/>
      </w:tblPr>
      <w:tblGrid>
        <w:gridCol w:w="3636"/>
        <w:gridCol w:w="9072"/>
      </w:tblGrid>
      <w:tr w:rsidR="009F428A" w:rsidRPr="003C6EF0" w14:paraId="7456675F" w14:textId="77777777" w:rsidTr="005E1CD9">
        <w:trPr>
          <w:trHeight w:val="255"/>
        </w:trPr>
        <w:tc>
          <w:tcPr>
            <w:tcW w:w="3636" w:type="dxa"/>
            <w:tcBorders>
              <w:top w:val="nil"/>
              <w:left w:val="nil"/>
              <w:bottom w:val="nil"/>
              <w:right w:val="nil"/>
            </w:tcBorders>
            <w:shd w:val="clear" w:color="auto" w:fill="auto"/>
            <w:noWrap/>
            <w:vAlign w:val="bottom"/>
            <w:hideMark/>
          </w:tcPr>
          <w:p w14:paraId="149616AD" w14:textId="77777777" w:rsidR="009F428A" w:rsidRPr="003C6EF0" w:rsidRDefault="009F428A" w:rsidP="005E1CD9">
            <w:pPr>
              <w:rPr>
                <w:rFonts w:ascii="Calibri" w:hAnsi="Calibri" w:cs="Calibri"/>
                <w:color w:val="000000"/>
              </w:rPr>
            </w:pPr>
            <w:r w:rsidRPr="003C6EF0">
              <w:rPr>
                <w:rFonts w:ascii="Calibri" w:hAnsi="Calibri" w:cs="Calibri"/>
                <w:noProof/>
                <w:color w:val="000000"/>
              </w:rPr>
              <mc:AlternateContent>
                <mc:Choice Requires="wps">
                  <w:drawing>
                    <wp:anchor distT="0" distB="0" distL="114300" distR="114300" simplePos="0" relativeHeight="251671552" behindDoc="0" locked="0" layoutInCell="1" allowOverlap="1" wp14:anchorId="6EC90F29" wp14:editId="32579134">
                      <wp:simplePos x="0" y="0"/>
                      <wp:positionH relativeFrom="column">
                        <wp:posOffset>-62230</wp:posOffset>
                      </wp:positionH>
                      <wp:positionV relativeFrom="paragraph">
                        <wp:posOffset>10160</wp:posOffset>
                      </wp:positionV>
                      <wp:extent cx="8045450" cy="1162050"/>
                      <wp:effectExtent l="0" t="0" r="12700" b="19050"/>
                      <wp:wrapNone/>
                      <wp:docPr id="8" name="Text Box 8"/>
                      <wp:cNvGraphicFramePr xmlns:a="http://schemas.openxmlformats.org/drawingml/2006/main"/>
                      <a:graphic xmlns:a="http://schemas.openxmlformats.org/drawingml/2006/main">
                        <a:graphicData uri="http://schemas.microsoft.com/office/word/2010/wordprocessingShape">
                          <wps:wsp>
                            <wps:cNvSpPr txBox="1"/>
                            <wps:spPr>
                              <a:xfrm>
                                <a:off x="0" y="0"/>
                                <a:ext cx="8045450" cy="1162050"/>
                              </a:xfrm>
                              <a:prstGeom prst="rect">
                                <a:avLst/>
                              </a:prstGeom>
                              <a:solidFill>
                                <a:schemeClr val="accent6">
                                  <a:lumMod val="20000"/>
                                  <a:lumOff val="80000"/>
                                </a:schemeClr>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0BB1DAA2" w14:textId="77777777" w:rsidR="009F428A" w:rsidRDefault="009F428A" w:rsidP="009F428A">
                                  <w:pPr>
                                    <w:rPr>
                                      <w:rFonts w:ascii="Arial Narrow" w:hAnsi="Arial Narrow"/>
                                      <w:b/>
                                      <w:bCs/>
                                      <w:color w:val="000000" w:themeColor="dark1"/>
                                    </w:rPr>
                                  </w:pPr>
                                  <w:r>
                                    <w:rPr>
                                      <w:rFonts w:ascii="Arial Narrow" w:hAnsi="Arial Narrow"/>
                                      <w:b/>
                                      <w:bCs/>
                                      <w:color w:val="000000" w:themeColor="dark1"/>
                                    </w:rPr>
                                    <w:t>Delaware Agriculture Best Management Practices Guidebook</w:t>
                                  </w:r>
                                </w:p>
                                <w:p w14:paraId="411D2F2D" w14:textId="77777777" w:rsidR="009F428A" w:rsidRDefault="009F428A" w:rsidP="009F428A">
                                  <w:pPr>
                                    <w:rPr>
                                      <w:rFonts w:ascii="Arial Narrow" w:hAnsi="Arial Narrow"/>
                                      <w:color w:val="000000" w:themeColor="dark1"/>
                                    </w:rPr>
                                  </w:pPr>
                                  <w:r>
                                    <w:rPr>
                                      <w:rFonts w:ascii="Arial Narrow" w:hAnsi="Arial Narrow"/>
                                      <w:color w:val="000000" w:themeColor="dark1"/>
                                    </w:rPr>
                                    <w:t>This document contains all eligible best management practices (BMPs) that can be submitted to the Chesapeake Bay Program (CBP) for annual progress and verification. The CBP BMP names are cross-refernced with all accepted and other commonly used BMP names as well as their official CBP definitions and standards and specifications to receive nutrient reduction credit in the Chesapeake Bay model (if applicable). An explanation of the information contained in each of the columns on the Agriculture BMPs worksheet is provided below.</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6EC90F29" id="Text Box 8" o:spid="_x0000_s1027" type="#_x0000_t202" style="position:absolute;left:0;text-align:left;margin-left:-4.9pt;margin-top:.8pt;width:633.5pt;height:9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" fillcolor="#e2efd9 [665]" strokecolor="#7f7f7f [1601]">
                      <v:textbox>
                        <w:txbxContent>
                          <w:p w14:paraId="0BB1DAA2" w14:textId="77777777" w:rsidR="009F428A" w:rsidRDefault="009F428A" w:rsidP="009F428A">
                            <w:pPr>
                              <w:rPr>
                                <w:rFonts w:ascii="Arial Narrow" w:hAnsi="Arial Narrow"/>
                                <w:b/>
                                <w:bCs/>
                                <w:color w:val="000000" w:themeColor="dark1"/>
                              </w:rPr>
                            </w:pPr>
                            <w:r>
                              <w:rPr>
                                <w:rFonts w:ascii="Arial Narrow" w:hAnsi="Arial Narrow"/>
                                <w:b/>
                                <w:bCs/>
                                <w:color w:val="000000" w:themeColor="dark1"/>
                              </w:rPr>
                              <w:t>Delaware Agriculture Best Management Practices Guidebook</w:t>
                            </w:r>
                          </w:p>
                          <w:p w14:paraId="411D2F2D" w14:textId="77777777" w:rsidR="009F428A" w:rsidRDefault="009F428A" w:rsidP="009F428A">
                            <w:pPr>
                              <w:rPr>
                                <w:rFonts w:ascii="Arial Narrow" w:hAnsi="Arial Narrow"/>
                                <w:color w:val="000000" w:themeColor="dark1"/>
                              </w:rPr>
                            </w:pPr>
                            <w:r>
                              <w:rPr>
                                <w:rFonts w:ascii="Arial Narrow" w:hAnsi="Arial Narrow"/>
                                <w:color w:val="000000" w:themeColor="dark1"/>
                              </w:rPr>
                              <w:t>This document contains all eligible best management practices (BMPs) that can be submitted to the Chesapeake Bay Program (CBP) for annual progress and verification. The CBP BMP names are cross-refernced with all accepted and other commonly used BMP names as well as their official CBP definitions and standards and specifications to receive nutrient reduction credit in the Chesapeake Bay model (if applicable). An explanation of the information contained in each of the columns on the Agriculture BMPs worksheet is provided below.</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487"/>
            </w:tblGrid>
            <w:tr w:rsidR="009F428A" w:rsidRPr="003C6EF0" w14:paraId="165B434D" w14:textId="77777777" w:rsidTr="005E1CD9">
              <w:trPr>
                <w:trHeight w:val="255"/>
                <w:tblCellSpacing w:w="0" w:type="dxa"/>
              </w:trPr>
              <w:tc>
                <w:tcPr>
                  <w:tcW w:w="3420" w:type="dxa"/>
                  <w:tcBorders>
                    <w:top w:val="nil"/>
                    <w:left w:val="nil"/>
                    <w:bottom w:val="nil"/>
                    <w:right w:val="nil"/>
                  </w:tcBorders>
                  <w:shd w:val="clear" w:color="auto" w:fill="auto"/>
                  <w:noWrap/>
                  <w:vAlign w:val="bottom"/>
                  <w:hideMark/>
                </w:tcPr>
                <w:p w14:paraId="5CF0A0F2" w14:textId="77777777" w:rsidR="009F428A" w:rsidRPr="003C6EF0" w:rsidRDefault="009F428A" w:rsidP="005E1CD9">
                  <w:pPr>
                    <w:rPr>
                      <w:rFonts w:ascii="Calibri" w:hAnsi="Calibri" w:cs="Calibri"/>
                      <w:color w:val="000000"/>
                    </w:rPr>
                  </w:pPr>
                </w:p>
              </w:tc>
            </w:tr>
          </w:tbl>
          <w:p w14:paraId="46319D37" w14:textId="77777777" w:rsidR="009F428A" w:rsidRPr="003C6EF0" w:rsidRDefault="009F428A" w:rsidP="005E1CD9">
            <w:pPr>
              <w:rPr>
                <w:rFonts w:ascii="Calibri" w:hAnsi="Calibri" w:cs="Calibri"/>
                <w:color w:val="000000"/>
              </w:rPr>
            </w:pPr>
          </w:p>
        </w:tc>
        <w:tc>
          <w:tcPr>
            <w:tcW w:w="9072" w:type="dxa"/>
            <w:tcBorders>
              <w:top w:val="nil"/>
              <w:left w:val="nil"/>
              <w:bottom w:val="nil"/>
              <w:right w:val="nil"/>
            </w:tcBorders>
            <w:shd w:val="clear" w:color="auto" w:fill="auto"/>
            <w:noWrap/>
            <w:vAlign w:val="bottom"/>
            <w:hideMark/>
          </w:tcPr>
          <w:p w14:paraId="78692251" w14:textId="77777777" w:rsidR="009F428A" w:rsidRPr="003C6EF0" w:rsidRDefault="009F428A" w:rsidP="005E1CD9">
            <w:pPr>
              <w:rPr>
                <w:rFonts w:ascii="Times New Roman" w:hAnsi="Times New Roman" w:cs="Times New Roman"/>
                <w:sz w:val="20"/>
                <w:szCs w:val="20"/>
              </w:rPr>
            </w:pPr>
          </w:p>
        </w:tc>
      </w:tr>
      <w:tr w:rsidR="009F428A" w:rsidRPr="003C6EF0" w14:paraId="4EBD1F2D" w14:textId="77777777" w:rsidTr="005E1CD9">
        <w:trPr>
          <w:trHeight w:val="255"/>
        </w:trPr>
        <w:tc>
          <w:tcPr>
            <w:tcW w:w="3636" w:type="dxa"/>
            <w:tcBorders>
              <w:top w:val="nil"/>
              <w:left w:val="nil"/>
              <w:bottom w:val="nil"/>
              <w:right w:val="nil"/>
            </w:tcBorders>
            <w:shd w:val="clear" w:color="auto" w:fill="auto"/>
            <w:noWrap/>
            <w:vAlign w:val="bottom"/>
            <w:hideMark/>
          </w:tcPr>
          <w:p w14:paraId="31C8A1B9"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78F0F392" w14:textId="77777777" w:rsidR="009F428A" w:rsidRPr="003C6EF0" w:rsidRDefault="009F428A" w:rsidP="005E1CD9">
            <w:pPr>
              <w:rPr>
                <w:rFonts w:ascii="Times New Roman" w:hAnsi="Times New Roman" w:cs="Times New Roman"/>
                <w:sz w:val="20"/>
                <w:szCs w:val="20"/>
              </w:rPr>
            </w:pPr>
          </w:p>
        </w:tc>
      </w:tr>
      <w:tr w:rsidR="009F428A" w:rsidRPr="003C6EF0" w14:paraId="07E46010" w14:textId="77777777" w:rsidTr="005E1CD9">
        <w:trPr>
          <w:trHeight w:val="255"/>
        </w:trPr>
        <w:tc>
          <w:tcPr>
            <w:tcW w:w="3636" w:type="dxa"/>
            <w:tcBorders>
              <w:top w:val="nil"/>
              <w:left w:val="nil"/>
              <w:bottom w:val="nil"/>
              <w:right w:val="nil"/>
            </w:tcBorders>
            <w:shd w:val="clear" w:color="auto" w:fill="auto"/>
            <w:noWrap/>
            <w:vAlign w:val="bottom"/>
            <w:hideMark/>
          </w:tcPr>
          <w:p w14:paraId="4861D3FE"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6C0E9E86" w14:textId="77777777" w:rsidR="009F428A" w:rsidRPr="003C6EF0" w:rsidRDefault="009F428A" w:rsidP="005E1CD9">
            <w:pPr>
              <w:rPr>
                <w:rFonts w:ascii="Times New Roman" w:hAnsi="Times New Roman" w:cs="Times New Roman"/>
                <w:sz w:val="20"/>
                <w:szCs w:val="20"/>
              </w:rPr>
            </w:pPr>
          </w:p>
        </w:tc>
      </w:tr>
      <w:tr w:rsidR="009F428A" w:rsidRPr="003C6EF0" w14:paraId="2F787351" w14:textId="77777777" w:rsidTr="005E1CD9">
        <w:trPr>
          <w:trHeight w:val="255"/>
        </w:trPr>
        <w:tc>
          <w:tcPr>
            <w:tcW w:w="3636" w:type="dxa"/>
            <w:tcBorders>
              <w:top w:val="nil"/>
              <w:left w:val="nil"/>
              <w:bottom w:val="nil"/>
              <w:right w:val="nil"/>
            </w:tcBorders>
            <w:shd w:val="clear" w:color="auto" w:fill="auto"/>
            <w:noWrap/>
            <w:vAlign w:val="bottom"/>
            <w:hideMark/>
          </w:tcPr>
          <w:p w14:paraId="5F45F025"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191AAD56" w14:textId="77777777" w:rsidR="009F428A" w:rsidRPr="003C6EF0" w:rsidRDefault="009F428A" w:rsidP="005E1CD9">
            <w:pPr>
              <w:rPr>
                <w:rFonts w:ascii="Times New Roman" w:hAnsi="Times New Roman" w:cs="Times New Roman"/>
                <w:sz w:val="20"/>
                <w:szCs w:val="20"/>
              </w:rPr>
            </w:pPr>
          </w:p>
        </w:tc>
      </w:tr>
      <w:tr w:rsidR="009F428A" w:rsidRPr="003C6EF0" w14:paraId="2DC633EE" w14:textId="77777777" w:rsidTr="005E1CD9">
        <w:trPr>
          <w:trHeight w:val="255"/>
        </w:trPr>
        <w:tc>
          <w:tcPr>
            <w:tcW w:w="3636" w:type="dxa"/>
            <w:tcBorders>
              <w:top w:val="nil"/>
              <w:left w:val="nil"/>
              <w:bottom w:val="nil"/>
              <w:right w:val="nil"/>
            </w:tcBorders>
            <w:shd w:val="clear" w:color="auto" w:fill="auto"/>
            <w:noWrap/>
            <w:vAlign w:val="bottom"/>
            <w:hideMark/>
          </w:tcPr>
          <w:p w14:paraId="3AECB14F"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255AF719" w14:textId="77777777" w:rsidR="009F428A" w:rsidRPr="003C6EF0" w:rsidRDefault="009F428A" w:rsidP="005E1CD9">
            <w:pPr>
              <w:rPr>
                <w:rFonts w:ascii="Times New Roman" w:hAnsi="Times New Roman" w:cs="Times New Roman"/>
                <w:sz w:val="20"/>
                <w:szCs w:val="20"/>
              </w:rPr>
            </w:pPr>
          </w:p>
        </w:tc>
      </w:tr>
      <w:tr w:rsidR="009F428A" w:rsidRPr="003C6EF0" w14:paraId="67D778A0" w14:textId="77777777" w:rsidTr="005E1CD9">
        <w:trPr>
          <w:trHeight w:val="255"/>
        </w:trPr>
        <w:tc>
          <w:tcPr>
            <w:tcW w:w="3636" w:type="dxa"/>
            <w:tcBorders>
              <w:top w:val="nil"/>
              <w:left w:val="nil"/>
              <w:bottom w:val="nil"/>
              <w:right w:val="nil"/>
            </w:tcBorders>
            <w:shd w:val="clear" w:color="auto" w:fill="auto"/>
            <w:noWrap/>
            <w:vAlign w:val="bottom"/>
            <w:hideMark/>
          </w:tcPr>
          <w:p w14:paraId="27C2EDA1"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7C230DDB" w14:textId="77777777" w:rsidR="009F428A" w:rsidRPr="003C6EF0" w:rsidRDefault="009F428A" w:rsidP="005E1CD9">
            <w:pPr>
              <w:rPr>
                <w:rFonts w:ascii="Times New Roman" w:hAnsi="Times New Roman" w:cs="Times New Roman"/>
                <w:sz w:val="20"/>
                <w:szCs w:val="20"/>
              </w:rPr>
            </w:pPr>
          </w:p>
        </w:tc>
      </w:tr>
      <w:tr w:rsidR="009F428A" w:rsidRPr="003C6EF0" w14:paraId="14A6E23C" w14:textId="77777777" w:rsidTr="005E1CD9">
        <w:trPr>
          <w:trHeight w:val="255"/>
        </w:trPr>
        <w:tc>
          <w:tcPr>
            <w:tcW w:w="3636" w:type="dxa"/>
            <w:tcBorders>
              <w:top w:val="nil"/>
              <w:left w:val="nil"/>
              <w:bottom w:val="nil"/>
              <w:right w:val="nil"/>
            </w:tcBorders>
            <w:shd w:val="clear" w:color="auto" w:fill="auto"/>
            <w:noWrap/>
            <w:vAlign w:val="bottom"/>
            <w:hideMark/>
          </w:tcPr>
          <w:p w14:paraId="503B8BE2"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17723D50" w14:textId="77777777" w:rsidR="009F428A" w:rsidRPr="003C6EF0" w:rsidRDefault="009F428A" w:rsidP="005E1CD9">
            <w:pPr>
              <w:rPr>
                <w:rFonts w:ascii="Times New Roman" w:hAnsi="Times New Roman" w:cs="Times New Roman"/>
                <w:sz w:val="20"/>
                <w:szCs w:val="20"/>
              </w:rPr>
            </w:pPr>
          </w:p>
        </w:tc>
      </w:tr>
      <w:tr w:rsidR="009F428A" w:rsidRPr="003C6EF0" w14:paraId="5AB5A2D1" w14:textId="77777777" w:rsidTr="005E1CD9">
        <w:trPr>
          <w:trHeight w:val="255"/>
        </w:trPr>
        <w:tc>
          <w:tcPr>
            <w:tcW w:w="3636" w:type="dxa"/>
            <w:tcBorders>
              <w:top w:val="nil"/>
              <w:left w:val="nil"/>
              <w:bottom w:val="nil"/>
              <w:right w:val="nil"/>
            </w:tcBorders>
            <w:shd w:val="clear" w:color="auto" w:fill="auto"/>
            <w:noWrap/>
            <w:vAlign w:val="bottom"/>
            <w:hideMark/>
          </w:tcPr>
          <w:p w14:paraId="6141C5CD" w14:textId="77777777" w:rsidR="009F428A" w:rsidRPr="003C6EF0" w:rsidRDefault="009F428A" w:rsidP="005E1CD9">
            <w:pPr>
              <w:rPr>
                <w:rFonts w:ascii="Times New Roman" w:hAnsi="Times New Roman" w:cs="Times New Roman"/>
                <w:sz w:val="20"/>
                <w:szCs w:val="20"/>
              </w:rPr>
            </w:pPr>
          </w:p>
        </w:tc>
        <w:tc>
          <w:tcPr>
            <w:tcW w:w="9072" w:type="dxa"/>
            <w:tcBorders>
              <w:top w:val="nil"/>
              <w:left w:val="nil"/>
              <w:bottom w:val="nil"/>
              <w:right w:val="nil"/>
            </w:tcBorders>
            <w:shd w:val="clear" w:color="auto" w:fill="auto"/>
            <w:noWrap/>
            <w:vAlign w:val="bottom"/>
            <w:hideMark/>
          </w:tcPr>
          <w:p w14:paraId="334E378B" w14:textId="77777777" w:rsidR="009F428A" w:rsidRPr="003C6EF0" w:rsidRDefault="009F428A" w:rsidP="005E1CD9">
            <w:pPr>
              <w:rPr>
                <w:rFonts w:ascii="Times New Roman" w:hAnsi="Times New Roman" w:cs="Times New Roman"/>
                <w:sz w:val="20"/>
                <w:szCs w:val="20"/>
              </w:rPr>
            </w:pPr>
          </w:p>
        </w:tc>
      </w:tr>
      <w:tr w:rsidR="009F428A" w:rsidRPr="003C6EF0" w14:paraId="02F778A5" w14:textId="77777777" w:rsidTr="005E1CD9">
        <w:trPr>
          <w:trHeight w:val="255"/>
        </w:trPr>
        <w:tc>
          <w:tcPr>
            <w:tcW w:w="363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534052B"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Chesapeake Bay Program BMP Name:</w:t>
            </w:r>
          </w:p>
        </w:tc>
        <w:tc>
          <w:tcPr>
            <w:tcW w:w="9072" w:type="dxa"/>
            <w:tcBorders>
              <w:top w:val="single" w:sz="4" w:space="0" w:color="auto"/>
              <w:left w:val="nil"/>
              <w:bottom w:val="single" w:sz="4" w:space="0" w:color="auto"/>
              <w:right w:val="single" w:sz="4" w:space="0" w:color="auto"/>
            </w:tcBorders>
            <w:shd w:val="clear" w:color="000000" w:fill="BDD7EE"/>
            <w:noWrap/>
            <w:vAlign w:val="bottom"/>
            <w:hideMark/>
          </w:tcPr>
          <w:p w14:paraId="37B702E9"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BMP name used by the CBP in its documentation and guidance.</w:t>
            </w:r>
          </w:p>
        </w:tc>
      </w:tr>
      <w:tr w:rsidR="009F428A" w:rsidRPr="003C6EF0" w14:paraId="4EC73B35"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6ADBF6CE"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NEIEN BMP Name:</w:t>
            </w:r>
          </w:p>
        </w:tc>
        <w:tc>
          <w:tcPr>
            <w:tcW w:w="9072" w:type="dxa"/>
            <w:tcBorders>
              <w:top w:val="nil"/>
              <w:left w:val="nil"/>
              <w:bottom w:val="single" w:sz="4" w:space="0" w:color="auto"/>
              <w:right w:val="single" w:sz="4" w:space="0" w:color="auto"/>
            </w:tcBorders>
            <w:shd w:val="clear" w:color="000000" w:fill="BDD7EE"/>
            <w:noWrap/>
            <w:vAlign w:val="bottom"/>
            <w:hideMark/>
          </w:tcPr>
          <w:p w14:paraId="139824C4"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Official BMP named required for submission to CBP through NEIEN.</w:t>
            </w:r>
          </w:p>
        </w:tc>
      </w:tr>
      <w:tr w:rsidR="009F428A" w:rsidRPr="003C6EF0" w14:paraId="0760C48F"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4C374F72"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 xml:space="preserve"> Other BMP Names Included (If Applicable): </w:t>
            </w:r>
          </w:p>
        </w:tc>
        <w:tc>
          <w:tcPr>
            <w:tcW w:w="9072" w:type="dxa"/>
            <w:tcBorders>
              <w:top w:val="nil"/>
              <w:left w:val="nil"/>
              <w:bottom w:val="single" w:sz="4" w:space="0" w:color="auto"/>
              <w:right w:val="single" w:sz="4" w:space="0" w:color="auto"/>
            </w:tcBorders>
            <w:shd w:val="clear" w:color="000000" w:fill="BDD7EE"/>
            <w:noWrap/>
            <w:vAlign w:val="bottom"/>
            <w:hideMark/>
          </w:tcPr>
          <w:p w14:paraId="00EFB789"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Other official BMP names that can be submitted to CBP through NEIEN and fall under the umbrella of the NEIEN BMP name.</w:t>
            </w:r>
          </w:p>
        </w:tc>
      </w:tr>
      <w:tr w:rsidR="009F428A" w:rsidRPr="003C6EF0" w14:paraId="2B0815B6"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266167DC"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 xml:space="preserve"> Common Partner BMP Names: </w:t>
            </w:r>
          </w:p>
        </w:tc>
        <w:tc>
          <w:tcPr>
            <w:tcW w:w="9072" w:type="dxa"/>
            <w:tcBorders>
              <w:top w:val="nil"/>
              <w:left w:val="nil"/>
              <w:bottom w:val="single" w:sz="4" w:space="0" w:color="auto"/>
              <w:right w:val="single" w:sz="4" w:space="0" w:color="auto"/>
            </w:tcBorders>
            <w:shd w:val="clear" w:color="000000" w:fill="BDD7EE"/>
            <w:noWrap/>
            <w:vAlign w:val="bottom"/>
            <w:hideMark/>
          </w:tcPr>
          <w:p w14:paraId="01DA33F6"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Other common BMP names used by partners that are not accepted for submission to CBP but share the same definitions as the NEIEN BMPs.</w:t>
            </w:r>
          </w:p>
        </w:tc>
      </w:tr>
      <w:tr w:rsidR="009F428A" w:rsidRPr="003C6EF0" w14:paraId="2C71FD60"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70359ED3"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Type:</w:t>
            </w:r>
          </w:p>
        </w:tc>
        <w:tc>
          <w:tcPr>
            <w:tcW w:w="9072" w:type="dxa"/>
            <w:tcBorders>
              <w:top w:val="nil"/>
              <w:left w:val="nil"/>
              <w:bottom w:val="single" w:sz="4" w:space="0" w:color="auto"/>
              <w:right w:val="single" w:sz="4" w:space="0" w:color="auto"/>
            </w:tcBorders>
            <w:shd w:val="clear" w:color="000000" w:fill="BDD7EE"/>
            <w:noWrap/>
            <w:vAlign w:val="bottom"/>
            <w:hideMark/>
          </w:tcPr>
          <w:p w14:paraId="541B0A96"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Annual (receives credit for one year) or Cumulative (receives credit for multiple years)</w:t>
            </w:r>
          </w:p>
        </w:tc>
      </w:tr>
      <w:tr w:rsidR="009F428A" w:rsidRPr="003C6EF0" w14:paraId="76EDE651"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2C122065"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Unit:</w:t>
            </w:r>
          </w:p>
        </w:tc>
        <w:tc>
          <w:tcPr>
            <w:tcW w:w="9072" w:type="dxa"/>
            <w:tcBorders>
              <w:top w:val="nil"/>
              <w:left w:val="nil"/>
              <w:bottom w:val="single" w:sz="4" w:space="0" w:color="auto"/>
              <w:right w:val="single" w:sz="4" w:space="0" w:color="auto"/>
            </w:tcBorders>
            <w:shd w:val="clear" w:color="000000" w:fill="BDD7EE"/>
            <w:noWrap/>
            <w:vAlign w:val="bottom"/>
            <w:hideMark/>
          </w:tcPr>
          <w:p w14:paraId="4E719855"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Measurement units to be used when submitting BMPs to the CBP.</w:t>
            </w:r>
          </w:p>
        </w:tc>
      </w:tr>
      <w:tr w:rsidR="009F428A" w:rsidRPr="003C6EF0" w14:paraId="02E394F1"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vAlign w:val="center"/>
            <w:hideMark/>
          </w:tcPr>
          <w:p w14:paraId="1FA9B1C8"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Credited in CB Model (Y/N):</w:t>
            </w:r>
          </w:p>
        </w:tc>
        <w:tc>
          <w:tcPr>
            <w:tcW w:w="9072" w:type="dxa"/>
            <w:tcBorders>
              <w:top w:val="nil"/>
              <w:left w:val="nil"/>
              <w:bottom w:val="single" w:sz="4" w:space="0" w:color="auto"/>
              <w:right w:val="single" w:sz="4" w:space="0" w:color="auto"/>
            </w:tcBorders>
            <w:shd w:val="clear" w:color="000000" w:fill="BDD7EE"/>
            <w:vAlign w:val="bottom"/>
            <w:hideMark/>
          </w:tcPr>
          <w:p w14:paraId="4C15FEFA"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Indicates whether the BMP receives nutrient reduction credit in the model (Y) or if it is in draft form and does not currently receive credit but may at a later date (N).</w:t>
            </w:r>
          </w:p>
        </w:tc>
      </w:tr>
      <w:tr w:rsidR="009F428A" w:rsidRPr="003C6EF0" w14:paraId="7FC31750"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6FD5860A"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Chesapeake Bay Program BMP Definition:</w:t>
            </w:r>
          </w:p>
        </w:tc>
        <w:tc>
          <w:tcPr>
            <w:tcW w:w="9072" w:type="dxa"/>
            <w:tcBorders>
              <w:top w:val="nil"/>
              <w:left w:val="nil"/>
              <w:bottom w:val="single" w:sz="4" w:space="0" w:color="auto"/>
              <w:right w:val="single" w:sz="4" w:space="0" w:color="auto"/>
            </w:tcBorders>
            <w:shd w:val="clear" w:color="000000" w:fill="BDD7EE"/>
            <w:noWrap/>
            <w:vAlign w:val="bottom"/>
            <w:hideMark/>
          </w:tcPr>
          <w:p w14:paraId="6D841914"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Official CBP BMP definition.</w:t>
            </w:r>
          </w:p>
        </w:tc>
      </w:tr>
      <w:tr w:rsidR="009F428A" w:rsidRPr="003C6EF0" w14:paraId="277F937D"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7A624C6C"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Chesapeake Bay Standards/Specs for Credit:</w:t>
            </w:r>
          </w:p>
        </w:tc>
        <w:tc>
          <w:tcPr>
            <w:tcW w:w="9072" w:type="dxa"/>
            <w:tcBorders>
              <w:top w:val="nil"/>
              <w:left w:val="nil"/>
              <w:bottom w:val="single" w:sz="4" w:space="0" w:color="auto"/>
              <w:right w:val="single" w:sz="4" w:space="0" w:color="auto"/>
            </w:tcBorders>
            <w:shd w:val="clear" w:color="000000" w:fill="BDD7EE"/>
            <w:noWrap/>
            <w:vAlign w:val="bottom"/>
            <w:hideMark/>
          </w:tcPr>
          <w:p w14:paraId="281ACEE3"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Official CBP standards and specifications required to be met to receive nutrient reduction credit.</w:t>
            </w:r>
          </w:p>
        </w:tc>
      </w:tr>
      <w:tr w:rsidR="009F428A" w:rsidRPr="003C6EF0" w14:paraId="00417851" w14:textId="77777777" w:rsidTr="005E1CD9">
        <w:trPr>
          <w:trHeight w:val="255"/>
        </w:trPr>
        <w:tc>
          <w:tcPr>
            <w:tcW w:w="3636" w:type="dxa"/>
            <w:tcBorders>
              <w:top w:val="nil"/>
              <w:left w:val="single" w:sz="4" w:space="0" w:color="auto"/>
              <w:bottom w:val="single" w:sz="4" w:space="0" w:color="auto"/>
              <w:right w:val="single" w:sz="4" w:space="0" w:color="auto"/>
            </w:tcBorders>
            <w:shd w:val="clear" w:color="000000" w:fill="DDEBF7"/>
            <w:noWrap/>
            <w:vAlign w:val="center"/>
            <w:hideMark/>
          </w:tcPr>
          <w:p w14:paraId="6449DEA7"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Partners:</w:t>
            </w:r>
          </w:p>
        </w:tc>
        <w:tc>
          <w:tcPr>
            <w:tcW w:w="9072" w:type="dxa"/>
            <w:tcBorders>
              <w:top w:val="nil"/>
              <w:left w:val="nil"/>
              <w:bottom w:val="single" w:sz="4" w:space="0" w:color="auto"/>
              <w:right w:val="single" w:sz="4" w:space="0" w:color="auto"/>
            </w:tcBorders>
            <w:shd w:val="clear" w:color="000000" w:fill="BDD7EE"/>
            <w:noWrap/>
            <w:vAlign w:val="bottom"/>
            <w:hideMark/>
          </w:tcPr>
          <w:p w14:paraId="00EF8802"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List of partners who implement this BMP in Delaware.</w:t>
            </w:r>
          </w:p>
        </w:tc>
      </w:tr>
      <w:tr w:rsidR="009F428A" w:rsidRPr="003C6EF0" w14:paraId="0A89683F" w14:textId="77777777" w:rsidTr="005E1CD9">
        <w:trPr>
          <w:trHeight w:val="255"/>
        </w:trPr>
        <w:tc>
          <w:tcPr>
            <w:tcW w:w="3636" w:type="dxa"/>
            <w:tcBorders>
              <w:top w:val="nil"/>
              <w:left w:val="nil"/>
              <w:bottom w:val="nil"/>
              <w:right w:val="nil"/>
            </w:tcBorders>
            <w:shd w:val="clear" w:color="auto" w:fill="auto"/>
            <w:noWrap/>
            <w:vAlign w:val="bottom"/>
            <w:hideMark/>
          </w:tcPr>
          <w:p w14:paraId="6AB168C2" w14:textId="77777777" w:rsidR="009F428A" w:rsidRPr="003C6EF0" w:rsidRDefault="009F428A" w:rsidP="005E1CD9">
            <w:pPr>
              <w:rPr>
                <w:rFonts w:ascii="Arial Narrow" w:hAnsi="Arial Narrow" w:cs="Calibri"/>
                <w:color w:val="000000"/>
                <w:sz w:val="20"/>
                <w:szCs w:val="20"/>
              </w:rPr>
            </w:pPr>
          </w:p>
        </w:tc>
        <w:tc>
          <w:tcPr>
            <w:tcW w:w="9072" w:type="dxa"/>
            <w:tcBorders>
              <w:top w:val="nil"/>
              <w:left w:val="nil"/>
              <w:bottom w:val="nil"/>
              <w:right w:val="nil"/>
            </w:tcBorders>
            <w:shd w:val="clear" w:color="auto" w:fill="auto"/>
            <w:noWrap/>
            <w:vAlign w:val="bottom"/>
            <w:hideMark/>
          </w:tcPr>
          <w:p w14:paraId="330CBBB2" w14:textId="77777777" w:rsidR="009F428A" w:rsidRPr="003C6EF0" w:rsidRDefault="009F428A" w:rsidP="005E1CD9">
            <w:pPr>
              <w:rPr>
                <w:rFonts w:ascii="Times New Roman" w:hAnsi="Times New Roman" w:cs="Times New Roman"/>
                <w:sz w:val="20"/>
                <w:szCs w:val="20"/>
              </w:rPr>
            </w:pPr>
          </w:p>
        </w:tc>
      </w:tr>
      <w:tr w:rsidR="009F428A" w:rsidRPr="003C6EF0" w14:paraId="0C38DB3C" w14:textId="77777777" w:rsidTr="005E1CD9">
        <w:trPr>
          <w:trHeight w:val="1020"/>
        </w:trPr>
        <w:tc>
          <w:tcPr>
            <w:tcW w:w="3636" w:type="dxa"/>
            <w:tcBorders>
              <w:top w:val="single" w:sz="4" w:space="0" w:color="A9D08E"/>
              <w:left w:val="single" w:sz="4" w:space="0" w:color="A9D08E"/>
              <w:bottom w:val="single" w:sz="4" w:space="0" w:color="A9D08E"/>
              <w:right w:val="single" w:sz="4" w:space="0" w:color="A9D08E"/>
            </w:tcBorders>
            <w:shd w:val="clear" w:color="E2EFDA" w:fill="FFD966"/>
            <w:noWrap/>
            <w:vAlign w:val="center"/>
            <w:hideMark/>
          </w:tcPr>
          <w:p w14:paraId="5470DE6D" w14:textId="77777777" w:rsidR="009F428A" w:rsidRPr="003C6EF0" w:rsidRDefault="009F428A" w:rsidP="005E1CD9">
            <w:pPr>
              <w:rPr>
                <w:rFonts w:ascii="Arial Narrow" w:hAnsi="Arial Narrow" w:cs="Calibri"/>
                <w:b/>
                <w:bCs/>
                <w:color w:val="000000"/>
                <w:sz w:val="20"/>
                <w:szCs w:val="20"/>
              </w:rPr>
            </w:pPr>
            <w:r w:rsidRPr="003C6EF0">
              <w:rPr>
                <w:rFonts w:ascii="Arial Narrow" w:hAnsi="Arial Narrow" w:cs="Calibri"/>
                <w:b/>
                <w:bCs/>
                <w:color w:val="000000"/>
                <w:sz w:val="20"/>
                <w:szCs w:val="20"/>
              </w:rPr>
              <w:t>Soil Conservation and Water Quality Plans</w:t>
            </w:r>
          </w:p>
        </w:tc>
        <w:tc>
          <w:tcPr>
            <w:tcW w:w="9072" w:type="dxa"/>
            <w:tcBorders>
              <w:top w:val="nil"/>
              <w:left w:val="nil"/>
              <w:bottom w:val="nil"/>
              <w:right w:val="nil"/>
            </w:tcBorders>
            <w:shd w:val="clear" w:color="000000" w:fill="FFD966"/>
            <w:vAlign w:val="bottom"/>
            <w:hideMark/>
          </w:tcPr>
          <w:p w14:paraId="0911D584" w14:textId="77777777" w:rsidR="009F428A" w:rsidRPr="003C6EF0" w:rsidRDefault="009F428A" w:rsidP="005E1CD9">
            <w:pPr>
              <w:rPr>
                <w:rFonts w:ascii="Arial Narrow" w:hAnsi="Arial Narrow" w:cs="Calibri"/>
                <w:color w:val="000000"/>
                <w:sz w:val="20"/>
                <w:szCs w:val="20"/>
              </w:rPr>
            </w:pPr>
            <w:r w:rsidRPr="003C6EF0">
              <w:rPr>
                <w:rFonts w:ascii="Arial Narrow" w:hAnsi="Arial Narrow" w:cs="Calibri"/>
                <w:color w:val="000000"/>
                <w:sz w:val="20"/>
                <w:szCs w:val="20"/>
              </w:rPr>
              <w:t>Note that all BMP names highlighted in orange are BMPs that are part of Soil Conservation and Water Quality Plans. All of these highlighted BMPs are in DRAFT form; however, some of these BMPs have been approved to be submitted as Soil Conservation and Water Quality Plans. See column C (Other BMP Names Included) for BMPs that can be submitted as Soil Conservation and Water Quality Plans. The list of BMPs accepted as Soil Conservation and Water Quality Plans is expected to expand in the future.</w:t>
            </w:r>
          </w:p>
        </w:tc>
      </w:tr>
    </w:tbl>
    <w:p w14:paraId="7C3F3BB3" w14:textId="77777777" w:rsidR="009F428A" w:rsidRDefault="009F428A" w:rsidP="009F428A"/>
    <w:p w14:paraId="20E236FE" w14:textId="77777777" w:rsidR="009F428A" w:rsidRDefault="009F428A" w:rsidP="009F428A"/>
    <w:p w14:paraId="21647695" w14:textId="77777777" w:rsidR="009F428A" w:rsidRDefault="009F428A" w:rsidP="009F428A"/>
    <w:p w14:paraId="2625F079" w14:textId="77777777" w:rsidR="009F428A" w:rsidRDefault="009F428A" w:rsidP="009F428A"/>
    <w:p w14:paraId="18870A3B" w14:textId="77777777" w:rsidR="009F428A" w:rsidRDefault="009F428A" w:rsidP="009F428A"/>
    <w:tbl>
      <w:tblPr>
        <w:tblW w:w="8820" w:type="dxa"/>
        <w:tblLook w:val="04A0" w:firstRow="1" w:lastRow="0" w:firstColumn="1" w:lastColumn="0" w:noHBand="0" w:noVBand="1"/>
      </w:tblPr>
      <w:tblGrid>
        <w:gridCol w:w="1640"/>
        <w:gridCol w:w="7180"/>
      </w:tblGrid>
      <w:tr w:rsidR="009F428A" w:rsidRPr="00EC7D82" w14:paraId="4EA01BBF" w14:textId="77777777" w:rsidTr="005E1CD9">
        <w:trPr>
          <w:trHeight w:val="300"/>
        </w:trPr>
        <w:tc>
          <w:tcPr>
            <w:tcW w:w="1640"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A03CB9" w14:textId="77777777" w:rsidR="009F428A" w:rsidRPr="00EC7D82" w:rsidRDefault="009F428A" w:rsidP="005E1CD9">
            <w:pPr>
              <w:jc w:val="center"/>
              <w:rPr>
                <w:rFonts w:ascii="Calibri" w:hAnsi="Calibri" w:cs="Calibri"/>
                <w:b/>
                <w:bCs/>
                <w:color w:val="000000"/>
              </w:rPr>
            </w:pPr>
            <w:r w:rsidRPr="00EC7D82">
              <w:rPr>
                <w:rFonts w:ascii="Calibri" w:hAnsi="Calibri" w:cs="Calibri"/>
                <w:b/>
                <w:bCs/>
                <w:color w:val="000000"/>
              </w:rPr>
              <w:lastRenderedPageBreak/>
              <w:t>Partner ID</w:t>
            </w:r>
          </w:p>
        </w:tc>
        <w:tc>
          <w:tcPr>
            <w:tcW w:w="7180" w:type="dxa"/>
            <w:tcBorders>
              <w:top w:val="single" w:sz="4" w:space="0" w:color="auto"/>
              <w:left w:val="nil"/>
              <w:bottom w:val="single" w:sz="4" w:space="0" w:color="auto"/>
              <w:right w:val="single" w:sz="4" w:space="0" w:color="auto"/>
            </w:tcBorders>
            <w:shd w:val="clear" w:color="000000" w:fill="DDEBF7"/>
            <w:noWrap/>
            <w:vAlign w:val="bottom"/>
            <w:hideMark/>
          </w:tcPr>
          <w:p w14:paraId="11463D08" w14:textId="77777777" w:rsidR="009F428A" w:rsidRPr="00EC7D82" w:rsidRDefault="009F428A" w:rsidP="005E1CD9">
            <w:pPr>
              <w:jc w:val="center"/>
              <w:rPr>
                <w:rFonts w:ascii="Calibri" w:hAnsi="Calibri" w:cs="Calibri"/>
                <w:b/>
                <w:bCs/>
                <w:color w:val="000000"/>
              </w:rPr>
            </w:pPr>
            <w:r w:rsidRPr="00EC7D82">
              <w:rPr>
                <w:rFonts w:ascii="Calibri" w:hAnsi="Calibri" w:cs="Calibri"/>
                <w:b/>
                <w:bCs/>
                <w:color w:val="000000"/>
              </w:rPr>
              <w:t>Partner Name</w:t>
            </w:r>
          </w:p>
        </w:tc>
      </w:tr>
      <w:tr w:rsidR="009F428A" w:rsidRPr="00EC7D82" w14:paraId="5147CA1F" w14:textId="77777777" w:rsidTr="005E1CD9">
        <w:trPr>
          <w:trHeight w:val="300"/>
        </w:trPr>
        <w:tc>
          <w:tcPr>
            <w:tcW w:w="1640" w:type="dxa"/>
            <w:tcBorders>
              <w:top w:val="nil"/>
              <w:left w:val="nil"/>
              <w:bottom w:val="nil"/>
              <w:right w:val="nil"/>
            </w:tcBorders>
            <w:shd w:val="clear" w:color="auto" w:fill="auto"/>
            <w:noWrap/>
            <w:vAlign w:val="bottom"/>
            <w:hideMark/>
          </w:tcPr>
          <w:p w14:paraId="6F553EEF" w14:textId="77777777" w:rsidR="009F428A" w:rsidRPr="00EC7D82" w:rsidRDefault="009F428A" w:rsidP="005E1CD9">
            <w:pPr>
              <w:rPr>
                <w:rFonts w:ascii="Calibri" w:hAnsi="Calibri" w:cs="Calibri"/>
                <w:color w:val="000000"/>
              </w:rPr>
            </w:pPr>
            <w:r w:rsidRPr="00EC7D82">
              <w:rPr>
                <w:rFonts w:ascii="Calibri" w:hAnsi="Calibri" w:cs="Calibri"/>
                <w:color w:val="000000"/>
              </w:rPr>
              <w:t>DDA</w:t>
            </w:r>
          </w:p>
        </w:tc>
        <w:tc>
          <w:tcPr>
            <w:tcW w:w="7180" w:type="dxa"/>
            <w:tcBorders>
              <w:top w:val="nil"/>
              <w:left w:val="nil"/>
              <w:bottom w:val="nil"/>
              <w:right w:val="nil"/>
            </w:tcBorders>
            <w:shd w:val="clear" w:color="auto" w:fill="auto"/>
            <w:noWrap/>
            <w:vAlign w:val="bottom"/>
            <w:hideMark/>
          </w:tcPr>
          <w:p w14:paraId="345C3AC8" w14:textId="77777777" w:rsidR="009F428A" w:rsidRPr="00EC7D82" w:rsidRDefault="009F428A" w:rsidP="005E1CD9">
            <w:pPr>
              <w:rPr>
                <w:rFonts w:ascii="Calibri" w:hAnsi="Calibri" w:cs="Calibri"/>
                <w:color w:val="000000"/>
              </w:rPr>
            </w:pPr>
            <w:r w:rsidRPr="00EC7D82">
              <w:rPr>
                <w:rFonts w:ascii="Calibri" w:hAnsi="Calibri" w:cs="Calibri"/>
                <w:color w:val="000000"/>
              </w:rPr>
              <w:t>Delaware Department of Agriculture</w:t>
            </w:r>
          </w:p>
        </w:tc>
      </w:tr>
      <w:tr w:rsidR="009F428A" w:rsidRPr="00EC7D82" w14:paraId="56D6A2B5" w14:textId="77777777" w:rsidTr="005E1CD9">
        <w:trPr>
          <w:trHeight w:val="300"/>
        </w:trPr>
        <w:tc>
          <w:tcPr>
            <w:tcW w:w="1640" w:type="dxa"/>
            <w:tcBorders>
              <w:top w:val="nil"/>
              <w:left w:val="nil"/>
              <w:bottom w:val="nil"/>
              <w:right w:val="nil"/>
            </w:tcBorders>
            <w:shd w:val="clear" w:color="auto" w:fill="auto"/>
            <w:noWrap/>
            <w:vAlign w:val="bottom"/>
            <w:hideMark/>
          </w:tcPr>
          <w:p w14:paraId="4A21DB55" w14:textId="77777777" w:rsidR="009F428A" w:rsidRPr="00EC7D82" w:rsidRDefault="009F428A" w:rsidP="005E1CD9">
            <w:pPr>
              <w:rPr>
                <w:rFonts w:ascii="Calibri" w:hAnsi="Calibri" w:cs="Calibri"/>
                <w:color w:val="000000"/>
              </w:rPr>
            </w:pPr>
            <w:r w:rsidRPr="00EC7D82">
              <w:rPr>
                <w:rFonts w:ascii="Calibri" w:hAnsi="Calibri" w:cs="Calibri"/>
                <w:color w:val="000000"/>
              </w:rPr>
              <w:t>DFS</w:t>
            </w:r>
          </w:p>
        </w:tc>
        <w:tc>
          <w:tcPr>
            <w:tcW w:w="7180" w:type="dxa"/>
            <w:tcBorders>
              <w:top w:val="nil"/>
              <w:left w:val="nil"/>
              <w:bottom w:val="nil"/>
              <w:right w:val="nil"/>
            </w:tcBorders>
            <w:shd w:val="clear" w:color="auto" w:fill="auto"/>
            <w:noWrap/>
            <w:vAlign w:val="bottom"/>
            <w:hideMark/>
          </w:tcPr>
          <w:p w14:paraId="0FE81E14" w14:textId="77777777" w:rsidR="009F428A" w:rsidRPr="00EC7D82" w:rsidRDefault="009F428A" w:rsidP="005E1CD9">
            <w:pPr>
              <w:rPr>
                <w:rFonts w:ascii="Calibri" w:hAnsi="Calibri" w:cs="Calibri"/>
                <w:color w:val="000000"/>
              </w:rPr>
            </w:pPr>
            <w:r w:rsidRPr="00EC7D82">
              <w:rPr>
                <w:rFonts w:ascii="Calibri" w:hAnsi="Calibri" w:cs="Calibri"/>
                <w:color w:val="000000"/>
              </w:rPr>
              <w:t>Delaware Forest Service</w:t>
            </w:r>
          </w:p>
        </w:tc>
      </w:tr>
      <w:tr w:rsidR="009F428A" w:rsidRPr="00EC7D82" w14:paraId="32F25248" w14:textId="77777777" w:rsidTr="005E1CD9">
        <w:trPr>
          <w:trHeight w:val="300"/>
        </w:trPr>
        <w:tc>
          <w:tcPr>
            <w:tcW w:w="1640" w:type="dxa"/>
            <w:tcBorders>
              <w:top w:val="nil"/>
              <w:left w:val="nil"/>
              <w:bottom w:val="nil"/>
              <w:right w:val="nil"/>
            </w:tcBorders>
            <w:shd w:val="clear" w:color="auto" w:fill="auto"/>
            <w:noWrap/>
            <w:vAlign w:val="bottom"/>
            <w:hideMark/>
          </w:tcPr>
          <w:p w14:paraId="032CD180" w14:textId="77777777" w:rsidR="009F428A" w:rsidRPr="00EC7D82" w:rsidRDefault="009F428A" w:rsidP="005E1CD9">
            <w:pPr>
              <w:rPr>
                <w:rFonts w:ascii="Calibri" w:hAnsi="Calibri" w:cs="Calibri"/>
                <w:color w:val="000000"/>
              </w:rPr>
            </w:pPr>
            <w:r w:rsidRPr="00EC7D82">
              <w:rPr>
                <w:rFonts w:ascii="Calibri" w:hAnsi="Calibri" w:cs="Calibri"/>
                <w:color w:val="000000"/>
              </w:rPr>
              <w:t>DNREC</w:t>
            </w:r>
          </w:p>
        </w:tc>
        <w:tc>
          <w:tcPr>
            <w:tcW w:w="7180" w:type="dxa"/>
            <w:tcBorders>
              <w:top w:val="nil"/>
              <w:left w:val="nil"/>
              <w:bottom w:val="nil"/>
              <w:right w:val="nil"/>
            </w:tcBorders>
            <w:shd w:val="clear" w:color="auto" w:fill="auto"/>
            <w:noWrap/>
            <w:vAlign w:val="bottom"/>
            <w:hideMark/>
          </w:tcPr>
          <w:p w14:paraId="696DC382" w14:textId="77777777" w:rsidR="009F428A" w:rsidRPr="00EC7D82" w:rsidRDefault="009F428A" w:rsidP="005E1CD9">
            <w:pPr>
              <w:rPr>
                <w:rFonts w:ascii="Calibri" w:hAnsi="Calibri" w:cs="Calibri"/>
                <w:color w:val="000000"/>
              </w:rPr>
            </w:pPr>
            <w:r w:rsidRPr="00EC7D82">
              <w:rPr>
                <w:rFonts w:ascii="Calibri" w:hAnsi="Calibri" w:cs="Calibri"/>
                <w:color w:val="000000"/>
              </w:rPr>
              <w:t>Department of Natural Resources and Environmental Control</w:t>
            </w:r>
          </w:p>
        </w:tc>
      </w:tr>
      <w:tr w:rsidR="009F428A" w:rsidRPr="00EC7D82" w14:paraId="75D123C6" w14:textId="77777777" w:rsidTr="005E1CD9">
        <w:trPr>
          <w:trHeight w:val="300"/>
        </w:trPr>
        <w:tc>
          <w:tcPr>
            <w:tcW w:w="1640" w:type="dxa"/>
            <w:tcBorders>
              <w:top w:val="nil"/>
              <w:left w:val="nil"/>
              <w:bottom w:val="nil"/>
              <w:right w:val="nil"/>
            </w:tcBorders>
            <w:shd w:val="clear" w:color="auto" w:fill="auto"/>
            <w:noWrap/>
            <w:vAlign w:val="bottom"/>
            <w:hideMark/>
          </w:tcPr>
          <w:p w14:paraId="154B6EE6" w14:textId="77777777" w:rsidR="009F428A" w:rsidRPr="00EC7D82" w:rsidRDefault="009F428A" w:rsidP="005E1CD9">
            <w:pPr>
              <w:rPr>
                <w:rFonts w:ascii="Calibri" w:hAnsi="Calibri" w:cs="Calibri"/>
                <w:color w:val="000000"/>
              </w:rPr>
            </w:pPr>
            <w:r w:rsidRPr="00EC7D82">
              <w:rPr>
                <w:rFonts w:ascii="Calibri" w:hAnsi="Calibri" w:cs="Calibri"/>
                <w:color w:val="000000"/>
              </w:rPr>
              <w:t>DNREC - Drainage</w:t>
            </w:r>
          </w:p>
        </w:tc>
        <w:tc>
          <w:tcPr>
            <w:tcW w:w="7180" w:type="dxa"/>
            <w:tcBorders>
              <w:top w:val="nil"/>
              <w:left w:val="nil"/>
              <w:bottom w:val="nil"/>
              <w:right w:val="nil"/>
            </w:tcBorders>
            <w:shd w:val="clear" w:color="auto" w:fill="auto"/>
            <w:noWrap/>
            <w:vAlign w:val="bottom"/>
            <w:hideMark/>
          </w:tcPr>
          <w:p w14:paraId="09EA1FC3" w14:textId="77777777" w:rsidR="009F428A" w:rsidRPr="00EC7D82" w:rsidRDefault="009F428A" w:rsidP="005E1CD9">
            <w:pPr>
              <w:rPr>
                <w:rFonts w:ascii="Calibri" w:hAnsi="Calibri" w:cs="Calibri"/>
                <w:color w:val="000000"/>
              </w:rPr>
            </w:pPr>
            <w:r w:rsidRPr="00EC7D82">
              <w:rPr>
                <w:rFonts w:ascii="Calibri" w:hAnsi="Calibri" w:cs="Calibri"/>
                <w:color w:val="000000"/>
              </w:rPr>
              <w:t xml:space="preserve">Department of Natural Resources and Environmental Control </w:t>
            </w:r>
            <w:r>
              <w:rPr>
                <w:rFonts w:ascii="Calibri" w:hAnsi="Calibri" w:cs="Calibri"/>
                <w:color w:val="000000"/>
              </w:rPr>
              <w:t>–</w:t>
            </w:r>
            <w:r w:rsidRPr="00EC7D82">
              <w:rPr>
                <w:rFonts w:ascii="Calibri" w:hAnsi="Calibri" w:cs="Calibri"/>
                <w:color w:val="000000"/>
              </w:rPr>
              <w:t xml:space="preserve"> Drainage</w:t>
            </w:r>
          </w:p>
        </w:tc>
      </w:tr>
      <w:tr w:rsidR="009F428A" w:rsidRPr="00EC7D82" w14:paraId="60153108" w14:textId="77777777" w:rsidTr="005E1CD9">
        <w:trPr>
          <w:trHeight w:val="300"/>
        </w:trPr>
        <w:tc>
          <w:tcPr>
            <w:tcW w:w="1640" w:type="dxa"/>
            <w:tcBorders>
              <w:top w:val="nil"/>
              <w:left w:val="nil"/>
              <w:bottom w:val="nil"/>
              <w:right w:val="nil"/>
            </w:tcBorders>
            <w:shd w:val="clear" w:color="auto" w:fill="auto"/>
            <w:noWrap/>
            <w:vAlign w:val="bottom"/>
            <w:hideMark/>
          </w:tcPr>
          <w:p w14:paraId="73565C03" w14:textId="77777777" w:rsidR="009F428A" w:rsidRPr="00EC7D82" w:rsidRDefault="009F428A" w:rsidP="005E1CD9">
            <w:pPr>
              <w:rPr>
                <w:rFonts w:ascii="Calibri" w:hAnsi="Calibri" w:cs="Calibri"/>
                <w:color w:val="000000"/>
              </w:rPr>
            </w:pPr>
            <w:r w:rsidRPr="00EC7D82">
              <w:rPr>
                <w:rFonts w:ascii="Calibri" w:hAnsi="Calibri" w:cs="Calibri"/>
                <w:color w:val="000000"/>
              </w:rPr>
              <w:t>DNREC - FW</w:t>
            </w:r>
          </w:p>
        </w:tc>
        <w:tc>
          <w:tcPr>
            <w:tcW w:w="7180" w:type="dxa"/>
            <w:tcBorders>
              <w:top w:val="nil"/>
              <w:left w:val="nil"/>
              <w:bottom w:val="nil"/>
              <w:right w:val="nil"/>
            </w:tcBorders>
            <w:shd w:val="clear" w:color="auto" w:fill="auto"/>
            <w:noWrap/>
            <w:vAlign w:val="bottom"/>
            <w:hideMark/>
          </w:tcPr>
          <w:p w14:paraId="5314CD4F" w14:textId="77777777" w:rsidR="009F428A" w:rsidRPr="00EC7D82" w:rsidRDefault="009F428A" w:rsidP="005E1CD9">
            <w:pPr>
              <w:rPr>
                <w:rFonts w:ascii="Calibri" w:hAnsi="Calibri" w:cs="Calibri"/>
                <w:color w:val="000000"/>
              </w:rPr>
            </w:pPr>
            <w:r w:rsidRPr="00EC7D82">
              <w:rPr>
                <w:rFonts w:ascii="Calibri" w:hAnsi="Calibri" w:cs="Calibri"/>
                <w:color w:val="000000"/>
              </w:rPr>
              <w:t>DNREC Division of Fish &amp; Wildlife</w:t>
            </w:r>
          </w:p>
        </w:tc>
      </w:tr>
      <w:tr w:rsidR="009F428A" w:rsidRPr="00EC7D82" w14:paraId="3D982F93" w14:textId="77777777" w:rsidTr="005E1CD9">
        <w:trPr>
          <w:trHeight w:val="300"/>
        </w:trPr>
        <w:tc>
          <w:tcPr>
            <w:tcW w:w="1640" w:type="dxa"/>
            <w:tcBorders>
              <w:top w:val="nil"/>
              <w:left w:val="nil"/>
              <w:bottom w:val="nil"/>
              <w:right w:val="nil"/>
            </w:tcBorders>
            <w:shd w:val="clear" w:color="auto" w:fill="auto"/>
            <w:noWrap/>
            <w:vAlign w:val="bottom"/>
            <w:hideMark/>
          </w:tcPr>
          <w:p w14:paraId="2806D7E0" w14:textId="77777777" w:rsidR="009F428A" w:rsidRPr="00EC7D82" w:rsidRDefault="009F428A" w:rsidP="005E1CD9">
            <w:pPr>
              <w:rPr>
                <w:rFonts w:ascii="Calibri" w:hAnsi="Calibri" w:cs="Calibri"/>
                <w:color w:val="000000"/>
              </w:rPr>
            </w:pPr>
            <w:r w:rsidRPr="00EC7D82">
              <w:rPr>
                <w:rFonts w:ascii="Calibri" w:hAnsi="Calibri" w:cs="Calibri"/>
                <w:color w:val="000000"/>
              </w:rPr>
              <w:t>DNREC - NPS</w:t>
            </w:r>
          </w:p>
        </w:tc>
        <w:tc>
          <w:tcPr>
            <w:tcW w:w="7180" w:type="dxa"/>
            <w:tcBorders>
              <w:top w:val="nil"/>
              <w:left w:val="nil"/>
              <w:bottom w:val="nil"/>
              <w:right w:val="nil"/>
            </w:tcBorders>
            <w:shd w:val="clear" w:color="auto" w:fill="auto"/>
            <w:noWrap/>
            <w:vAlign w:val="bottom"/>
            <w:hideMark/>
          </w:tcPr>
          <w:p w14:paraId="2994694B" w14:textId="77777777" w:rsidR="009F428A" w:rsidRPr="00EC7D82" w:rsidRDefault="009F428A" w:rsidP="005E1CD9">
            <w:pPr>
              <w:rPr>
                <w:rFonts w:ascii="Calibri" w:hAnsi="Calibri" w:cs="Calibri"/>
                <w:color w:val="000000"/>
              </w:rPr>
            </w:pPr>
            <w:r w:rsidRPr="00EC7D82">
              <w:rPr>
                <w:rFonts w:ascii="Calibri" w:hAnsi="Calibri" w:cs="Calibri"/>
                <w:color w:val="000000"/>
              </w:rPr>
              <w:t>Department of Natural Resources and Environmental Control - Nonpoint Source</w:t>
            </w:r>
          </w:p>
        </w:tc>
      </w:tr>
      <w:tr w:rsidR="009F428A" w:rsidRPr="00EC7D82" w14:paraId="6071462B" w14:textId="77777777" w:rsidTr="005E1CD9">
        <w:trPr>
          <w:trHeight w:val="300"/>
        </w:trPr>
        <w:tc>
          <w:tcPr>
            <w:tcW w:w="1640" w:type="dxa"/>
            <w:tcBorders>
              <w:top w:val="nil"/>
              <w:left w:val="nil"/>
              <w:bottom w:val="nil"/>
              <w:right w:val="nil"/>
            </w:tcBorders>
            <w:shd w:val="clear" w:color="auto" w:fill="auto"/>
            <w:noWrap/>
            <w:vAlign w:val="bottom"/>
            <w:hideMark/>
          </w:tcPr>
          <w:p w14:paraId="1265DF44" w14:textId="77777777" w:rsidR="009F428A" w:rsidRPr="00EC7D82" w:rsidRDefault="009F428A" w:rsidP="005E1CD9">
            <w:pPr>
              <w:rPr>
                <w:rFonts w:ascii="Calibri" w:hAnsi="Calibri" w:cs="Calibri"/>
                <w:color w:val="000000"/>
              </w:rPr>
            </w:pPr>
            <w:r w:rsidRPr="00EC7D82">
              <w:rPr>
                <w:rFonts w:ascii="Calibri" w:hAnsi="Calibri" w:cs="Calibri"/>
                <w:color w:val="000000"/>
              </w:rPr>
              <w:t>FSA</w:t>
            </w:r>
          </w:p>
        </w:tc>
        <w:tc>
          <w:tcPr>
            <w:tcW w:w="7180" w:type="dxa"/>
            <w:tcBorders>
              <w:top w:val="nil"/>
              <w:left w:val="nil"/>
              <w:bottom w:val="nil"/>
              <w:right w:val="nil"/>
            </w:tcBorders>
            <w:shd w:val="clear" w:color="auto" w:fill="auto"/>
            <w:noWrap/>
            <w:vAlign w:val="bottom"/>
            <w:hideMark/>
          </w:tcPr>
          <w:p w14:paraId="6932E468" w14:textId="77777777" w:rsidR="009F428A" w:rsidRPr="00EC7D82" w:rsidRDefault="009F428A" w:rsidP="005E1CD9">
            <w:pPr>
              <w:rPr>
                <w:rFonts w:ascii="Calibri" w:hAnsi="Calibri" w:cs="Calibri"/>
                <w:color w:val="000000"/>
              </w:rPr>
            </w:pPr>
            <w:r w:rsidRPr="00EC7D82">
              <w:rPr>
                <w:rFonts w:ascii="Calibri" w:hAnsi="Calibri" w:cs="Calibri"/>
                <w:color w:val="000000"/>
              </w:rPr>
              <w:t>Farm Service Agency</w:t>
            </w:r>
          </w:p>
        </w:tc>
      </w:tr>
      <w:tr w:rsidR="009F428A" w:rsidRPr="00EC7D82" w14:paraId="55676CAC" w14:textId="77777777" w:rsidTr="005E1CD9">
        <w:trPr>
          <w:trHeight w:val="300"/>
        </w:trPr>
        <w:tc>
          <w:tcPr>
            <w:tcW w:w="1640" w:type="dxa"/>
            <w:tcBorders>
              <w:top w:val="nil"/>
              <w:left w:val="nil"/>
              <w:bottom w:val="nil"/>
              <w:right w:val="nil"/>
            </w:tcBorders>
            <w:shd w:val="clear" w:color="auto" w:fill="auto"/>
            <w:noWrap/>
            <w:vAlign w:val="bottom"/>
            <w:hideMark/>
          </w:tcPr>
          <w:p w14:paraId="749DB809" w14:textId="77777777" w:rsidR="009F428A" w:rsidRPr="00EC7D82" w:rsidRDefault="009F428A" w:rsidP="005E1CD9">
            <w:pPr>
              <w:rPr>
                <w:rFonts w:ascii="Calibri" w:hAnsi="Calibri" w:cs="Calibri"/>
                <w:color w:val="000000"/>
              </w:rPr>
            </w:pPr>
            <w:r w:rsidRPr="00EC7D82">
              <w:rPr>
                <w:rFonts w:ascii="Calibri" w:hAnsi="Calibri" w:cs="Calibri"/>
                <w:color w:val="000000"/>
              </w:rPr>
              <w:t>KCD</w:t>
            </w:r>
          </w:p>
        </w:tc>
        <w:tc>
          <w:tcPr>
            <w:tcW w:w="7180" w:type="dxa"/>
            <w:tcBorders>
              <w:top w:val="nil"/>
              <w:left w:val="nil"/>
              <w:bottom w:val="nil"/>
              <w:right w:val="nil"/>
            </w:tcBorders>
            <w:shd w:val="clear" w:color="auto" w:fill="auto"/>
            <w:noWrap/>
            <w:vAlign w:val="bottom"/>
            <w:hideMark/>
          </w:tcPr>
          <w:p w14:paraId="61AA17FF" w14:textId="77777777" w:rsidR="009F428A" w:rsidRPr="00EC7D82" w:rsidRDefault="009F428A" w:rsidP="005E1CD9">
            <w:pPr>
              <w:rPr>
                <w:rFonts w:ascii="Calibri" w:hAnsi="Calibri" w:cs="Calibri"/>
                <w:color w:val="000000"/>
              </w:rPr>
            </w:pPr>
            <w:r w:rsidRPr="00EC7D82">
              <w:rPr>
                <w:rFonts w:ascii="Calibri" w:hAnsi="Calibri" w:cs="Calibri"/>
                <w:color w:val="000000"/>
              </w:rPr>
              <w:t>Kent County Conservation District</w:t>
            </w:r>
          </w:p>
        </w:tc>
      </w:tr>
      <w:tr w:rsidR="009F428A" w:rsidRPr="00EC7D82" w14:paraId="4F7CA84D" w14:textId="77777777" w:rsidTr="005E1CD9">
        <w:trPr>
          <w:trHeight w:val="300"/>
        </w:trPr>
        <w:tc>
          <w:tcPr>
            <w:tcW w:w="1640" w:type="dxa"/>
            <w:tcBorders>
              <w:top w:val="nil"/>
              <w:left w:val="nil"/>
              <w:bottom w:val="nil"/>
              <w:right w:val="nil"/>
            </w:tcBorders>
            <w:shd w:val="clear" w:color="auto" w:fill="auto"/>
            <w:noWrap/>
            <w:vAlign w:val="bottom"/>
            <w:hideMark/>
          </w:tcPr>
          <w:p w14:paraId="7BC0F6EB" w14:textId="77777777" w:rsidR="009F428A" w:rsidRPr="00EC7D82" w:rsidRDefault="009F428A" w:rsidP="005E1CD9">
            <w:pPr>
              <w:rPr>
                <w:rFonts w:ascii="Calibri" w:hAnsi="Calibri" w:cs="Calibri"/>
                <w:color w:val="000000"/>
              </w:rPr>
            </w:pPr>
            <w:r w:rsidRPr="00EC7D82">
              <w:rPr>
                <w:rFonts w:ascii="Calibri" w:hAnsi="Calibri" w:cs="Calibri"/>
                <w:color w:val="000000"/>
              </w:rPr>
              <w:t>NCCD</w:t>
            </w:r>
          </w:p>
        </w:tc>
        <w:tc>
          <w:tcPr>
            <w:tcW w:w="7180" w:type="dxa"/>
            <w:tcBorders>
              <w:top w:val="nil"/>
              <w:left w:val="nil"/>
              <w:bottom w:val="nil"/>
              <w:right w:val="nil"/>
            </w:tcBorders>
            <w:shd w:val="clear" w:color="auto" w:fill="auto"/>
            <w:noWrap/>
            <w:vAlign w:val="bottom"/>
            <w:hideMark/>
          </w:tcPr>
          <w:p w14:paraId="34CD9FEA" w14:textId="77777777" w:rsidR="009F428A" w:rsidRPr="00EC7D82" w:rsidRDefault="009F428A" w:rsidP="005E1CD9">
            <w:pPr>
              <w:rPr>
                <w:rFonts w:ascii="Calibri" w:hAnsi="Calibri" w:cs="Calibri"/>
                <w:color w:val="000000"/>
              </w:rPr>
            </w:pPr>
            <w:r w:rsidRPr="00EC7D82">
              <w:rPr>
                <w:rFonts w:ascii="Calibri" w:hAnsi="Calibri" w:cs="Calibri"/>
                <w:color w:val="000000"/>
              </w:rPr>
              <w:t>New Castle County Conservation District</w:t>
            </w:r>
          </w:p>
        </w:tc>
      </w:tr>
      <w:tr w:rsidR="009F428A" w:rsidRPr="00EC7D82" w14:paraId="4D39F9E8" w14:textId="77777777" w:rsidTr="005E1CD9">
        <w:trPr>
          <w:trHeight w:val="300"/>
        </w:trPr>
        <w:tc>
          <w:tcPr>
            <w:tcW w:w="1640" w:type="dxa"/>
            <w:tcBorders>
              <w:top w:val="nil"/>
              <w:left w:val="nil"/>
              <w:bottom w:val="nil"/>
              <w:right w:val="nil"/>
            </w:tcBorders>
            <w:shd w:val="clear" w:color="auto" w:fill="auto"/>
            <w:noWrap/>
            <w:vAlign w:val="bottom"/>
            <w:hideMark/>
          </w:tcPr>
          <w:p w14:paraId="7C517912" w14:textId="77777777" w:rsidR="009F428A" w:rsidRPr="00EC7D82" w:rsidRDefault="009F428A" w:rsidP="005E1CD9">
            <w:pPr>
              <w:rPr>
                <w:rFonts w:ascii="Calibri" w:hAnsi="Calibri" w:cs="Calibri"/>
                <w:color w:val="000000"/>
              </w:rPr>
            </w:pPr>
            <w:r w:rsidRPr="00EC7D82">
              <w:rPr>
                <w:rFonts w:ascii="Calibri" w:hAnsi="Calibri" w:cs="Calibri"/>
                <w:color w:val="000000"/>
              </w:rPr>
              <w:t>NRCS</w:t>
            </w:r>
          </w:p>
        </w:tc>
        <w:tc>
          <w:tcPr>
            <w:tcW w:w="7180" w:type="dxa"/>
            <w:tcBorders>
              <w:top w:val="nil"/>
              <w:left w:val="nil"/>
              <w:bottom w:val="nil"/>
              <w:right w:val="nil"/>
            </w:tcBorders>
            <w:shd w:val="clear" w:color="auto" w:fill="auto"/>
            <w:noWrap/>
            <w:vAlign w:val="bottom"/>
            <w:hideMark/>
          </w:tcPr>
          <w:p w14:paraId="5C9EA558" w14:textId="77777777" w:rsidR="009F428A" w:rsidRPr="00EC7D82" w:rsidRDefault="009F428A" w:rsidP="005E1CD9">
            <w:pPr>
              <w:rPr>
                <w:rFonts w:ascii="Calibri" w:hAnsi="Calibri" w:cs="Calibri"/>
                <w:color w:val="000000"/>
              </w:rPr>
            </w:pPr>
            <w:r w:rsidRPr="00EC7D82">
              <w:rPr>
                <w:rFonts w:ascii="Calibri" w:hAnsi="Calibri" w:cs="Calibri"/>
                <w:color w:val="000000"/>
              </w:rPr>
              <w:t>Natural Resources Conservation Service</w:t>
            </w:r>
          </w:p>
        </w:tc>
      </w:tr>
      <w:tr w:rsidR="009F428A" w:rsidRPr="00EC7D82" w14:paraId="694A1735" w14:textId="77777777" w:rsidTr="005E1CD9">
        <w:trPr>
          <w:trHeight w:val="300"/>
        </w:trPr>
        <w:tc>
          <w:tcPr>
            <w:tcW w:w="1640" w:type="dxa"/>
            <w:tcBorders>
              <w:top w:val="nil"/>
              <w:left w:val="nil"/>
              <w:bottom w:val="nil"/>
              <w:right w:val="nil"/>
            </w:tcBorders>
            <w:shd w:val="clear" w:color="auto" w:fill="auto"/>
            <w:noWrap/>
            <w:vAlign w:val="bottom"/>
            <w:hideMark/>
          </w:tcPr>
          <w:p w14:paraId="44352A6C" w14:textId="77777777" w:rsidR="009F428A" w:rsidRPr="00EC7D82" w:rsidRDefault="009F428A" w:rsidP="005E1CD9">
            <w:pPr>
              <w:rPr>
                <w:rFonts w:ascii="Calibri" w:hAnsi="Calibri" w:cs="Calibri"/>
                <w:color w:val="000000"/>
              </w:rPr>
            </w:pPr>
            <w:r w:rsidRPr="00EC7D82">
              <w:rPr>
                <w:rFonts w:ascii="Calibri" w:hAnsi="Calibri" w:cs="Calibri"/>
                <w:color w:val="000000"/>
              </w:rPr>
              <w:t>SCD</w:t>
            </w:r>
          </w:p>
        </w:tc>
        <w:tc>
          <w:tcPr>
            <w:tcW w:w="7180" w:type="dxa"/>
            <w:tcBorders>
              <w:top w:val="nil"/>
              <w:left w:val="nil"/>
              <w:bottom w:val="nil"/>
              <w:right w:val="nil"/>
            </w:tcBorders>
            <w:shd w:val="clear" w:color="auto" w:fill="auto"/>
            <w:noWrap/>
            <w:vAlign w:val="bottom"/>
            <w:hideMark/>
          </w:tcPr>
          <w:p w14:paraId="46A955B7" w14:textId="77777777" w:rsidR="009F428A" w:rsidRPr="00EC7D82" w:rsidRDefault="009F428A" w:rsidP="005E1CD9">
            <w:pPr>
              <w:rPr>
                <w:rFonts w:ascii="Calibri" w:hAnsi="Calibri" w:cs="Calibri"/>
                <w:color w:val="000000"/>
              </w:rPr>
            </w:pPr>
            <w:r w:rsidRPr="00EC7D82">
              <w:rPr>
                <w:rFonts w:ascii="Calibri" w:hAnsi="Calibri" w:cs="Calibri"/>
                <w:color w:val="000000"/>
              </w:rPr>
              <w:t>Sussex County Conservation District</w:t>
            </w:r>
          </w:p>
        </w:tc>
      </w:tr>
      <w:tr w:rsidR="009F428A" w:rsidRPr="00EC7D82" w14:paraId="4ED6B49B" w14:textId="77777777" w:rsidTr="005E1CD9">
        <w:trPr>
          <w:trHeight w:val="300"/>
        </w:trPr>
        <w:tc>
          <w:tcPr>
            <w:tcW w:w="1640" w:type="dxa"/>
            <w:tcBorders>
              <w:top w:val="nil"/>
              <w:left w:val="nil"/>
              <w:bottom w:val="nil"/>
              <w:right w:val="nil"/>
            </w:tcBorders>
            <w:shd w:val="clear" w:color="auto" w:fill="auto"/>
            <w:noWrap/>
            <w:vAlign w:val="bottom"/>
            <w:hideMark/>
          </w:tcPr>
          <w:p w14:paraId="5A694244" w14:textId="77777777" w:rsidR="009F428A" w:rsidRPr="00EC7D82" w:rsidRDefault="009F428A" w:rsidP="005E1CD9">
            <w:pPr>
              <w:rPr>
                <w:rFonts w:ascii="Calibri" w:hAnsi="Calibri" w:cs="Calibri"/>
                <w:color w:val="000000"/>
              </w:rPr>
            </w:pPr>
            <w:r w:rsidRPr="00EC7D82">
              <w:rPr>
                <w:rFonts w:ascii="Calibri" w:hAnsi="Calibri" w:cs="Calibri"/>
                <w:color w:val="000000"/>
              </w:rPr>
              <w:t>ShoreRivers</w:t>
            </w:r>
          </w:p>
        </w:tc>
        <w:tc>
          <w:tcPr>
            <w:tcW w:w="7180" w:type="dxa"/>
            <w:tcBorders>
              <w:top w:val="nil"/>
              <w:left w:val="nil"/>
              <w:bottom w:val="nil"/>
              <w:right w:val="nil"/>
            </w:tcBorders>
            <w:shd w:val="clear" w:color="auto" w:fill="auto"/>
            <w:noWrap/>
            <w:vAlign w:val="bottom"/>
            <w:hideMark/>
          </w:tcPr>
          <w:p w14:paraId="132007C4" w14:textId="77777777" w:rsidR="009F428A" w:rsidRPr="00EC7D82" w:rsidRDefault="009F428A" w:rsidP="005E1CD9">
            <w:pPr>
              <w:rPr>
                <w:rFonts w:ascii="Calibri" w:hAnsi="Calibri" w:cs="Calibri"/>
                <w:color w:val="000000"/>
              </w:rPr>
            </w:pPr>
            <w:r w:rsidRPr="00EC7D82">
              <w:rPr>
                <w:rFonts w:ascii="Calibri" w:hAnsi="Calibri" w:cs="Calibri"/>
                <w:color w:val="000000"/>
              </w:rPr>
              <w:t>ShoreRivers</w:t>
            </w:r>
          </w:p>
        </w:tc>
      </w:tr>
      <w:tr w:rsidR="009F428A" w:rsidRPr="00EC7D82" w14:paraId="1B301E0C" w14:textId="77777777" w:rsidTr="005E1CD9">
        <w:trPr>
          <w:trHeight w:val="300"/>
        </w:trPr>
        <w:tc>
          <w:tcPr>
            <w:tcW w:w="1640" w:type="dxa"/>
            <w:tcBorders>
              <w:top w:val="nil"/>
              <w:left w:val="nil"/>
              <w:bottom w:val="nil"/>
              <w:right w:val="nil"/>
            </w:tcBorders>
            <w:shd w:val="clear" w:color="auto" w:fill="auto"/>
            <w:noWrap/>
            <w:vAlign w:val="bottom"/>
            <w:hideMark/>
          </w:tcPr>
          <w:p w14:paraId="1DDB8650" w14:textId="77777777" w:rsidR="009F428A" w:rsidRPr="00EC7D82" w:rsidRDefault="009F428A" w:rsidP="005E1CD9">
            <w:pPr>
              <w:rPr>
                <w:rFonts w:ascii="Calibri" w:hAnsi="Calibri" w:cs="Calibri"/>
                <w:color w:val="000000"/>
              </w:rPr>
            </w:pPr>
            <w:r w:rsidRPr="00EC7D82">
              <w:rPr>
                <w:rFonts w:ascii="Calibri" w:hAnsi="Calibri" w:cs="Calibri"/>
                <w:color w:val="000000"/>
              </w:rPr>
              <w:t>USFWS</w:t>
            </w:r>
          </w:p>
        </w:tc>
        <w:tc>
          <w:tcPr>
            <w:tcW w:w="7180" w:type="dxa"/>
            <w:tcBorders>
              <w:top w:val="nil"/>
              <w:left w:val="nil"/>
              <w:bottom w:val="nil"/>
              <w:right w:val="nil"/>
            </w:tcBorders>
            <w:shd w:val="clear" w:color="auto" w:fill="auto"/>
            <w:noWrap/>
            <w:vAlign w:val="bottom"/>
            <w:hideMark/>
          </w:tcPr>
          <w:p w14:paraId="09BC630A" w14:textId="77777777" w:rsidR="009F428A" w:rsidRPr="00EC7D82" w:rsidRDefault="009F428A" w:rsidP="005E1CD9">
            <w:pPr>
              <w:rPr>
                <w:rFonts w:ascii="Calibri" w:hAnsi="Calibri" w:cs="Calibri"/>
                <w:color w:val="000000"/>
              </w:rPr>
            </w:pPr>
            <w:r w:rsidRPr="00EC7D82">
              <w:rPr>
                <w:rFonts w:ascii="Calibri" w:hAnsi="Calibri" w:cs="Calibri"/>
                <w:color w:val="000000"/>
              </w:rPr>
              <w:t>U.S. Fish and Wildlife Service</w:t>
            </w:r>
          </w:p>
        </w:tc>
      </w:tr>
    </w:tbl>
    <w:p w14:paraId="1FFD7AAB" w14:textId="77777777" w:rsidR="009F428A" w:rsidRDefault="009F428A" w:rsidP="009F428A"/>
    <w:p w14:paraId="5A57B076" w14:textId="77777777" w:rsidR="009F428A" w:rsidRDefault="009F428A" w:rsidP="009F428A"/>
    <w:p w14:paraId="71197D80" w14:textId="77777777" w:rsidR="009F428A" w:rsidRDefault="009F428A" w:rsidP="009F428A"/>
    <w:p w14:paraId="79F08125" w14:textId="77777777" w:rsidR="009F428A" w:rsidRDefault="009F428A" w:rsidP="009F428A"/>
    <w:tbl>
      <w:tblPr>
        <w:tblStyle w:val="TableGrid"/>
        <w:tblpPr w:leftFromText="180" w:rightFromText="180" w:vertAnchor="text" w:tblpY="1"/>
        <w:tblW w:w="0" w:type="auto"/>
        <w:tblLayout w:type="fixed"/>
        <w:tblLook w:val="04A0" w:firstRow="1" w:lastRow="0" w:firstColumn="1" w:lastColumn="0" w:noHBand="0" w:noVBand="1"/>
      </w:tblPr>
      <w:tblGrid>
        <w:gridCol w:w="1325"/>
        <w:gridCol w:w="1100"/>
        <w:gridCol w:w="1260"/>
        <w:gridCol w:w="1260"/>
        <w:gridCol w:w="450"/>
        <w:gridCol w:w="810"/>
        <w:gridCol w:w="540"/>
        <w:gridCol w:w="2970"/>
        <w:gridCol w:w="3870"/>
        <w:gridCol w:w="630"/>
      </w:tblGrid>
      <w:tr w:rsidR="009F428A" w:rsidRPr="003C6EF0" w14:paraId="09724A3F" w14:textId="77777777" w:rsidTr="005E1CD9">
        <w:trPr>
          <w:trHeight w:val="5390"/>
        </w:trPr>
        <w:tc>
          <w:tcPr>
            <w:tcW w:w="1325" w:type="dxa"/>
            <w:noWrap/>
            <w:textDirection w:val="btLr"/>
            <w:hideMark/>
          </w:tcPr>
          <w:p w14:paraId="1A976D24" w14:textId="77777777" w:rsidR="009F428A" w:rsidRPr="003C6EF0" w:rsidRDefault="009F428A" w:rsidP="005E1CD9">
            <w:pPr>
              <w:ind w:left="113" w:right="113"/>
              <w:rPr>
                <w:b/>
                <w:bCs/>
              </w:rPr>
            </w:pPr>
            <w:r w:rsidRPr="003C6EF0">
              <w:rPr>
                <w:b/>
                <w:bCs/>
              </w:rPr>
              <w:lastRenderedPageBreak/>
              <w:t>Chesapeake Bay Program BMP Name</w:t>
            </w:r>
          </w:p>
        </w:tc>
        <w:tc>
          <w:tcPr>
            <w:tcW w:w="1100" w:type="dxa"/>
            <w:noWrap/>
            <w:textDirection w:val="btLr"/>
            <w:hideMark/>
          </w:tcPr>
          <w:p w14:paraId="3E42CBEE" w14:textId="77777777" w:rsidR="009F428A" w:rsidRPr="003C6EF0" w:rsidRDefault="009F428A" w:rsidP="005E1CD9">
            <w:pPr>
              <w:ind w:left="113" w:right="113"/>
              <w:rPr>
                <w:b/>
                <w:bCs/>
              </w:rPr>
            </w:pPr>
            <w:r w:rsidRPr="003C6EF0">
              <w:rPr>
                <w:b/>
                <w:bCs/>
              </w:rPr>
              <w:t>NEIEN BMP Name</w:t>
            </w:r>
          </w:p>
        </w:tc>
        <w:tc>
          <w:tcPr>
            <w:tcW w:w="1260" w:type="dxa"/>
            <w:noWrap/>
            <w:textDirection w:val="btLr"/>
            <w:hideMark/>
          </w:tcPr>
          <w:p w14:paraId="239638BD" w14:textId="77777777" w:rsidR="009F428A" w:rsidRPr="003C6EF0" w:rsidRDefault="009F428A" w:rsidP="005E1CD9">
            <w:pPr>
              <w:ind w:left="113" w:right="113"/>
              <w:rPr>
                <w:b/>
                <w:bCs/>
              </w:rPr>
            </w:pPr>
            <w:r w:rsidRPr="003C6EF0">
              <w:rPr>
                <w:b/>
                <w:bCs/>
              </w:rPr>
              <w:t xml:space="preserve"> Other BMP Names Included (If Applicable) </w:t>
            </w:r>
          </w:p>
        </w:tc>
        <w:tc>
          <w:tcPr>
            <w:tcW w:w="1260" w:type="dxa"/>
            <w:noWrap/>
            <w:textDirection w:val="btLr"/>
            <w:hideMark/>
          </w:tcPr>
          <w:p w14:paraId="550B64E1" w14:textId="77777777" w:rsidR="009F428A" w:rsidRPr="003C6EF0" w:rsidRDefault="009F428A" w:rsidP="005E1CD9">
            <w:pPr>
              <w:ind w:left="113" w:right="113"/>
              <w:rPr>
                <w:b/>
                <w:bCs/>
              </w:rPr>
            </w:pPr>
            <w:r w:rsidRPr="003C6EF0">
              <w:rPr>
                <w:b/>
                <w:bCs/>
              </w:rPr>
              <w:t xml:space="preserve"> Common Partner BMP Names </w:t>
            </w:r>
          </w:p>
        </w:tc>
        <w:tc>
          <w:tcPr>
            <w:tcW w:w="450" w:type="dxa"/>
            <w:noWrap/>
            <w:textDirection w:val="btLr"/>
            <w:hideMark/>
          </w:tcPr>
          <w:p w14:paraId="3129EAC0" w14:textId="77777777" w:rsidR="009F428A" w:rsidRPr="003C6EF0" w:rsidRDefault="009F428A" w:rsidP="005E1CD9">
            <w:pPr>
              <w:ind w:left="113" w:right="113"/>
              <w:rPr>
                <w:b/>
                <w:bCs/>
              </w:rPr>
            </w:pPr>
            <w:r w:rsidRPr="003C6EF0">
              <w:rPr>
                <w:b/>
                <w:bCs/>
              </w:rPr>
              <w:t>Type</w:t>
            </w:r>
            <w:r>
              <w:rPr>
                <w:b/>
                <w:bCs/>
              </w:rPr>
              <w:t xml:space="preserve"> (C= Cumulative; A = Annual)</w:t>
            </w:r>
          </w:p>
        </w:tc>
        <w:tc>
          <w:tcPr>
            <w:tcW w:w="810" w:type="dxa"/>
            <w:noWrap/>
            <w:textDirection w:val="btLr"/>
            <w:hideMark/>
          </w:tcPr>
          <w:p w14:paraId="301F8784" w14:textId="77777777" w:rsidR="009F428A" w:rsidRDefault="009F428A" w:rsidP="005E1CD9">
            <w:pPr>
              <w:ind w:left="113" w:right="113"/>
              <w:rPr>
                <w:b/>
                <w:bCs/>
              </w:rPr>
            </w:pPr>
            <w:r w:rsidRPr="003C6EF0">
              <w:rPr>
                <w:b/>
                <w:bCs/>
              </w:rPr>
              <w:t>Unit</w:t>
            </w:r>
            <w:r>
              <w:rPr>
                <w:b/>
                <w:bCs/>
              </w:rPr>
              <w:t xml:space="preserve"> (A=Acres, C=Count; DT = Dry Tons; AU – Animal Units; F=Feet; F2 = Square Feet; lbs = Pounds: </w:t>
            </w:r>
          </w:p>
          <w:p w14:paraId="449E9C88" w14:textId="77777777" w:rsidR="009F428A" w:rsidRPr="003C6EF0" w:rsidRDefault="009F428A" w:rsidP="005E1CD9">
            <w:pPr>
              <w:ind w:left="113" w:right="113"/>
              <w:rPr>
                <w:b/>
                <w:bCs/>
              </w:rPr>
            </w:pPr>
          </w:p>
        </w:tc>
        <w:tc>
          <w:tcPr>
            <w:tcW w:w="540" w:type="dxa"/>
            <w:textDirection w:val="btLr"/>
            <w:hideMark/>
          </w:tcPr>
          <w:p w14:paraId="13E7F57C" w14:textId="77777777" w:rsidR="009F428A" w:rsidRPr="003C6EF0" w:rsidRDefault="009F428A" w:rsidP="005E1CD9">
            <w:pPr>
              <w:ind w:left="113" w:right="113"/>
              <w:rPr>
                <w:b/>
                <w:bCs/>
              </w:rPr>
            </w:pPr>
            <w:r w:rsidRPr="003C6EF0">
              <w:rPr>
                <w:b/>
                <w:bCs/>
              </w:rPr>
              <w:t>Credited in CB Model (Y/N)</w:t>
            </w:r>
          </w:p>
        </w:tc>
        <w:tc>
          <w:tcPr>
            <w:tcW w:w="2970" w:type="dxa"/>
            <w:noWrap/>
            <w:textDirection w:val="btLr"/>
            <w:hideMark/>
          </w:tcPr>
          <w:p w14:paraId="44C154FD" w14:textId="77777777" w:rsidR="009F428A" w:rsidRPr="003C6EF0" w:rsidRDefault="009F428A" w:rsidP="005E1CD9">
            <w:pPr>
              <w:ind w:left="113" w:right="113"/>
              <w:rPr>
                <w:b/>
                <w:bCs/>
              </w:rPr>
            </w:pPr>
            <w:r w:rsidRPr="003C6EF0">
              <w:rPr>
                <w:b/>
                <w:bCs/>
              </w:rPr>
              <w:t>Chesapeake Bay Program BMP Definition</w:t>
            </w:r>
          </w:p>
        </w:tc>
        <w:tc>
          <w:tcPr>
            <w:tcW w:w="3870" w:type="dxa"/>
            <w:noWrap/>
            <w:textDirection w:val="btLr"/>
            <w:hideMark/>
          </w:tcPr>
          <w:p w14:paraId="47E63791" w14:textId="77777777" w:rsidR="009F428A" w:rsidRPr="003C6EF0" w:rsidRDefault="009F428A" w:rsidP="005E1CD9">
            <w:pPr>
              <w:ind w:left="113" w:right="113"/>
              <w:rPr>
                <w:b/>
                <w:bCs/>
              </w:rPr>
            </w:pPr>
            <w:r w:rsidRPr="003C6EF0">
              <w:rPr>
                <w:b/>
                <w:bCs/>
              </w:rPr>
              <w:t>Chesapeake Bay Standards/Specs for Credit</w:t>
            </w:r>
          </w:p>
        </w:tc>
        <w:tc>
          <w:tcPr>
            <w:tcW w:w="630" w:type="dxa"/>
            <w:noWrap/>
            <w:textDirection w:val="btLr"/>
            <w:hideMark/>
          </w:tcPr>
          <w:p w14:paraId="65EE7E5B" w14:textId="77777777" w:rsidR="009F428A" w:rsidRPr="003C6EF0" w:rsidRDefault="009F428A" w:rsidP="005E1CD9">
            <w:pPr>
              <w:ind w:left="113" w:right="113"/>
              <w:rPr>
                <w:b/>
                <w:bCs/>
              </w:rPr>
            </w:pPr>
            <w:r w:rsidRPr="003C6EF0">
              <w:rPr>
                <w:b/>
                <w:bCs/>
              </w:rPr>
              <w:t>Partners</w:t>
            </w:r>
          </w:p>
        </w:tc>
      </w:tr>
      <w:tr w:rsidR="009F428A" w:rsidRPr="003C6EF0" w14:paraId="3E58FB82" w14:textId="77777777" w:rsidTr="005E1CD9">
        <w:trPr>
          <w:trHeight w:val="1020"/>
        </w:trPr>
        <w:tc>
          <w:tcPr>
            <w:tcW w:w="1325" w:type="dxa"/>
            <w:noWrap/>
            <w:hideMark/>
          </w:tcPr>
          <w:p w14:paraId="0096F68F" w14:textId="77777777" w:rsidR="009F428A" w:rsidRPr="003C6EF0" w:rsidRDefault="009F428A" w:rsidP="005E1CD9">
            <w:pPr>
              <w:rPr>
                <w:rFonts w:cstheme="minorHAnsi"/>
                <w:sz w:val="20"/>
                <w:szCs w:val="20"/>
              </w:rPr>
            </w:pPr>
            <w:r w:rsidRPr="003C6EF0">
              <w:rPr>
                <w:rFonts w:cstheme="minorHAnsi"/>
                <w:sz w:val="20"/>
                <w:szCs w:val="20"/>
              </w:rPr>
              <w:t>Ag Stormwater Management</w:t>
            </w:r>
          </w:p>
        </w:tc>
        <w:tc>
          <w:tcPr>
            <w:tcW w:w="1100" w:type="dxa"/>
            <w:noWrap/>
            <w:hideMark/>
          </w:tcPr>
          <w:p w14:paraId="3A7D6ABF" w14:textId="77777777" w:rsidR="009F428A" w:rsidRPr="003C6EF0" w:rsidRDefault="009F428A" w:rsidP="005E1CD9">
            <w:pPr>
              <w:rPr>
                <w:rFonts w:cstheme="minorHAnsi"/>
                <w:sz w:val="20"/>
                <w:szCs w:val="20"/>
              </w:rPr>
            </w:pPr>
            <w:r w:rsidRPr="003C6EF0">
              <w:rPr>
                <w:rFonts w:cstheme="minorHAnsi"/>
                <w:sz w:val="20"/>
                <w:szCs w:val="20"/>
              </w:rPr>
              <w:t>Agricultural Stormwater Management</w:t>
            </w:r>
          </w:p>
        </w:tc>
        <w:tc>
          <w:tcPr>
            <w:tcW w:w="1260" w:type="dxa"/>
            <w:noWrap/>
            <w:hideMark/>
          </w:tcPr>
          <w:p w14:paraId="7874EDF6" w14:textId="77777777" w:rsidR="009F428A" w:rsidRPr="003C6EF0" w:rsidRDefault="009F428A" w:rsidP="005E1CD9">
            <w:pPr>
              <w:rPr>
                <w:rFonts w:cstheme="minorHAnsi"/>
                <w:sz w:val="20"/>
                <w:szCs w:val="20"/>
              </w:rPr>
            </w:pPr>
            <w:r w:rsidRPr="003C6EF0">
              <w:rPr>
                <w:rFonts w:cstheme="minorHAnsi"/>
                <w:sz w:val="20"/>
                <w:szCs w:val="20"/>
              </w:rPr>
              <w:t>Vegetated Treatment Area</w:t>
            </w:r>
          </w:p>
        </w:tc>
        <w:tc>
          <w:tcPr>
            <w:tcW w:w="1260" w:type="dxa"/>
            <w:noWrap/>
            <w:hideMark/>
          </w:tcPr>
          <w:p w14:paraId="38D9F419" w14:textId="77777777" w:rsidR="009F428A" w:rsidRPr="003C6EF0" w:rsidRDefault="009F428A" w:rsidP="005E1CD9">
            <w:pPr>
              <w:rPr>
                <w:rFonts w:cstheme="minorHAnsi"/>
                <w:sz w:val="20"/>
                <w:szCs w:val="20"/>
              </w:rPr>
            </w:pPr>
            <w:r w:rsidRPr="003C6EF0">
              <w:rPr>
                <w:rFonts w:cstheme="minorHAnsi"/>
                <w:sz w:val="20"/>
                <w:szCs w:val="20"/>
              </w:rPr>
              <w:t>Ag E&amp;S</w:t>
            </w:r>
          </w:p>
        </w:tc>
        <w:tc>
          <w:tcPr>
            <w:tcW w:w="450" w:type="dxa"/>
            <w:noWrap/>
            <w:hideMark/>
          </w:tcPr>
          <w:p w14:paraId="1C763522"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7DE108D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3D1D998B"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3983733" w14:textId="77777777" w:rsidR="009F428A" w:rsidRPr="003C6EF0" w:rsidRDefault="009F428A" w:rsidP="005E1CD9">
            <w:pPr>
              <w:rPr>
                <w:rFonts w:cstheme="minorHAnsi"/>
                <w:sz w:val="20"/>
                <w:szCs w:val="20"/>
              </w:rPr>
            </w:pPr>
            <w:r w:rsidRPr="003C6EF0">
              <w:rPr>
                <w:rFonts w:cstheme="minorHAnsi"/>
                <w:sz w:val="20"/>
                <w:szCs w:val="20"/>
              </w:rPr>
              <w:t xml:space="preserve">Agricultural stormwater associated with confined agricultural livestock production land area through practices that reduce nutrient and sediment pollutant loads through engineered mechanisms such as settling or filtering. </w:t>
            </w:r>
          </w:p>
        </w:tc>
        <w:tc>
          <w:tcPr>
            <w:tcW w:w="3870" w:type="dxa"/>
            <w:hideMark/>
          </w:tcPr>
          <w:p w14:paraId="718A60DD" w14:textId="77777777" w:rsidR="009F428A" w:rsidRPr="003C6EF0" w:rsidRDefault="009F428A" w:rsidP="005E1CD9">
            <w:pPr>
              <w:rPr>
                <w:rFonts w:cstheme="minorHAnsi"/>
                <w:sz w:val="20"/>
                <w:szCs w:val="20"/>
              </w:rPr>
            </w:pPr>
            <w:r w:rsidRPr="003C6EF0">
              <w:rPr>
                <w:rFonts w:cstheme="minorHAnsi"/>
                <w:sz w:val="20"/>
                <w:szCs w:val="20"/>
              </w:rPr>
              <w:t>In most cases, Agricultural Stormwater Ponds are designed and constructed according to engineering criteria and specifications outlined in state urban stormwater design manuals, although some states allow employment of standardized plans to address agricultural stormwater for poultry houses and similar facilities. For CBP purposes, agricultural stormwater ponds do not include any practices that fall under existing barnyard BMPs nor any practices applied to cropland or pasture sources.</w:t>
            </w:r>
          </w:p>
        </w:tc>
        <w:tc>
          <w:tcPr>
            <w:tcW w:w="630" w:type="dxa"/>
            <w:noWrap/>
            <w:hideMark/>
          </w:tcPr>
          <w:p w14:paraId="64B2E71C" w14:textId="77777777" w:rsidR="009F428A" w:rsidRPr="003C6EF0" w:rsidRDefault="009F428A" w:rsidP="005E1CD9">
            <w:pPr>
              <w:rPr>
                <w:rFonts w:cstheme="minorHAnsi"/>
                <w:sz w:val="20"/>
                <w:szCs w:val="20"/>
              </w:rPr>
            </w:pPr>
          </w:p>
        </w:tc>
      </w:tr>
      <w:tr w:rsidR="009F428A" w:rsidRPr="003C6EF0" w14:paraId="68E1133A" w14:textId="77777777" w:rsidTr="005E1CD9">
        <w:trPr>
          <w:trHeight w:val="1530"/>
        </w:trPr>
        <w:tc>
          <w:tcPr>
            <w:tcW w:w="1325" w:type="dxa"/>
            <w:noWrap/>
            <w:hideMark/>
          </w:tcPr>
          <w:p w14:paraId="76B57800" w14:textId="77777777" w:rsidR="009F428A" w:rsidRPr="003C6EF0" w:rsidRDefault="009F428A" w:rsidP="005E1CD9">
            <w:pPr>
              <w:rPr>
                <w:rFonts w:cstheme="minorHAnsi"/>
                <w:sz w:val="20"/>
                <w:szCs w:val="20"/>
              </w:rPr>
            </w:pPr>
            <w:r w:rsidRPr="003C6EF0">
              <w:rPr>
                <w:rFonts w:cstheme="minorHAnsi"/>
                <w:sz w:val="20"/>
                <w:szCs w:val="20"/>
              </w:rPr>
              <w:lastRenderedPageBreak/>
              <w:t>Agricultural Drainage Management</w:t>
            </w:r>
          </w:p>
        </w:tc>
        <w:tc>
          <w:tcPr>
            <w:tcW w:w="1100" w:type="dxa"/>
            <w:noWrap/>
            <w:hideMark/>
          </w:tcPr>
          <w:p w14:paraId="2AC986AC" w14:textId="77777777" w:rsidR="009F428A" w:rsidRPr="003C6EF0" w:rsidRDefault="009F428A" w:rsidP="005E1CD9">
            <w:pPr>
              <w:rPr>
                <w:rFonts w:cstheme="minorHAnsi"/>
                <w:sz w:val="20"/>
                <w:szCs w:val="20"/>
              </w:rPr>
            </w:pPr>
            <w:r w:rsidRPr="003C6EF0">
              <w:rPr>
                <w:rFonts w:cstheme="minorHAnsi"/>
                <w:sz w:val="20"/>
                <w:szCs w:val="20"/>
              </w:rPr>
              <w:t>Drainage Water Management</w:t>
            </w:r>
          </w:p>
        </w:tc>
        <w:tc>
          <w:tcPr>
            <w:tcW w:w="1260" w:type="dxa"/>
            <w:hideMark/>
          </w:tcPr>
          <w:p w14:paraId="104032E7" w14:textId="77777777" w:rsidR="009F428A" w:rsidRPr="003C6EF0" w:rsidRDefault="009F428A" w:rsidP="005E1CD9">
            <w:pPr>
              <w:rPr>
                <w:rFonts w:cstheme="minorHAnsi"/>
                <w:sz w:val="20"/>
                <w:szCs w:val="20"/>
              </w:rPr>
            </w:pPr>
            <w:r w:rsidRPr="003C6EF0">
              <w:rPr>
                <w:rFonts w:cstheme="minorHAnsi"/>
                <w:sz w:val="20"/>
                <w:szCs w:val="20"/>
              </w:rPr>
              <w:t xml:space="preserve">Drainage Water Management </w:t>
            </w:r>
            <w:r w:rsidRPr="003C6EF0">
              <w:rPr>
                <w:rFonts w:cstheme="minorHAnsi"/>
                <w:sz w:val="20"/>
                <w:szCs w:val="20"/>
              </w:rPr>
              <w:br/>
              <w:t xml:space="preserve">Structure for Water Control </w:t>
            </w:r>
            <w:r w:rsidRPr="003C6EF0">
              <w:rPr>
                <w:rFonts w:cstheme="minorHAnsi"/>
                <w:sz w:val="20"/>
                <w:szCs w:val="20"/>
              </w:rPr>
              <w:br/>
              <w:t xml:space="preserve">Water Control Structure </w:t>
            </w:r>
            <w:r w:rsidRPr="003C6EF0">
              <w:rPr>
                <w:rFonts w:cstheme="minorHAnsi"/>
                <w:sz w:val="20"/>
                <w:szCs w:val="20"/>
              </w:rPr>
              <w:br/>
              <w:t>Water Control Structure RI</w:t>
            </w:r>
          </w:p>
        </w:tc>
        <w:tc>
          <w:tcPr>
            <w:tcW w:w="1260" w:type="dxa"/>
            <w:hideMark/>
          </w:tcPr>
          <w:p w14:paraId="09ED8729" w14:textId="77777777" w:rsidR="009F428A" w:rsidRPr="003C6EF0" w:rsidRDefault="009F428A" w:rsidP="005E1CD9">
            <w:pPr>
              <w:rPr>
                <w:rFonts w:cstheme="minorHAnsi"/>
                <w:sz w:val="20"/>
                <w:szCs w:val="20"/>
              </w:rPr>
            </w:pPr>
            <w:r w:rsidRPr="003C6EF0">
              <w:rPr>
                <w:rFonts w:cstheme="minorHAnsi"/>
                <w:sz w:val="20"/>
                <w:szCs w:val="20"/>
              </w:rPr>
              <w:t>Drainage Water Management (NRCS 554)</w:t>
            </w:r>
            <w:r w:rsidRPr="003C6EF0">
              <w:rPr>
                <w:rFonts w:cstheme="minorHAnsi"/>
                <w:sz w:val="20"/>
                <w:szCs w:val="20"/>
              </w:rPr>
              <w:br/>
              <w:t xml:space="preserve">Water Control Structure </w:t>
            </w:r>
            <w:r w:rsidRPr="003C6EF0">
              <w:rPr>
                <w:rFonts w:cstheme="minorHAnsi"/>
                <w:sz w:val="20"/>
                <w:szCs w:val="20"/>
              </w:rPr>
              <w:br/>
              <w:t>Structure for Water Control (NRCS 587)</w:t>
            </w:r>
          </w:p>
        </w:tc>
        <w:tc>
          <w:tcPr>
            <w:tcW w:w="450" w:type="dxa"/>
            <w:noWrap/>
            <w:hideMark/>
          </w:tcPr>
          <w:p w14:paraId="7866EF0E"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FEDF103"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643BC90"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6FA583D3" w14:textId="77777777" w:rsidR="009F428A" w:rsidRPr="003C6EF0" w:rsidRDefault="009F428A" w:rsidP="005E1CD9">
            <w:pPr>
              <w:rPr>
                <w:rFonts w:cstheme="minorHAnsi"/>
                <w:sz w:val="20"/>
                <w:szCs w:val="20"/>
              </w:rPr>
            </w:pPr>
            <w:r w:rsidRPr="003C6EF0">
              <w:rPr>
                <w:rFonts w:cstheme="minorHAnsi"/>
                <w:sz w:val="20"/>
                <w:szCs w:val="20"/>
              </w:rPr>
              <w:t>The process of managing water discharges from surface and/or subsurface agricultural drainage systems, to raise and lower the water level within the soil profile throughout the year following an operation and maintenance (O&amp;M) plan.</w:t>
            </w:r>
          </w:p>
        </w:tc>
        <w:tc>
          <w:tcPr>
            <w:tcW w:w="3870" w:type="dxa"/>
            <w:hideMark/>
          </w:tcPr>
          <w:p w14:paraId="3BBF399A" w14:textId="77777777" w:rsidR="009F428A" w:rsidRPr="003C6EF0" w:rsidRDefault="009F428A" w:rsidP="005E1CD9">
            <w:pPr>
              <w:rPr>
                <w:rFonts w:cstheme="minorHAnsi"/>
                <w:sz w:val="20"/>
                <w:szCs w:val="20"/>
              </w:rPr>
            </w:pPr>
            <w:r w:rsidRPr="003C6EF0">
              <w:rPr>
                <w:rFonts w:cstheme="minorHAnsi"/>
                <w:sz w:val="20"/>
                <w:szCs w:val="20"/>
              </w:rPr>
              <w:t xml:space="preserve">This practice refers to NRCS practice 554, Drainage Water Management (DWM), and provides BMP credit when DWM is used for Controlled Drainage (CD) of tile drained agricultural fields – i.e., to seasonally alter the water table elevation over the field, raising the water table to retain drainwater during the dormant season, and lowering the water table for trafficability and field operations. This practice does not consider or provide BMP credit for other uses of DWM with Water Control Structures, such as controlling the water table elevation to maintain constructed wetlands or flow regulation for bioreactors. </w:t>
            </w:r>
            <w:r w:rsidRPr="003C6EF0">
              <w:rPr>
                <w:rFonts w:cstheme="minorHAnsi"/>
                <w:sz w:val="20"/>
                <w:szCs w:val="20"/>
              </w:rPr>
              <w:br/>
              <w:t>Also see definition and specs for Water Control Structures.</w:t>
            </w:r>
          </w:p>
        </w:tc>
        <w:tc>
          <w:tcPr>
            <w:tcW w:w="630" w:type="dxa"/>
            <w:hideMark/>
          </w:tcPr>
          <w:p w14:paraId="32119DD7" w14:textId="77777777" w:rsidR="009F428A" w:rsidRPr="003C6EF0" w:rsidRDefault="009F428A" w:rsidP="005E1CD9">
            <w:pPr>
              <w:rPr>
                <w:rFonts w:cstheme="minorHAnsi"/>
                <w:sz w:val="20"/>
                <w:szCs w:val="20"/>
              </w:rPr>
            </w:pPr>
            <w:r w:rsidRPr="003C6EF0">
              <w:rPr>
                <w:rFonts w:cstheme="minorHAnsi"/>
                <w:sz w:val="20"/>
                <w:szCs w:val="20"/>
              </w:rPr>
              <w:t>DNREC - FW</w:t>
            </w:r>
            <w:r w:rsidRPr="003C6EF0">
              <w:rPr>
                <w:rFonts w:cstheme="minorHAnsi"/>
                <w:sz w:val="20"/>
                <w:szCs w:val="20"/>
              </w:rPr>
              <w:br/>
              <w:t>DNREC - NPS</w:t>
            </w:r>
            <w:r w:rsidRPr="003C6EF0">
              <w:rPr>
                <w:rFonts w:cstheme="minorHAnsi"/>
                <w:sz w:val="20"/>
                <w:szCs w:val="20"/>
              </w:rPr>
              <w:br/>
              <w:t>KCD</w:t>
            </w:r>
            <w:r w:rsidRPr="003C6EF0">
              <w:rPr>
                <w:rFonts w:cstheme="minorHAnsi"/>
                <w:sz w:val="20"/>
                <w:szCs w:val="20"/>
              </w:rPr>
              <w:br/>
              <w:t>SCD</w:t>
            </w:r>
            <w:r w:rsidRPr="003C6EF0">
              <w:rPr>
                <w:rFonts w:cstheme="minorHAnsi"/>
                <w:sz w:val="20"/>
                <w:szCs w:val="20"/>
              </w:rPr>
              <w:br/>
              <w:t>ShoreRivers</w:t>
            </w:r>
          </w:p>
        </w:tc>
      </w:tr>
      <w:tr w:rsidR="009F428A" w:rsidRPr="003C6EF0" w14:paraId="45923E76" w14:textId="77777777" w:rsidTr="005E1CD9">
        <w:trPr>
          <w:trHeight w:val="255"/>
        </w:trPr>
        <w:tc>
          <w:tcPr>
            <w:tcW w:w="1325" w:type="dxa"/>
            <w:noWrap/>
            <w:hideMark/>
          </w:tcPr>
          <w:p w14:paraId="1DAB74E9" w14:textId="77777777" w:rsidR="009F428A" w:rsidRPr="003C6EF0" w:rsidRDefault="009F428A" w:rsidP="005E1CD9">
            <w:pPr>
              <w:rPr>
                <w:rFonts w:cstheme="minorHAnsi"/>
                <w:sz w:val="20"/>
                <w:szCs w:val="20"/>
              </w:rPr>
            </w:pPr>
            <w:r w:rsidRPr="003C6EF0">
              <w:rPr>
                <w:rFonts w:cstheme="minorHAnsi"/>
                <w:sz w:val="20"/>
                <w:szCs w:val="20"/>
              </w:rPr>
              <w:t>Agricultural Energy Management Plan</w:t>
            </w:r>
          </w:p>
        </w:tc>
        <w:tc>
          <w:tcPr>
            <w:tcW w:w="2360" w:type="dxa"/>
            <w:gridSpan w:val="2"/>
            <w:noWrap/>
            <w:hideMark/>
          </w:tcPr>
          <w:p w14:paraId="55B0C424" w14:textId="77777777" w:rsidR="009F428A" w:rsidRPr="003C6EF0" w:rsidRDefault="009F428A" w:rsidP="005E1CD9">
            <w:pPr>
              <w:rPr>
                <w:rFonts w:cstheme="minorHAnsi"/>
                <w:sz w:val="20"/>
                <w:szCs w:val="20"/>
              </w:rPr>
            </w:pPr>
            <w:r w:rsidRPr="003C6EF0">
              <w:rPr>
                <w:rFonts w:cstheme="minorHAnsi"/>
                <w:sz w:val="20"/>
                <w:szCs w:val="20"/>
              </w:rPr>
              <w:t>Agricultural Energy Management Plan, Headquarters - Written</w:t>
            </w:r>
          </w:p>
        </w:tc>
        <w:tc>
          <w:tcPr>
            <w:tcW w:w="1260" w:type="dxa"/>
            <w:noWrap/>
            <w:hideMark/>
          </w:tcPr>
          <w:p w14:paraId="79618D70" w14:textId="77777777" w:rsidR="009F428A" w:rsidRPr="003C6EF0" w:rsidRDefault="009F428A" w:rsidP="005E1CD9">
            <w:pPr>
              <w:rPr>
                <w:rFonts w:cstheme="minorHAnsi"/>
                <w:sz w:val="20"/>
                <w:szCs w:val="20"/>
              </w:rPr>
            </w:pPr>
          </w:p>
        </w:tc>
        <w:tc>
          <w:tcPr>
            <w:tcW w:w="450" w:type="dxa"/>
            <w:noWrap/>
            <w:hideMark/>
          </w:tcPr>
          <w:p w14:paraId="2E7C0543"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6E2B3AE"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2213F9F9"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3697E2D"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311A7172"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5E7EE7DF"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2284FCBA" w14:textId="77777777" w:rsidTr="005E1CD9">
        <w:trPr>
          <w:trHeight w:val="765"/>
        </w:trPr>
        <w:tc>
          <w:tcPr>
            <w:tcW w:w="1325" w:type="dxa"/>
            <w:noWrap/>
            <w:hideMark/>
          </w:tcPr>
          <w:p w14:paraId="167316A7" w14:textId="77777777" w:rsidR="009F428A" w:rsidRPr="003C6EF0" w:rsidRDefault="009F428A" w:rsidP="005E1CD9">
            <w:pPr>
              <w:rPr>
                <w:rFonts w:cstheme="minorHAnsi"/>
                <w:sz w:val="20"/>
                <w:szCs w:val="20"/>
              </w:rPr>
            </w:pPr>
            <w:r w:rsidRPr="003C6EF0">
              <w:rPr>
                <w:rFonts w:cstheme="minorHAnsi"/>
                <w:sz w:val="20"/>
                <w:szCs w:val="20"/>
              </w:rPr>
              <w:t>Alternative Crops</w:t>
            </w:r>
          </w:p>
        </w:tc>
        <w:tc>
          <w:tcPr>
            <w:tcW w:w="1100" w:type="dxa"/>
            <w:hideMark/>
          </w:tcPr>
          <w:p w14:paraId="5838B9B7" w14:textId="77777777" w:rsidR="009F428A" w:rsidRPr="003C6EF0" w:rsidRDefault="009F428A" w:rsidP="005E1CD9">
            <w:pPr>
              <w:rPr>
                <w:rFonts w:cstheme="minorHAnsi"/>
                <w:sz w:val="20"/>
                <w:szCs w:val="20"/>
              </w:rPr>
            </w:pPr>
            <w:r w:rsidRPr="003C6EF0">
              <w:rPr>
                <w:rFonts w:cstheme="minorHAnsi"/>
                <w:sz w:val="20"/>
                <w:szCs w:val="20"/>
              </w:rPr>
              <w:t>Alternative Crops</w:t>
            </w:r>
          </w:p>
        </w:tc>
        <w:tc>
          <w:tcPr>
            <w:tcW w:w="1260" w:type="dxa"/>
            <w:hideMark/>
          </w:tcPr>
          <w:p w14:paraId="13399267" w14:textId="77777777" w:rsidR="009F428A" w:rsidRPr="003C6EF0" w:rsidRDefault="009F428A" w:rsidP="005E1CD9">
            <w:pPr>
              <w:rPr>
                <w:rFonts w:cstheme="minorHAnsi"/>
                <w:sz w:val="20"/>
                <w:szCs w:val="20"/>
              </w:rPr>
            </w:pPr>
            <w:r w:rsidRPr="003C6EF0">
              <w:rPr>
                <w:rFonts w:cstheme="minorHAnsi"/>
                <w:sz w:val="20"/>
                <w:szCs w:val="20"/>
              </w:rPr>
              <w:t>Alternative Crop/Switchgrass RI</w:t>
            </w:r>
            <w:r w:rsidRPr="003C6EF0">
              <w:rPr>
                <w:rFonts w:cstheme="minorHAnsi"/>
                <w:sz w:val="20"/>
                <w:szCs w:val="20"/>
              </w:rPr>
              <w:br/>
              <w:t>Alternative Crops</w:t>
            </w:r>
          </w:p>
        </w:tc>
        <w:tc>
          <w:tcPr>
            <w:tcW w:w="1260" w:type="dxa"/>
            <w:hideMark/>
          </w:tcPr>
          <w:p w14:paraId="22B222A1" w14:textId="77777777" w:rsidR="009F428A" w:rsidRPr="003C6EF0" w:rsidRDefault="009F428A" w:rsidP="005E1CD9">
            <w:pPr>
              <w:rPr>
                <w:rFonts w:cstheme="minorHAnsi"/>
                <w:sz w:val="20"/>
                <w:szCs w:val="20"/>
              </w:rPr>
            </w:pPr>
            <w:r w:rsidRPr="003C6EF0">
              <w:rPr>
                <w:rFonts w:cstheme="minorHAnsi"/>
                <w:sz w:val="20"/>
                <w:szCs w:val="20"/>
              </w:rPr>
              <w:t>Carbon sequester alternative crop</w:t>
            </w:r>
          </w:p>
        </w:tc>
        <w:tc>
          <w:tcPr>
            <w:tcW w:w="450" w:type="dxa"/>
            <w:noWrap/>
            <w:hideMark/>
          </w:tcPr>
          <w:p w14:paraId="26E75095"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30B32A8"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FA3184C"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1EE7D71B" w14:textId="77777777" w:rsidR="009F428A" w:rsidRPr="003C6EF0" w:rsidRDefault="009F428A" w:rsidP="005E1CD9">
            <w:pPr>
              <w:rPr>
                <w:rFonts w:cstheme="minorHAnsi"/>
                <w:sz w:val="20"/>
                <w:szCs w:val="20"/>
              </w:rPr>
            </w:pPr>
            <w:r w:rsidRPr="003C6EF0">
              <w:rPr>
                <w:rFonts w:cstheme="minorHAnsi"/>
                <w:sz w:val="20"/>
                <w:szCs w:val="20"/>
              </w:rPr>
              <w:t>Accounts for those crops that are planted and managed as permanent, such as warm season grasses, to sequester carbon in the soil. Carbon sequestration refers to the conversion of crop to hay land.</w:t>
            </w:r>
          </w:p>
        </w:tc>
        <w:tc>
          <w:tcPr>
            <w:tcW w:w="3870" w:type="dxa"/>
            <w:noWrap/>
            <w:hideMark/>
          </w:tcPr>
          <w:p w14:paraId="3F33E2D4"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hideMark/>
          </w:tcPr>
          <w:p w14:paraId="4491A573" w14:textId="77777777" w:rsidR="009F428A" w:rsidRPr="003C6EF0" w:rsidRDefault="009F428A" w:rsidP="005E1CD9">
            <w:pPr>
              <w:rPr>
                <w:rFonts w:cstheme="minorHAnsi"/>
                <w:sz w:val="20"/>
                <w:szCs w:val="20"/>
              </w:rPr>
            </w:pPr>
            <w:r w:rsidRPr="003C6EF0">
              <w:rPr>
                <w:rFonts w:cstheme="minorHAnsi"/>
                <w:sz w:val="20"/>
                <w:szCs w:val="20"/>
              </w:rPr>
              <w:t xml:space="preserve">DNREC </w:t>
            </w:r>
            <w:r w:rsidRPr="003C6EF0">
              <w:rPr>
                <w:rFonts w:cstheme="minorHAnsi"/>
                <w:sz w:val="20"/>
                <w:szCs w:val="20"/>
              </w:rPr>
              <w:br/>
              <w:t>USFWS</w:t>
            </w:r>
          </w:p>
        </w:tc>
      </w:tr>
      <w:tr w:rsidR="009F428A" w:rsidRPr="003C6EF0" w14:paraId="569CC296" w14:textId="77777777" w:rsidTr="005E1CD9">
        <w:trPr>
          <w:trHeight w:val="1275"/>
        </w:trPr>
        <w:tc>
          <w:tcPr>
            <w:tcW w:w="1325" w:type="dxa"/>
            <w:hideMark/>
          </w:tcPr>
          <w:p w14:paraId="62E03E24" w14:textId="77777777" w:rsidR="009F428A" w:rsidRPr="003C6EF0" w:rsidRDefault="009F428A" w:rsidP="005E1CD9">
            <w:pPr>
              <w:rPr>
                <w:rFonts w:cstheme="minorHAnsi"/>
                <w:sz w:val="20"/>
                <w:szCs w:val="20"/>
              </w:rPr>
            </w:pPr>
            <w:r w:rsidRPr="003C6EF0">
              <w:rPr>
                <w:rFonts w:cstheme="minorHAnsi"/>
                <w:sz w:val="20"/>
                <w:szCs w:val="20"/>
              </w:rPr>
              <w:t>Ammonia Emission Reductions (Litter Amendments)</w:t>
            </w:r>
          </w:p>
        </w:tc>
        <w:tc>
          <w:tcPr>
            <w:tcW w:w="1100" w:type="dxa"/>
            <w:hideMark/>
          </w:tcPr>
          <w:p w14:paraId="4FBCCB5C" w14:textId="77777777" w:rsidR="009F428A" w:rsidRPr="003C6EF0" w:rsidRDefault="009F428A" w:rsidP="005E1CD9">
            <w:pPr>
              <w:rPr>
                <w:rFonts w:cstheme="minorHAnsi"/>
                <w:sz w:val="20"/>
                <w:szCs w:val="20"/>
              </w:rPr>
            </w:pPr>
            <w:r w:rsidRPr="003C6EF0">
              <w:rPr>
                <w:rFonts w:cstheme="minorHAnsi"/>
                <w:sz w:val="20"/>
                <w:szCs w:val="20"/>
              </w:rPr>
              <w:t>Amendments for the Treatment of Agricultural Waste</w:t>
            </w:r>
          </w:p>
        </w:tc>
        <w:tc>
          <w:tcPr>
            <w:tcW w:w="1260" w:type="dxa"/>
            <w:hideMark/>
          </w:tcPr>
          <w:p w14:paraId="18D271EC" w14:textId="77777777" w:rsidR="009F428A" w:rsidRPr="003C6EF0" w:rsidRDefault="009F428A" w:rsidP="005E1CD9">
            <w:pPr>
              <w:rPr>
                <w:rFonts w:cstheme="minorHAnsi"/>
                <w:sz w:val="20"/>
                <w:szCs w:val="20"/>
              </w:rPr>
            </w:pPr>
            <w:r w:rsidRPr="003C6EF0">
              <w:rPr>
                <w:rFonts w:cstheme="minorHAnsi"/>
                <w:sz w:val="20"/>
                <w:szCs w:val="20"/>
              </w:rPr>
              <w:t>Amendments for the Treatment of Agricultural Waste</w:t>
            </w:r>
          </w:p>
        </w:tc>
        <w:tc>
          <w:tcPr>
            <w:tcW w:w="1260" w:type="dxa"/>
            <w:hideMark/>
          </w:tcPr>
          <w:p w14:paraId="5C693AFB" w14:textId="77777777" w:rsidR="009F428A" w:rsidRPr="003C6EF0" w:rsidRDefault="009F428A" w:rsidP="005E1CD9">
            <w:pPr>
              <w:rPr>
                <w:rFonts w:cstheme="minorHAnsi"/>
                <w:sz w:val="20"/>
                <w:szCs w:val="20"/>
              </w:rPr>
            </w:pPr>
            <w:r w:rsidRPr="003C6EF0">
              <w:rPr>
                <w:rFonts w:cstheme="minorHAnsi"/>
                <w:sz w:val="20"/>
                <w:szCs w:val="20"/>
              </w:rPr>
              <w:t>Alum Treatment of Poultry Litter</w:t>
            </w:r>
            <w:r w:rsidRPr="003C6EF0">
              <w:rPr>
                <w:rFonts w:cstheme="minorHAnsi"/>
                <w:sz w:val="20"/>
                <w:szCs w:val="20"/>
              </w:rPr>
              <w:br/>
              <w:t xml:space="preserve">Amendments for Treatment of Agricultural Waste (NRCS </w:t>
            </w:r>
            <w:r w:rsidRPr="003C6EF0">
              <w:rPr>
                <w:rFonts w:cstheme="minorHAnsi"/>
                <w:sz w:val="20"/>
                <w:szCs w:val="20"/>
              </w:rPr>
              <w:lastRenderedPageBreak/>
              <w:t xml:space="preserve">591) </w:t>
            </w:r>
            <w:r w:rsidRPr="003C6EF0">
              <w:rPr>
                <w:rFonts w:cstheme="minorHAnsi"/>
                <w:sz w:val="20"/>
                <w:szCs w:val="20"/>
              </w:rPr>
              <w:br/>
              <w:t>Ammonia Emissions Reduction</w:t>
            </w:r>
            <w:r w:rsidRPr="003C6EF0">
              <w:rPr>
                <w:rFonts w:cstheme="minorHAnsi"/>
                <w:sz w:val="20"/>
                <w:szCs w:val="20"/>
              </w:rPr>
              <w:br/>
              <w:t xml:space="preserve">Poultry Litter Amendments </w:t>
            </w:r>
            <w:r w:rsidRPr="003C6EF0">
              <w:rPr>
                <w:rFonts w:cstheme="minorHAnsi"/>
                <w:sz w:val="20"/>
                <w:szCs w:val="20"/>
              </w:rPr>
              <w:br/>
              <w:t>Poultry Litter Treatment</w:t>
            </w:r>
          </w:p>
        </w:tc>
        <w:tc>
          <w:tcPr>
            <w:tcW w:w="450" w:type="dxa"/>
            <w:noWrap/>
            <w:hideMark/>
          </w:tcPr>
          <w:p w14:paraId="4C089DA1" w14:textId="77777777" w:rsidR="009F428A" w:rsidRPr="003C6EF0" w:rsidRDefault="009F428A" w:rsidP="005E1CD9">
            <w:pPr>
              <w:rPr>
                <w:rFonts w:cstheme="minorHAnsi"/>
                <w:sz w:val="20"/>
                <w:szCs w:val="20"/>
              </w:rPr>
            </w:pPr>
            <w:r>
              <w:rPr>
                <w:rFonts w:cstheme="minorHAnsi"/>
                <w:sz w:val="20"/>
                <w:szCs w:val="20"/>
              </w:rPr>
              <w:lastRenderedPageBreak/>
              <w:t>A</w:t>
            </w:r>
          </w:p>
        </w:tc>
        <w:tc>
          <w:tcPr>
            <w:tcW w:w="810" w:type="dxa"/>
            <w:noWrap/>
            <w:hideMark/>
          </w:tcPr>
          <w:p w14:paraId="0193F94B" w14:textId="77777777" w:rsidR="009F428A" w:rsidRPr="003C6EF0" w:rsidRDefault="009F428A" w:rsidP="005E1CD9">
            <w:pPr>
              <w:rPr>
                <w:rFonts w:cstheme="minorHAnsi"/>
                <w:sz w:val="20"/>
                <w:szCs w:val="20"/>
              </w:rPr>
            </w:pPr>
            <w:r>
              <w:rPr>
                <w:rFonts w:cstheme="minorHAnsi"/>
                <w:sz w:val="20"/>
                <w:szCs w:val="20"/>
              </w:rPr>
              <w:t>AU</w:t>
            </w:r>
          </w:p>
        </w:tc>
        <w:tc>
          <w:tcPr>
            <w:tcW w:w="540" w:type="dxa"/>
            <w:noWrap/>
            <w:hideMark/>
          </w:tcPr>
          <w:p w14:paraId="24CF5085"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4050C07B" w14:textId="77777777" w:rsidR="009F428A" w:rsidRPr="003C6EF0" w:rsidRDefault="009F428A" w:rsidP="005E1CD9">
            <w:pPr>
              <w:rPr>
                <w:rFonts w:cstheme="minorHAnsi"/>
                <w:sz w:val="20"/>
                <w:szCs w:val="20"/>
              </w:rPr>
            </w:pPr>
            <w:r w:rsidRPr="003C6EF0">
              <w:rPr>
                <w:rFonts w:cstheme="minorHAnsi"/>
                <w:sz w:val="20"/>
                <w:szCs w:val="20"/>
              </w:rPr>
              <w:t>Surface application of alum, an acidifier, to poultry litter to acidify poultry litter and maintain ammonia in the non-volatile ionized form (ammonium).</w:t>
            </w:r>
          </w:p>
        </w:tc>
        <w:tc>
          <w:tcPr>
            <w:tcW w:w="3870" w:type="dxa"/>
            <w:hideMark/>
          </w:tcPr>
          <w:p w14:paraId="74F4FC92" w14:textId="77777777" w:rsidR="009F428A" w:rsidRPr="003C6EF0" w:rsidRDefault="009F428A" w:rsidP="005E1CD9">
            <w:pPr>
              <w:rPr>
                <w:rFonts w:cstheme="minorHAnsi"/>
                <w:sz w:val="20"/>
                <w:szCs w:val="20"/>
                <w:u w:val="single"/>
              </w:rPr>
            </w:pPr>
            <w:hyperlink r:id="rId156" w:history="1">
              <w:r w:rsidRPr="003C6EF0">
                <w:rPr>
                  <w:rStyle w:val="Hyperlink"/>
                  <w:rFonts w:cstheme="minorHAnsi"/>
                  <w:sz w:val="20"/>
                  <w:szCs w:val="20"/>
                </w:rPr>
                <w:t>Practice components meet criteria standards for NRCS practice 591 under the USDA-NRCS National Handbook of Conservation Practices (NHCP) and associated Field Office Technical Guides for each state.</w:t>
              </w:r>
              <w:r w:rsidRPr="003C6EF0">
                <w:rPr>
                  <w:rStyle w:val="Hyperlink"/>
                  <w:rFonts w:cstheme="minorHAnsi"/>
                  <w:sz w:val="20"/>
                  <w:szCs w:val="20"/>
                </w:rPr>
                <w:br/>
                <w:t>https://agriculture.delaware.gov/wp-content/uploads/sites/108/2017/12/AmendTreatmentAgWaste-591.pdf</w:t>
              </w:r>
            </w:hyperlink>
          </w:p>
        </w:tc>
        <w:tc>
          <w:tcPr>
            <w:tcW w:w="630" w:type="dxa"/>
            <w:hideMark/>
          </w:tcPr>
          <w:p w14:paraId="758A52F0" w14:textId="77777777" w:rsidR="009F428A" w:rsidRPr="003C6EF0" w:rsidRDefault="009F428A" w:rsidP="005E1CD9">
            <w:pPr>
              <w:rPr>
                <w:rFonts w:cstheme="minorHAnsi"/>
                <w:sz w:val="20"/>
                <w:szCs w:val="20"/>
              </w:rPr>
            </w:pPr>
            <w:r w:rsidRPr="003C6EF0">
              <w:rPr>
                <w:rFonts w:cstheme="minorHAnsi"/>
                <w:sz w:val="20"/>
                <w:szCs w:val="20"/>
              </w:rPr>
              <w:t>FSA</w:t>
            </w:r>
            <w:r w:rsidRPr="003C6EF0">
              <w:rPr>
                <w:rFonts w:cstheme="minorHAnsi"/>
                <w:sz w:val="20"/>
                <w:szCs w:val="20"/>
              </w:rPr>
              <w:br/>
              <w:t>NRCS</w:t>
            </w:r>
          </w:p>
        </w:tc>
      </w:tr>
      <w:tr w:rsidR="009F428A" w:rsidRPr="003C6EF0" w14:paraId="1EFB610A" w14:textId="77777777" w:rsidTr="005E1CD9">
        <w:trPr>
          <w:trHeight w:val="1530"/>
        </w:trPr>
        <w:tc>
          <w:tcPr>
            <w:tcW w:w="1325" w:type="dxa"/>
            <w:noWrap/>
            <w:hideMark/>
          </w:tcPr>
          <w:p w14:paraId="56E1E901" w14:textId="77777777" w:rsidR="009F428A" w:rsidRPr="003C6EF0" w:rsidRDefault="009F428A" w:rsidP="005E1CD9">
            <w:pPr>
              <w:rPr>
                <w:rFonts w:cstheme="minorHAnsi"/>
                <w:sz w:val="20"/>
                <w:szCs w:val="20"/>
              </w:rPr>
            </w:pPr>
            <w:r w:rsidRPr="003C6EF0">
              <w:rPr>
                <w:rFonts w:cstheme="minorHAnsi"/>
                <w:sz w:val="20"/>
                <w:szCs w:val="20"/>
              </w:rPr>
              <w:t>Animal Mortality Facility</w:t>
            </w:r>
          </w:p>
        </w:tc>
        <w:tc>
          <w:tcPr>
            <w:tcW w:w="1100" w:type="dxa"/>
            <w:hideMark/>
          </w:tcPr>
          <w:p w14:paraId="33B4B683" w14:textId="77777777" w:rsidR="009F428A" w:rsidRPr="003C6EF0" w:rsidRDefault="009F428A" w:rsidP="005E1CD9">
            <w:pPr>
              <w:rPr>
                <w:rFonts w:cstheme="minorHAnsi"/>
                <w:sz w:val="20"/>
                <w:szCs w:val="20"/>
              </w:rPr>
            </w:pPr>
            <w:r w:rsidRPr="003C6EF0">
              <w:rPr>
                <w:rFonts w:cstheme="minorHAnsi"/>
                <w:sz w:val="20"/>
                <w:szCs w:val="20"/>
              </w:rPr>
              <w:t xml:space="preserve">Animal Mortality Facility </w:t>
            </w:r>
          </w:p>
        </w:tc>
        <w:tc>
          <w:tcPr>
            <w:tcW w:w="1260" w:type="dxa"/>
            <w:hideMark/>
          </w:tcPr>
          <w:p w14:paraId="36CA8FB0" w14:textId="77777777" w:rsidR="009F428A" w:rsidRPr="003C6EF0" w:rsidRDefault="009F428A" w:rsidP="005E1CD9">
            <w:pPr>
              <w:rPr>
                <w:rFonts w:cstheme="minorHAnsi"/>
                <w:sz w:val="20"/>
                <w:szCs w:val="20"/>
              </w:rPr>
            </w:pPr>
            <w:r w:rsidRPr="003C6EF0">
              <w:rPr>
                <w:rFonts w:cstheme="minorHAnsi"/>
                <w:sz w:val="20"/>
                <w:szCs w:val="20"/>
              </w:rPr>
              <w:t xml:space="preserve">Animal Compost Structure RI </w:t>
            </w:r>
            <w:r w:rsidRPr="003C6EF0">
              <w:rPr>
                <w:rFonts w:cstheme="minorHAnsi"/>
                <w:sz w:val="20"/>
                <w:szCs w:val="20"/>
              </w:rPr>
              <w:br/>
              <w:t>Animal Mortality Facility</w:t>
            </w:r>
            <w:r w:rsidRPr="003C6EF0">
              <w:rPr>
                <w:rFonts w:cstheme="minorHAnsi"/>
                <w:sz w:val="20"/>
                <w:szCs w:val="20"/>
              </w:rPr>
              <w:br/>
              <w:t xml:space="preserve">Composter Facilities </w:t>
            </w:r>
            <w:r w:rsidRPr="003C6EF0">
              <w:rPr>
                <w:rFonts w:cstheme="minorHAnsi"/>
                <w:sz w:val="20"/>
                <w:szCs w:val="20"/>
              </w:rPr>
              <w:br/>
              <w:t>Composting Facility</w:t>
            </w:r>
            <w:r w:rsidRPr="003C6EF0">
              <w:rPr>
                <w:rFonts w:cstheme="minorHAnsi"/>
                <w:sz w:val="20"/>
                <w:szCs w:val="20"/>
              </w:rPr>
              <w:br/>
              <w:t>Dead Bird Composting Facility</w:t>
            </w:r>
          </w:p>
        </w:tc>
        <w:tc>
          <w:tcPr>
            <w:tcW w:w="1260" w:type="dxa"/>
            <w:hideMark/>
          </w:tcPr>
          <w:p w14:paraId="13F73373" w14:textId="77777777" w:rsidR="009F428A" w:rsidRPr="003C6EF0" w:rsidRDefault="009F428A" w:rsidP="005E1CD9">
            <w:pPr>
              <w:rPr>
                <w:rFonts w:cstheme="minorHAnsi"/>
                <w:sz w:val="20"/>
                <w:szCs w:val="20"/>
              </w:rPr>
            </w:pPr>
            <w:r w:rsidRPr="003C6EF0">
              <w:rPr>
                <w:rFonts w:cstheme="minorHAnsi"/>
                <w:sz w:val="20"/>
                <w:szCs w:val="20"/>
              </w:rPr>
              <w:t>Animal Mortality Facility (NRCS 316)</w:t>
            </w:r>
            <w:r w:rsidRPr="003C6EF0">
              <w:rPr>
                <w:rFonts w:cstheme="minorHAnsi"/>
                <w:sz w:val="20"/>
                <w:szCs w:val="20"/>
              </w:rPr>
              <w:br/>
              <w:t>Eco Drum</w:t>
            </w:r>
            <w:r w:rsidRPr="003C6EF0">
              <w:rPr>
                <w:rFonts w:cstheme="minorHAnsi"/>
                <w:sz w:val="20"/>
                <w:szCs w:val="20"/>
              </w:rPr>
              <w:br/>
              <w:t>Large Animal Mortality</w:t>
            </w:r>
            <w:r w:rsidRPr="003C6EF0">
              <w:rPr>
                <w:rFonts w:cstheme="minorHAnsi"/>
                <w:sz w:val="20"/>
                <w:szCs w:val="20"/>
              </w:rPr>
              <w:br/>
              <w:t xml:space="preserve">Livestock Mortality Composting </w:t>
            </w:r>
            <w:r w:rsidRPr="003C6EF0">
              <w:rPr>
                <w:rFonts w:cstheme="minorHAnsi"/>
                <w:sz w:val="20"/>
                <w:szCs w:val="20"/>
              </w:rPr>
              <w:br/>
              <w:t>Poultry Composter</w:t>
            </w:r>
            <w:r w:rsidRPr="003C6EF0">
              <w:rPr>
                <w:rFonts w:cstheme="minorHAnsi"/>
                <w:sz w:val="20"/>
                <w:szCs w:val="20"/>
              </w:rPr>
              <w:br/>
              <w:t>Poultry Mortality Composting</w:t>
            </w:r>
          </w:p>
        </w:tc>
        <w:tc>
          <w:tcPr>
            <w:tcW w:w="450" w:type="dxa"/>
            <w:noWrap/>
            <w:hideMark/>
          </w:tcPr>
          <w:p w14:paraId="0D7D7475"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0E97064" w14:textId="77777777" w:rsidR="009F428A" w:rsidRPr="003C6EF0" w:rsidRDefault="009F428A" w:rsidP="005E1CD9">
            <w:pPr>
              <w:rPr>
                <w:rFonts w:cstheme="minorHAnsi"/>
                <w:sz w:val="20"/>
                <w:szCs w:val="20"/>
              </w:rPr>
            </w:pPr>
            <w:r>
              <w:rPr>
                <w:rFonts w:cstheme="minorHAnsi"/>
                <w:sz w:val="20"/>
                <w:szCs w:val="20"/>
              </w:rPr>
              <w:t>AU</w:t>
            </w:r>
          </w:p>
        </w:tc>
        <w:tc>
          <w:tcPr>
            <w:tcW w:w="540" w:type="dxa"/>
            <w:noWrap/>
            <w:hideMark/>
          </w:tcPr>
          <w:p w14:paraId="36897589"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26ECE01" w14:textId="77777777" w:rsidR="009F428A" w:rsidRPr="003C6EF0" w:rsidRDefault="009F428A" w:rsidP="005E1CD9">
            <w:pPr>
              <w:rPr>
                <w:rFonts w:cstheme="minorHAnsi"/>
                <w:sz w:val="20"/>
                <w:szCs w:val="20"/>
              </w:rPr>
            </w:pPr>
            <w:r w:rsidRPr="003C6EF0">
              <w:rPr>
                <w:rFonts w:cstheme="minorHAnsi"/>
                <w:sz w:val="20"/>
                <w:szCs w:val="20"/>
              </w:rPr>
              <w:t xml:space="preserve">A physical structure and process for disposing of any type of dead animals. Composted material is land applied using nutrient management plan recommendations. </w:t>
            </w:r>
          </w:p>
        </w:tc>
        <w:tc>
          <w:tcPr>
            <w:tcW w:w="3870" w:type="dxa"/>
            <w:hideMark/>
          </w:tcPr>
          <w:p w14:paraId="7FE1CFE8" w14:textId="77777777" w:rsidR="009F428A" w:rsidRPr="003C6EF0" w:rsidRDefault="009F428A" w:rsidP="005E1CD9">
            <w:pPr>
              <w:rPr>
                <w:rFonts w:cstheme="minorHAnsi"/>
                <w:sz w:val="20"/>
                <w:szCs w:val="20"/>
                <w:u w:val="single"/>
              </w:rPr>
            </w:pPr>
            <w:hyperlink r:id="rId157" w:history="1">
              <w:r w:rsidRPr="003C6EF0">
                <w:rPr>
                  <w:rStyle w:val="Hyperlink"/>
                  <w:rFonts w:cstheme="minorHAnsi"/>
                  <w:sz w:val="20"/>
                  <w:szCs w:val="20"/>
                </w:rPr>
                <w:t>Enter units of the percent of dead animals composted, animal count, animal units, or number of systems.</w:t>
              </w:r>
              <w:r w:rsidRPr="003C6EF0">
                <w:rPr>
                  <w:rStyle w:val="Hyperlink"/>
                  <w:rFonts w:cstheme="minorHAnsi"/>
                  <w:sz w:val="20"/>
                  <w:szCs w:val="20"/>
                </w:rPr>
                <w:br/>
                <w:t xml:space="preserve">Practice components meet criteria standards for NRCS practice 316 under the USDA-NRCS National Handbook of Conservation Practices (NHCP) and associated Field Office Technical Guides for each state.  </w:t>
              </w:r>
              <w:r w:rsidRPr="003C6EF0">
                <w:rPr>
                  <w:rStyle w:val="Hyperlink"/>
                  <w:rFonts w:cstheme="minorHAnsi"/>
                  <w:sz w:val="20"/>
                  <w:szCs w:val="20"/>
                </w:rPr>
                <w:br/>
                <w:t>https://agriculture.delaware.gov/wp-content/uploads/sites/108/2017/12/AnimalMortalityFacility.pdf</w:t>
              </w:r>
            </w:hyperlink>
          </w:p>
        </w:tc>
        <w:tc>
          <w:tcPr>
            <w:tcW w:w="630" w:type="dxa"/>
            <w:hideMark/>
          </w:tcPr>
          <w:p w14:paraId="14F1E56E" w14:textId="77777777" w:rsidR="009F428A" w:rsidRPr="003C6EF0" w:rsidRDefault="009F428A" w:rsidP="005E1CD9">
            <w:pPr>
              <w:rPr>
                <w:rFonts w:cstheme="minorHAnsi"/>
                <w:sz w:val="20"/>
                <w:szCs w:val="20"/>
              </w:rPr>
            </w:pPr>
            <w:r w:rsidRPr="003C6EF0">
              <w:rPr>
                <w:rFonts w:cstheme="minorHAnsi"/>
                <w:sz w:val="20"/>
                <w:szCs w:val="20"/>
              </w:rPr>
              <w:t>FSA</w:t>
            </w:r>
            <w:r w:rsidRPr="003C6EF0">
              <w:rPr>
                <w:rFonts w:cstheme="minorHAnsi"/>
                <w:sz w:val="20"/>
                <w:szCs w:val="20"/>
              </w:rPr>
              <w:br/>
              <w:t>KCD</w:t>
            </w:r>
            <w:r w:rsidRPr="003C6EF0">
              <w:rPr>
                <w:rFonts w:cstheme="minorHAnsi"/>
                <w:sz w:val="20"/>
                <w:szCs w:val="20"/>
              </w:rPr>
              <w:br/>
              <w:t>NRCS</w:t>
            </w:r>
            <w:r w:rsidRPr="003C6EF0">
              <w:rPr>
                <w:rFonts w:cstheme="minorHAnsi"/>
                <w:sz w:val="20"/>
                <w:szCs w:val="20"/>
              </w:rPr>
              <w:br/>
              <w:t>SCD</w:t>
            </w:r>
          </w:p>
        </w:tc>
      </w:tr>
      <w:tr w:rsidR="009F428A" w:rsidRPr="003C6EF0" w14:paraId="6F0407F7" w14:textId="77777777" w:rsidTr="005E1CD9">
        <w:trPr>
          <w:trHeight w:val="4590"/>
        </w:trPr>
        <w:tc>
          <w:tcPr>
            <w:tcW w:w="1325" w:type="dxa"/>
            <w:hideMark/>
          </w:tcPr>
          <w:p w14:paraId="2CC67954" w14:textId="77777777" w:rsidR="009F428A" w:rsidRPr="003C6EF0" w:rsidRDefault="009F428A" w:rsidP="005E1CD9">
            <w:pPr>
              <w:rPr>
                <w:rFonts w:cstheme="minorHAnsi"/>
                <w:sz w:val="20"/>
                <w:szCs w:val="20"/>
              </w:rPr>
            </w:pPr>
            <w:r w:rsidRPr="003C6EF0">
              <w:rPr>
                <w:rFonts w:cstheme="minorHAnsi"/>
                <w:sz w:val="20"/>
                <w:szCs w:val="20"/>
              </w:rPr>
              <w:lastRenderedPageBreak/>
              <w:t>Animal Waste Management System</w:t>
            </w:r>
          </w:p>
        </w:tc>
        <w:tc>
          <w:tcPr>
            <w:tcW w:w="1100" w:type="dxa"/>
            <w:hideMark/>
          </w:tcPr>
          <w:p w14:paraId="552943F0" w14:textId="77777777" w:rsidR="009F428A" w:rsidRPr="003C6EF0" w:rsidRDefault="009F428A" w:rsidP="005E1CD9">
            <w:pPr>
              <w:rPr>
                <w:rFonts w:cstheme="minorHAnsi"/>
                <w:sz w:val="20"/>
                <w:szCs w:val="20"/>
              </w:rPr>
            </w:pPr>
            <w:r w:rsidRPr="003C6EF0">
              <w:rPr>
                <w:rFonts w:cstheme="minorHAnsi"/>
                <w:sz w:val="20"/>
                <w:szCs w:val="20"/>
              </w:rPr>
              <w:t xml:space="preserve">Animal Waste Management Systems </w:t>
            </w:r>
            <w:r w:rsidRPr="003C6EF0">
              <w:rPr>
                <w:rFonts w:cstheme="minorHAnsi"/>
                <w:sz w:val="20"/>
                <w:szCs w:val="20"/>
              </w:rPr>
              <w:br/>
              <w:t>(All Types)</w:t>
            </w:r>
          </w:p>
        </w:tc>
        <w:tc>
          <w:tcPr>
            <w:tcW w:w="1260" w:type="dxa"/>
            <w:hideMark/>
          </w:tcPr>
          <w:p w14:paraId="2B201F69" w14:textId="77777777" w:rsidR="009F428A" w:rsidRPr="003C6EF0" w:rsidRDefault="009F428A" w:rsidP="005E1CD9">
            <w:pPr>
              <w:rPr>
                <w:rFonts w:cstheme="minorHAnsi"/>
                <w:sz w:val="20"/>
                <w:szCs w:val="20"/>
              </w:rPr>
            </w:pPr>
            <w:r w:rsidRPr="003C6EF0">
              <w:rPr>
                <w:rFonts w:cstheme="minorHAnsi"/>
                <w:sz w:val="20"/>
                <w:szCs w:val="20"/>
              </w:rPr>
              <w:t>Dry Waste Storage Structure RI</w:t>
            </w:r>
            <w:r w:rsidRPr="003C6EF0">
              <w:rPr>
                <w:rFonts w:cstheme="minorHAnsi"/>
                <w:sz w:val="20"/>
                <w:szCs w:val="20"/>
              </w:rPr>
              <w:br/>
              <w:t xml:space="preserve">Solid/Liquid Waste Separation Facility </w:t>
            </w:r>
            <w:r w:rsidRPr="003C6EF0">
              <w:rPr>
                <w:rFonts w:cstheme="minorHAnsi"/>
                <w:sz w:val="20"/>
                <w:szCs w:val="20"/>
              </w:rPr>
              <w:br/>
              <w:t xml:space="preserve">Waste Control Facilities </w:t>
            </w:r>
            <w:r w:rsidRPr="003C6EF0">
              <w:rPr>
                <w:rFonts w:cstheme="minorHAnsi"/>
                <w:sz w:val="20"/>
                <w:szCs w:val="20"/>
              </w:rPr>
              <w:br/>
              <w:t>Waste Control Facility</w:t>
            </w:r>
            <w:r w:rsidRPr="003C6EF0">
              <w:rPr>
                <w:rFonts w:cstheme="minorHAnsi"/>
                <w:sz w:val="20"/>
                <w:szCs w:val="20"/>
              </w:rPr>
              <w:br/>
              <w:t xml:space="preserve">Waste Storage Facility </w:t>
            </w:r>
            <w:r w:rsidRPr="003C6EF0">
              <w:rPr>
                <w:rFonts w:cstheme="minorHAnsi"/>
                <w:sz w:val="20"/>
                <w:szCs w:val="20"/>
              </w:rPr>
              <w:br/>
              <w:t xml:space="preserve">Waste Storage Pond </w:t>
            </w:r>
            <w:r w:rsidRPr="003C6EF0">
              <w:rPr>
                <w:rFonts w:cstheme="minorHAnsi"/>
                <w:sz w:val="20"/>
                <w:szCs w:val="20"/>
              </w:rPr>
              <w:br/>
              <w:t xml:space="preserve">Waste Storage Structure </w:t>
            </w:r>
            <w:r w:rsidRPr="003C6EF0">
              <w:rPr>
                <w:rFonts w:cstheme="minorHAnsi"/>
                <w:sz w:val="20"/>
                <w:szCs w:val="20"/>
              </w:rPr>
              <w:br/>
              <w:t xml:space="preserve">Waste Treatment - Poultry </w:t>
            </w:r>
            <w:r w:rsidRPr="003C6EF0">
              <w:rPr>
                <w:rFonts w:cstheme="minorHAnsi"/>
                <w:sz w:val="20"/>
                <w:szCs w:val="20"/>
              </w:rPr>
              <w:br/>
              <w:t xml:space="preserve">Waste Treatment Lagoon </w:t>
            </w:r>
          </w:p>
        </w:tc>
        <w:tc>
          <w:tcPr>
            <w:tcW w:w="1260" w:type="dxa"/>
            <w:hideMark/>
          </w:tcPr>
          <w:p w14:paraId="0A61D517" w14:textId="77777777" w:rsidR="009F428A" w:rsidRPr="003C6EF0" w:rsidRDefault="009F428A" w:rsidP="005E1CD9">
            <w:pPr>
              <w:rPr>
                <w:rFonts w:cstheme="minorHAnsi"/>
                <w:sz w:val="20"/>
                <w:szCs w:val="20"/>
              </w:rPr>
            </w:pPr>
            <w:r w:rsidRPr="003C6EF0">
              <w:rPr>
                <w:rFonts w:cstheme="minorHAnsi"/>
                <w:sz w:val="20"/>
                <w:szCs w:val="20"/>
              </w:rPr>
              <w:t>Agricultural Waste Control Systems</w:t>
            </w:r>
            <w:r w:rsidRPr="003C6EF0">
              <w:rPr>
                <w:rFonts w:cstheme="minorHAnsi"/>
                <w:sz w:val="20"/>
                <w:szCs w:val="20"/>
              </w:rPr>
              <w:br/>
              <w:t xml:space="preserve">Agriculture Waste Control Systems </w:t>
            </w:r>
            <w:r w:rsidRPr="003C6EF0">
              <w:rPr>
                <w:rFonts w:cstheme="minorHAnsi"/>
                <w:sz w:val="20"/>
                <w:szCs w:val="20"/>
              </w:rPr>
              <w:br/>
              <w:t>Equine Manure Storage Structure</w:t>
            </w:r>
            <w:r w:rsidRPr="003C6EF0">
              <w:rPr>
                <w:rFonts w:cstheme="minorHAnsi"/>
                <w:sz w:val="20"/>
                <w:szCs w:val="20"/>
              </w:rPr>
              <w:br/>
              <w:t xml:space="preserve">Livestock Waste Management Systems </w:t>
            </w:r>
            <w:r w:rsidRPr="003C6EF0">
              <w:rPr>
                <w:rFonts w:cstheme="minorHAnsi"/>
                <w:sz w:val="20"/>
                <w:szCs w:val="20"/>
              </w:rPr>
              <w:br/>
              <w:t>Livestock Waste Structures</w:t>
            </w:r>
            <w:r w:rsidRPr="003C6EF0">
              <w:rPr>
                <w:rFonts w:cstheme="minorHAnsi"/>
                <w:sz w:val="20"/>
                <w:szCs w:val="20"/>
              </w:rPr>
              <w:br/>
              <w:t>Manure Storage Structures</w:t>
            </w:r>
            <w:r w:rsidRPr="003C6EF0">
              <w:rPr>
                <w:rFonts w:cstheme="minorHAnsi"/>
                <w:sz w:val="20"/>
                <w:szCs w:val="20"/>
              </w:rPr>
              <w:br/>
              <w:t>Poultry Manure Storage Structure</w:t>
            </w:r>
            <w:r w:rsidRPr="003C6EF0">
              <w:rPr>
                <w:rFonts w:cstheme="minorHAnsi"/>
                <w:sz w:val="20"/>
                <w:szCs w:val="20"/>
              </w:rPr>
              <w:br/>
              <w:t xml:space="preserve">Poultry Waste Management Systems </w:t>
            </w:r>
            <w:r w:rsidRPr="003C6EF0">
              <w:rPr>
                <w:rFonts w:cstheme="minorHAnsi"/>
                <w:sz w:val="20"/>
                <w:szCs w:val="20"/>
              </w:rPr>
              <w:br/>
              <w:t>Poultry Waste Structures</w:t>
            </w:r>
            <w:r w:rsidRPr="003C6EF0">
              <w:rPr>
                <w:rFonts w:cstheme="minorHAnsi"/>
                <w:sz w:val="20"/>
                <w:szCs w:val="20"/>
              </w:rPr>
              <w:br/>
              <w:t>Roofed Animal Manure Structures</w:t>
            </w:r>
            <w:r w:rsidRPr="003C6EF0">
              <w:rPr>
                <w:rFonts w:cstheme="minorHAnsi"/>
                <w:sz w:val="20"/>
                <w:szCs w:val="20"/>
              </w:rPr>
              <w:br/>
              <w:t>Waste Field Storage Area</w:t>
            </w:r>
            <w:r w:rsidRPr="003C6EF0">
              <w:rPr>
                <w:rFonts w:cstheme="minorHAnsi"/>
                <w:sz w:val="20"/>
                <w:szCs w:val="20"/>
              </w:rPr>
              <w:br/>
            </w:r>
            <w:r w:rsidRPr="003C6EF0">
              <w:rPr>
                <w:rFonts w:cstheme="minorHAnsi"/>
                <w:sz w:val="20"/>
                <w:szCs w:val="20"/>
              </w:rPr>
              <w:lastRenderedPageBreak/>
              <w:t>Waste Management System</w:t>
            </w:r>
            <w:r w:rsidRPr="003C6EF0">
              <w:rPr>
                <w:rFonts w:cstheme="minorHAnsi"/>
                <w:sz w:val="20"/>
                <w:szCs w:val="20"/>
              </w:rPr>
              <w:br/>
              <w:t xml:space="preserve">Waste Storage Facility (NRCS 313) </w:t>
            </w:r>
            <w:r w:rsidRPr="003C6EF0">
              <w:rPr>
                <w:rFonts w:cstheme="minorHAnsi"/>
                <w:sz w:val="20"/>
                <w:szCs w:val="20"/>
              </w:rPr>
              <w:br/>
              <w:t xml:space="preserve">Waste Treatment Lagoon (NRCS 359) </w:t>
            </w:r>
            <w:r w:rsidRPr="003C6EF0">
              <w:rPr>
                <w:rFonts w:cstheme="minorHAnsi"/>
                <w:sz w:val="20"/>
                <w:szCs w:val="20"/>
              </w:rPr>
              <w:br/>
              <w:t xml:space="preserve">Waste Storage Structure </w:t>
            </w:r>
            <w:r w:rsidRPr="003C6EF0">
              <w:rPr>
                <w:rFonts w:cstheme="minorHAnsi"/>
                <w:sz w:val="20"/>
                <w:szCs w:val="20"/>
              </w:rPr>
              <w:br/>
              <w:t xml:space="preserve">Waste Storage Pond </w:t>
            </w:r>
            <w:r w:rsidRPr="003C6EF0">
              <w:rPr>
                <w:rFonts w:cstheme="minorHAnsi"/>
                <w:sz w:val="20"/>
                <w:szCs w:val="20"/>
              </w:rPr>
              <w:br/>
              <w:t>Waste Treatment - Poultry</w:t>
            </w:r>
            <w:r w:rsidRPr="003C6EF0">
              <w:rPr>
                <w:rFonts w:cstheme="minorHAnsi"/>
                <w:sz w:val="20"/>
                <w:szCs w:val="20"/>
              </w:rPr>
              <w:br/>
              <w:t>Dry Waste Storage Structure</w:t>
            </w:r>
          </w:p>
        </w:tc>
        <w:tc>
          <w:tcPr>
            <w:tcW w:w="450" w:type="dxa"/>
            <w:noWrap/>
            <w:hideMark/>
          </w:tcPr>
          <w:p w14:paraId="663893F1" w14:textId="77777777" w:rsidR="009F428A" w:rsidRPr="003C6EF0" w:rsidRDefault="009F428A" w:rsidP="005E1CD9">
            <w:pPr>
              <w:rPr>
                <w:rFonts w:cstheme="minorHAnsi"/>
                <w:sz w:val="20"/>
                <w:szCs w:val="20"/>
              </w:rPr>
            </w:pPr>
            <w:r>
              <w:rPr>
                <w:rFonts w:cstheme="minorHAnsi"/>
                <w:sz w:val="20"/>
                <w:szCs w:val="20"/>
              </w:rPr>
              <w:lastRenderedPageBreak/>
              <w:t>C</w:t>
            </w:r>
          </w:p>
        </w:tc>
        <w:tc>
          <w:tcPr>
            <w:tcW w:w="810" w:type="dxa"/>
            <w:noWrap/>
            <w:hideMark/>
          </w:tcPr>
          <w:p w14:paraId="2390746C" w14:textId="77777777" w:rsidR="009F428A" w:rsidRPr="003C6EF0" w:rsidRDefault="009F428A" w:rsidP="005E1CD9">
            <w:pPr>
              <w:rPr>
                <w:rFonts w:cstheme="minorHAnsi"/>
                <w:sz w:val="20"/>
                <w:szCs w:val="20"/>
              </w:rPr>
            </w:pPr>
            <w:r>
              <w:rPr>
                <w:rFonts w:cstheme="minorHAnsi"/>
                <w:sz w:val="20"/>
                <w:szCs w:val="20"/>
              </w:rPr>
              <w:t>#Sys</w:t>
            </w:r>
          </w:p>
        </w:tc>
        <w:tc>
          <w:tcPr>
            <w:tcW w:w="540" w:type="dxa"/>
            <w:noWrap/>
            <w:hideMark/>
          </w:tcPr>
          <w:p w14:paraId="77CF0DFA"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D58193E" w14:textId="77777777" w:rsidR="009F428A" w:rsidRPr="003C6EF0" w:rsidRDefault="009F428A" w:rsidP="005E1CD9">
            <w:pPr>
              <w:rPr>
                <w:rFonts w:cstheme="minorHAnsi"/>
                <w:sz w:val="20"/>
                <w:szCs w:val="20"/>
              </w:rPr>
            </w:pPr>
            <w:r w:rsidRPr="003C6EF0">
              <w:rPr>
                <w:rFonts w:cstheme="minorHAnsi"/>
                <w:sz w:val="20"/>
                <w:szCs w:val="20"/>
              </w:rPr>
              <w:t>Any structure designed for collection, transfer and storage of manures and associated wastes generated from the confined portion of animal operations and complies with NRCS 313 (Waste Storage Facility) or NRCS 359 (Waste Treatment Lagoon) practice standards. Enter units of percent, number of animals or number of animal units.</w:t>
            </w:r>
          </w:p>
        </w:tc>
        <w:tc>
          <w:tcPr>
            <w:tcW w:w="3870" w:type="dxa"/>
            <w:noWrap/>
            <w:hideMark/>
          </w:tcPr>
          <w:p w14:paraId="17CD4F3F" w14:textId="77777777" w:rsidR="009F428A" w:rsidRPr="003C6EF0" w:rsidRDefault="009F428A" w:rsidP="005E1CD9">
            <w:pPr>
              <w:rPr>
                <w:rFonts w:cstheme="minorHAnsi"/>
                <w:sz w:val="20"/>
                <w:szCs w:val="20"/>
              </w:rPr>
            </w:pPr>
            <w:r w:rsidRPr="003C6EF0">
              <w:rPr>
                <w:rFonts w:cstheme="minorHAnsi"/>
                <w:sz w:val="20"/>
                <w:szCs w:val="20"/>
              </w:rPr>
              <w:t>There are no additional specifications or qualifying conditions beyond those described in the definition.</w:t>
            </w:r>
          </w:p>
        </w:tc>
        <w:tc>
          <w:tcPr>
            <w:tcW w:w="630" w:type="dxa"/>
            <w:hideMark/>
          </w:tcPr>
          <w:p w14:paraId="3A65D0B2" w14:textId="77777777" w:rsidR="009F428A" w:rsidRPr="003C6EF0" w:rsidRDefault="009F428A" w:rsidP="005E1CD9">
            <w:pPr>
              <w:spacing w:after="160"/>
              <w:rPr>
                <w:rFonts w:cstheme="minorHAnsi"/>
                <w:sz w:val="20"/>
                <w:szCs w:val="20"/>
              </w:rPr>
            </w:pPr>
            <w:r w:rsidRPr="003C6EF0">
              <w:rPr>
                <w:rFonts w:cstheme="minorHAnsi"/>
                <w:sz w:val="20"/>
                <w:szCs w:val="20"/>
              </w:rPr>
              <w:t>DDA</w:t>
            </w:r>
            <w:r w:rsidRPr="003C6EF0">
              <w:rPr>
                <w:rFonts w:cstheme="minorHAnsi"/>
                <w:sz w:val="20"/>
                <w:szCs w:val="20"/>
              </w:rPr>
              <w:br/>
              <w:t>FSA</w:t>
            </w:r>
            <w:r w:rsidRPr="003C6EF0">
              <w:rPr>
                <w:rFonts w:cstheme="minorHAnsi"/>
                <w:sz w:val="20"/>
                <w:szCs w:val="20"/>
              </w:rPr>
              <w:br/>
              <w:t>KCD</w:t>
            </w:r>
            <w:r w:rsidRPr="003C6EF0">
              <w:rPr>
                <w:rFonts w:cstheme="minorHAnsi"/>
                <w:sz w:val="20"/>
                <w:szCs w:val="20"/>
              </w:rPr>
              <w:br/>
              <w:t>NCCD</w:t>
            </w:r>
            <w:r w:rsidRPr="003C6EF0">
              <w:rPr>
                <w:rFonts w:cstheme="minorHAnsi"/>
                <w:sz w:val="20"/>
                <w:szCs w:val="20"/>
              </w:rPr>
              <w:br/>
              <w:t>NRCS</w:t>
            </w:r>
            <w:r w:rsidRPr="003C6EF0">
              <w:rPr>
                <w:rFonts w:cstheme="minorHAnsi"/>
                <w:sz w:val="20"/>
                <w:szCs w:val="20"/>
              </w:rPr>
              <w:br/>
              <w:t>SCD</w:t>
            </w:r>
          </w:p>
        </w:tc>
      </w:tr>
      <w:tr w:rsidR="009F428A" w:rsidRPr="003C6EF0" w14:paraId="431F7772" w14:textId="77777777" w:rsidTr="005E1CD9">
        <w:trPr>
          <w:trHeight w:val="2295"/>
        </w:trPr>
        <w:tc>
          <w:tcPr>
            <w:tcW w:w="1325" w:type="dxa"/>
            <w:noWrap/>
            <w:hideMark/>
          </w:tcPr>
          <w:p w14:paraId="08B27DA1" w14:textId="77777777" w:rsidR="009F428A" w:rsidRPr="003C6EF0" w:rsidRDefault="009F428A" w:rsidP="005E1CD9">
            <w:pPr>
              <w:spacing w:after="160"/>
              <w:rPr>
                <w:rFonts w:cstheme="minorHAnsi"/>
                <w:sz w:val="20"/>
                <w:szCs w:val="20"/>
              </w:rPr>
            </w:pPr>
            <w:r w:rsidRPr="003C6EF0">
              <w:rPr>
                <w:rFonts w:cstheme="minorHAnsi"/>
                <w:sz w:val="20"/>
                <w:szCs w:val="20"/>
              </w:rPr>
              <w:t>Barnyard Runoff Control</w:t>
            </w:r>
          </w:p>
        </w:tc>
        <w:tc>
          <w:tcPr>
            <w:tcW w:w="1100" w:type="dxa"/>
            <w:noWrap/>
            <w:hideMark/>
          </w:tcPr>
          <w:p w14:paraId="428A365F" w14:textId="77777777" w:rsidR="009F428A" w:rsidRPr="003C6EF0" w:rsidRDefault="009F428A" w:rsidP="005E1CD9">
            <w:pPr>
              <w:rPr>
                <w:rFonts w:cstheme="minorHAnsi"/>
                <w:sz w:val="20"/>
                <w:szCs w:val="20"/>
              </w:rPr>
            </w:pPr>
            <w:r w:rsidRPr="003C6EF0">
              <w:rPr>
                <w:rFonts w:cstheme="minorHAnsi"/>
                <w:sz w:val="20"/>
                <w:szCs w:val="20"/>
              </w:rPr>
              <w:t>Barnyard Runoff Controls</w:t>
            </w:r>
          </w:p>
        </w:tc>
        <w:tc>
          <w:tcPr>
            <w:tcW w:w="1260" w:type="dxa"/>
            <w:hideMark/>
          </w:tcPr>
          <w:p w14:paraId="4B54ACC8" w14:textId="77777777" w:rsidR="009F428A" w:rsidRPr="003C6EF0" w:rsidRDefault="009F428A" w:rsidP="005E1CD9">
            <w:pPr>
              <w:rPr>
                <w:rFonts w:cstheme="minorHAnsi"/>
                <w:sz w:val="20"/>
                <w:szCs w:val="20"/>
              </w:rPr>
            </w:pPr>
            <w:r w:rsidRPr="003C6EF0">
              <w:rPr>
                <w:rFonts w:cstheme="minorHAnsi"/>
                <w:sz w:val="20"/>
                <w:szCs w:val="20"/>
              </w:rPr>
              <w:t>Animal Trails and Walkways</w:t>
            </w:r>
            <w:r w:rsidRPr="003C6EF0">
              <w:rPr>
                <w:rFonts w:cstheme="minorHAnsi"/>
                <w:sz w:val="20"/>
                <w:szCs w:val="20"/>
              </w:rPr>
              <w:br/>
              <w:t xml:space="preserve">Barnyard Clean Water Diversion RI                                                                                                                                                                                                                                                  </w:t>
            </w:r>
            <w:r w:rsidRPr="003C6EF0">
              <w:rPr>
                <w:rFonts w:cstheme="minorHAnsi"/>
                <w:sz w:val="20"/>
                <w:szCs w:val="20"/>
              </w:rPr>
              <w:br/>
              <w:t>Concrete Pads</w:t>
            </w:r>
            <w:r w:rsidRPr="003C6EF0">
              <w:rPr>
                <w:rFonts w:cstheme="minorHAnsi"/>
                <w:sz w:val="20"/>
                <w:szCs w:val="20"/>
              </w:rPr>
              <w:br/>
              <w:t>Roof runoff management</w:t>
            </w:r>
            <w:r w:rsidRPr="003C6EF0">
              <w:rPr>
                <w:rFonts w:cstheme="minorHAnsi"/>
                <w:sz w:val="20"/>
                <w:szCs w:val="20"/>
              </w:rPr>
              <w:br/>
              <w:t xml:space="preserve">Roof Runoff </w:t>
            </w:r>
            <w:r w:rsidRPr="003C6EF0">
              <w:rPr>
                <w:rFonts w:cstheme="minorHAnsi"/>
                <w:sz w:val="20"/>
                <w:szCs w:val="20"/>
              </w:rPr>
              <w:lastRenderedPageBreak/>
              <w:t xml:space="preserve">Structure </w:t>
            </w:r>
            <w:r w:rsidRPr="003C6EF0">
              <w:rPr>
                <w:rFonts w:cstheme="minorHAnsi"/>
                <w:sz w:val="20"/>
                <w:szCs w:val="20"/>
              </w:rPr>
              <w:br/>
              <w:t>Wastewater Treatment Strip</w:t>
            </w:r>
          </w:p>
        </w:tc>
        <w:tc>
          <w:tcPr>
            <w:tcW w:w="1260" w:type="dxa"/>
            <w:hideMark/>
          </w:tcPr>
          <w:p w14:paraId="0A755F6F" w14:textId="77777777" w:rsidR="009F428A" w:rsidRPr="003C6EF0" w:rsidRDefault="009F428A" w:rsidP="005E1CD9">
            <w:pPr>
              <w:rPr>
                <w:rFonts w:cstheme="minorHAnsi"/>
                <w:sz w:val="20"/>
                <w:szCs w:val="20"/>
              </w:rPr>
            </w:pPr>
            <w:r w:rsidRPr="003C6EF0">
              <w:rPr>
                <w:rFonts w:cstheme="minorHAnsi"/>
                <w:sz w:val="20"/>
                <w:szCs w:val="20"/>
              </w:rPr>
              <w:lastRenderedPageBreak/>
              <w:t>Barnyard Runoff Management</w:t>
            </w:r>
            <w:r w:rsidRPr="003C6EF0">
              <w:rPr>
                <w:rFonts w:cstheme="minorHAnsi"/>
                <w:sz w:val="20"/>
                <w:szCs w:val="20"/>
              </w:rPr>
              <w:br/>
              <w:t>Diversion (NRCS 362)</w:t>
            </w:r>
            <w:r w:rsidRPr="003C6EF0">
              <w:rPr>
                <w:rFonts w:cstheme="minorHAnsi"/>
                <w:sz w:val="20"/>
                <w:szCs w:val="20"/>
              </w:rPr>
              <w:br/>
              <w:t xml:space="preserve">Roof Runoff Structure (NRCS 558) </w:t>
            </w:r>
            <w:r w:rsidRPr="003C6EF0">
              <w:rPr>
                <w:rFonts w:cstheme="minorHAnsi"/>
                <w:sz w:val="20"/>
                <w:szCs w:val="20"/>
              </w:rPr>
              <w:br/>
              <w:t>Roof Water Management</w:t>
            </w:r>
            <w:r w:rsidRPr="003C6EF0">
              <w:rPr>
                <w:rFonts w:cstheme="minorHAnsi"/>
                <w:sz w:val="20"/>
                <w:szCs w:val="20"/>
              </w:rPr>
              <w:br/>
            </w:r>
            <w:r w:rsidRPr="003C6EF0">
              <w:rPr>
                <w:rFonts w:cstheme="minorHAnsi"/>
                <w:sz w:val="20"/>
                <w:szCs w:val="20"/>
              </w:rPr>
              <w:lastRenderedPageBreak/>
              <w:t>Stormwater Runoff Control (NRCS 570)</w:t>
            </w:r>
            <w:r w:rsidRPr="003C6EF0">
              <w:rPr>
                <w:rFonts w:cstheme="minorHAnsi"/>
                <w:sz w:val="20"/>
                <w:szCs w:val="20"/>
              </w:rPr>
              <w:br/>
              <w:t>Trails and Walkways (NRCS 575)</w:t>
            </w:r>
            <w:r w:rsidRPr="003C6EF0">
              <w:rPr>
                <w:rFonts w:cstheme="minorHAnsi"/>
                <w:sz w:val="20"/>
                <w:szCs w:val="20"/>
              </w:rPr>
              <w:br/>
              <w:t>Wastewater and Feedlot Runoff Control</w:t>
            </w:r>
          </w:p>
        </w:tc>
        <w:tc>
          <w:tcPr>
            <w:tcW w:w="450" w:type="dxa"/>
            <w:noWrap/>
            <w:hideMark/>
          </w:tcPr>
          <w:p w14:paraId="53DAD294" w14:textId="77777777" w:rsidR="009F428A" w:rsidRPr="003C6EF0" w:rsidRDefault="009F428A" w:rsidP="005E1CD9">
            <w:pPr>
              <w:rPr>
                <w:rFonts w:cstheme="minorHAnsi"/>
                <w:sz w:val="20"/>
                <w:szCs w:val="20"/>
              </w:rPr>
            </w:pPr>
            <w:r>
              <w:rPr>
                <w:rFonts w:cstheme="minorHAnsi"/>
                <w:sz w:val="20"/>
                <w:szCs w:val="20"/>
              </w:rPr>
              <w:lastRenderedPageBreak/>
              <w:t>C</w:t>
            </w:r>
          </w:p>
        </w:tc>
        <w:tc>
          <w:tcPr>
            <w:tcW w:w="810" w:type="dxa"/>
            <w:noWrap/>
            <w:hideMark/>
          </w:tcPr>
          <w:p w14:paraId="0CCD6CE2"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3FD6C9E8"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2E0C9EC7" w14:textId="77777777" w:rsidR="009F428A" w:rsidRPr="003C6EF0" w:rsidRDefault="009F428A" w:rsidP="005E1CD9">
            <w:pPr>
              <w:rPr>
                <w:rFonts w:cstheme="minorHAnsi"/>
                <w:sz w:val="20"/>
                <w:szCs w:val="20"/>
              </w:rPr>
            </w:pPr>
            <w:r w:rsidRPr="003C6EF0">
              <w:rPr>
                <w:rFonts w:cstheme="minorHAnsi"/>
                <w:sz w:val="20"/>
                <w:szCs w:val="20"/>
              </w:rPr>
              <w:t>Includes the installation of practices to control runoff from barnyard areas.  This includes practices such as roof runoff control, diversion of clean water from entering the barnyard and control of runoff from barnyard areas.</w:t>
            </w:r>
          </w:p>
        </w:tc>
        <w:tc>
          <w:tcPr>
            <w:tcW w:w="3870" w:type="dxa"/>
            <w:hideMark/>
          </w:tcPr>
          <w:p w14:paraId="3533F56F" w14:textId="77777777" w:rsidR="009F428A" w:rsidRPr="003C6EF0" w:rsidRDefault="009F428A" w:rsidP="005E1CD9">
            <w:pPr>
              <w:rPr>
                <w:rFonts w:cstheme="minorHAnsi"/>
                <w:sz w:val="20"/>
                <w:szCs w:val="20"/>
                <w:u w:val="single"/>
              </w:rPr>
            </w:pPr>
            <w:hyperlink r:id="rId158" w:history="1">
              <w:r w:rsidRPr="003C6EF0">
                <w:rPr>
                  <w:rStyle w:val="Hyperlink"/>
                  <w:rFonts w:cstheme="minorHAnsi"/>
                  <w:sz w:val="20"/>
                  <w:szCs w:val="20"/>
                </w:rPr>
                <w:t>Cost-shared runoff control or stabilization must meet the standards of the federal or state program in which they are enrolled. Non-cost-shared gutters or runoff control structures must be documented and meet the CBP’s criteria as defined for the relevant Resource Improvement (RI) practice (CBP RI-16, barnyard clean water diversion). https://www.chesapeakebay.net/documents/RI_Report_5_8-8-14.pdf                                                                                                                                       Roof gutters should have a minimum top width of 5 inches and supports no greater than 24 inch spacing.</w:t>
              </w:r>
              <w:r w:rsidRPr="003C6EF0">
                <w:rPr>
                  <w:rStyle w:val="Hyperlink"/>
                  <w:rFonts w:cstheme="minorHAnsi"/>
                  <w:sz w:val="20"/>
                  <w:szCs w:val="20"/>
                </w:rPr>
                <w:br/>
                <w:t xml:space="preserve">All downspouts, gutters and outlets </w:t>
              </w:r>
              <w:r w:rsidRPr="003C6EF0">
                <w:rPr>
                  <w:rStyle w:val="Hyperlink"/>
                  <w:rFonts w:cstheme="minorHAnsi"/>
                  <w:sz w:val="20"/>
                  <w:szCs w:val="20"/>
                </w:rPr>
                <w:lastRenderedPageBreak/>
                <w:t>should be protected from damage by livestock and equipment.</w:t>
              </w:r>
              <w:r w:rsidRPr="003C6EF0">
                <w:rPr>
                  <w:rStyle w:val="Hyperlink"/>
                  <w:rFonts w:cstheme="minorHAnsi"/>
                  <w:sz w:val="20"/>
                  <w:szCs w:val="20"/>
                </w:rPr>
                <w:br/>
                <w:t>The water from roof runoff structures may empty into surface drains or underground outlets, or onto the ground surface and should be directed away from foundations, structures or contaminated areas.</w:t>
              </w:r>
              <w:r w:rsidRPr="003C6EF0">
                <w:rPr>
                  <w:rStyle w:val="Hyperlink"/>
                  <w:rFonts w:cstheme="minorHAnsi"/>
                  <w:sz w:val="20"/>
                  <w:szCs w:val="20"/>
                </w:rPr>
                <w:br/>
                <w:t xml:space="preserve">Stone filled trenches with an underground outlet, under the roof drip line, may be used in lieu of roof gutter. </w:t>
              </w:r>
              <w:r w:rsidRPr="003C6EF0">
                <w:rPr>
                  <w:rStyle w:val="Hyperlink"/>
                  <w:rFonts w:cstheme="minorHAnsi"/>
                  <w:sz w:val="20"/>
                  <w:szCs w:val="20"/>
                </w:rPr>
                <w:br/>
                <w:t>Locate the trench so the trench centerline follows the roof drip line.</w:t>
              </w:r>
            </w:hyperlink>
          </w:p>
        </w:tc>
        <w:tc>
          <w:tcPr>
            <w:tcW w:w="630" w:type="dxa"/>
            <w:hideMark/>
          </w:tcPr>
          <w:p w14:paraId="255B858F" w14:textId="77777777" w:rsidR="009F428A" w:rsidRPr="003C6EF0" w:rsidRDefault="009F428A" w:rsidP="005E1CD9">
            <w:pPr>
              <w:rPr>
                <w:rFonts w:cstheme="minorHAnsi"/>
                <w:sz w:val="20"/>
                <w:szCs w:val="20"/>
              </w:rPr>
            </w:pPr>
            <w:r w:rsidRPr="003C6EF0">
              <w:rPr>
                <w:rFonts w:cstheme="minorHAnsi"/>
                <w:sz w:val="20"/>
                <w:szCs w:val="20"/>
              </w:rPr>
              <w:lastRenderedPageBreak/>
              <w:t>FSA</w:t>
            </w:r>
            <w:r w:rsidRPr="003C6EF0">
              <w:rPr>
                <w:rFonts w:cstheme="minorHAnsi"/>
                <w:sz w:val="20"/>
                <w:szCs w:val="20"/>
              </w:rPr>
              <w:br/>
              <w:t>NRCS</w:t>
            </w:r>
            <w:r w:rsidRPr="003C6EF0">
              <w:rPr>
                <w:rFonts w:cstheme="minorHAnsi"/>
                <w:sz w:val="20"/>
                <w:szCs w:val="20"/>
              </w:rPr>
              <w:br/>
              <w:t>SCD</w:t>
            </w:r>
          </w:p>
        </w:tc>
      </w:tr>
      <w:tr w:rsidR="009F428A" w:rsidRPr="003C6EF0" w14:paraId="608FDB68" w14:textId="77777777" w:rsidTr="005E1CD9">
        <w:trPr>
          <w:trHeight w:val="1275"/>
        </w:trPr>
        <w:tc>
          <w:tcPr>
            <w:tcW w:w="1325" w:type="dxa"/>
            <w:noWrap/>
            <w:hideMark/>
          </w:tcPr>
          <w:p w14:paraId="2936289B" w14:textId="77777777" w:rsidR="009F428A" w:rsidRPr="003C6EF0" w:rsidRDefault="009F428A" w:rsidP="005E1CD9">
            <w:pPr>
              <w:rPr>
                <w:rFonts w:cstheme="minorHAnsi"/>
                <w:sz w:val="20"/>
                <w:szCs w:val="20"/>
              </w:rPr>
            </w:pPr>
            <w:r w:rsidRPr="003C6EF0">
              <w:rPr>
                <w:rFonts w:cstheme="minorHAnsi"/>
                <w:sz w:val="20"/>
                <w:szCs w:val="20"/>
              </w:rPr>
              <w:t>Biofilters</w:t>
            </w:r>
          </w:p>
        </w:tc>
        <w:tc>
          <w:tcPr>
            <w:tcW w:w="1100" w:type="dxa"/>
            <w:noWrap/>
            <w:hideMark/>
          </w:tcPr>
          <w:p w14:paraId="1DC09422" w14:textId="77777777" w:rsidR="009F428A" w:rsidRPr="003C6EF0" w:rsidRDefault="009F428A" w:rsidP="005E1CD9">
            <w:pPr>
              <w:rPr>
                <w:rFonts w:cstheme="minorHAnsi"/>
                <w:sz w:val="20"/>
                <w:szCs w:val="20"/>
              </w:rPr>
            </w:pPr>
            <w:r w:rsidRPr="003C6EF0">
              <w:rPr>
                <w:rFonts w:cstheme="minorHAnsi"/>
                <w:sz w:val="20"/>
                <w:szCs w:val="20"/>
              </w:rPr>
              <w:t>Biofilters</w:t>
            </w:r>
          </w:p>
        </w:tc>
        <w:tc>
          <w:tcPr>
            <w:tcW w:w="1260" w:type="dxa"/>
            <w:noWrap/>
            <w:hideMark/>
          </w:tcPr>
          <w:p w14:paraId="7FFF9D50" w14:textId="77777777" w:rsidR="009F428A" w:rsidRPr="003C6EF0" w:rsidRDefault="009F428A" w:rsidP="005E1CD9">
            <w:pPr>
              <w:rPr>
                <w:rFonts w:cstheme="minorHAnsi"/>
                <w:sz w:val="20"/>
                <w:szCs w:val="20"/>
              </w:rPr>
            </w:pPr>
            <w:r w:rsidRPr="003C6EF0">
              <w:rPr>
                <w:rFonts w:cstheme="minorHAnsi"/>
                <w:sz w:val="20"/>
                <w:szCs w:val="20"/>
              </w:rPr>
              <w:t>Biofilters</w:t>
            </w:r>
          </w:p>
        </w:tc>
        <w:tc>
          <w:tcPr>
            <w:tcW w:w="1260" w:type="dxa"/>
            <w:hideMark/>
          </w:tcPr>
          <w:p w14:paraId="0C42F26A" w14:textId="77777777" w:rsidR="009F428A" w:rsidRPr="003C6EF0" w:rsidRDefault="009F428A" w:rsidP="005E1CD9">
            <w:pPr>
              <w:rPr>
                <w:rFonts w:cstheme="minorHAnsi"/>
                <w:sz w:val="20"/>
                <w:szCs w:val="20"/>
              </w:rPr>
            </w:pPr>
            <w:r w:rsidRPr="003C6EF0">
              <w:rPr>
                <w:rFonts w:cstheme="minorHAnsi"/>
                <w:sz w:val="20"/>
                <w:szCs w:val="20"/>
              </w:rPr>
              <w:t>Poultry biofilters</w:t>
            </w:r>
          </w:p>
        </w:tc>
        <w:tc>
          <w:tcPr>
            <w:tcW w:w="450" w:type="dxa"/>
            <w:noWrap/>
            <w:hideMark/>
          </w:tcPr>
          <w:p w14:paraId="7F5A72C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4BF2CEFB" w14:textId="77777777" w:rsidR="009F428A" w:rsidRPr="003C6EF0" w:rsidRDefault="009F428A" w:rsidP="005E1CD9">
            <w:pPr>
              <w:rPr>
                <w:rFonts w:cstheme="minorHAnsi"/>
                <w:sz w:val="20"/>
                <w:szCs w:val="20"/>
              </w:rPr>
            </w:pPr>
            <w:r>
              <w:rPr>
                <w:rFonts w:cstheme="minorHAnsi"/>
                <w:sz w:val="20"/>
                <w:szCs w:val="20"/>
              </w:rPr>
              <w:t>AU</w:t>
            </w:r>
          </w:p>
        </w:tc>
        <w:tc>
          <w:tcPr>
            <w:tcW w:w="540" w:type="dxa"/>
            <w:noWrap/>
            <w:hideMark/>
          </w:tcPr>
          <w:p w14:paraId="3CFB4920"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0F313794" w14:textId="77777777" w:rsidR="009F428A" w:rsidRPr="003C6EF0" w:rsidRDefault="009F428A" w:rsidP="005E1CD9">
            <w:pPr>
              <w:rPr>
                <w:rFonts w:cstheme="minorHAnsi"/>
                <w:sz w:val="20"/>
                <w:szCs w:val="20"/>
              </w:rPr>
            </w:pPr>
            <w:r w:rsidRPr="003C6EF0">
              <w:rPr>
                <w:rFonts w:cstheme="minorHAnsi"/>
                <w:sz w:val="20"/>
                <w:szCs w:val="20"/>
              </w:rPr>
              <w:t xml:space="preserve">Ammonia emission reduction includes housing ventilation systems that pass air through a biofilter media with a layer of organic material, typically a mixture of compost and wood chips or shreds, that supports a microbial population. The ammonia emissions are reduced by oxidizing volatile organic compounds into carbon dioxide, water and inorganic salts. </w:t>
            </w:r>
          </w:p>
        </w:tc>
        <w:tc>
          <w:tcPr>
            <w:tcW w:w="3870" w:type="dxa"/>
            <w:hideMark/>
          </w:tcPr>
          <w:p w14:paraId="6E2DF245"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hideMark/>
          </w:tcPr>
          <w:p w14:paraId="73B4222C" w14:textId="77777777" w:rsidR="009F428A" w:rsidRPr="003C6EF0" w:rsidRDefault="009F428A" w:rsidP="005E1CD9">
            <w:pPr>
              <w:rPr>
                <w:rFonts w:cstheme="minorHAnsi"/>
                <w:sz w:val="20"/>
                <w:szCs w:val="20"/>
              </w:rPr>
            </w:pPr>
            <w:r w:rsidRPr="003C6EF0">
              <w:rPr>
                <w:rFonts w:cstheme="minorHAnsi"/>
                <w:sz w:val="20"/>
                <w:szCs w:val="20"/>
              </w:rPr>
              <w:t>FSA</w:t>
            </w:r>
            <w:r w:rsidRPr="003C6EF0">
              <w:rPr>
                <w:rFonts w:cstheme="minorHAnsi"/>
                <w:sz w:val="20"/>
                <w:szCs w:val="20"/>
              </w:rPr>
              <w:br/>
              <w:t>NRCS</w:t>
            </w:r>
          </w:p>
        </w:tc>
      </w:tr>
      <w:tr w:rsidR="009F428A" w:rsidRPr="003C6EF0" w14:paraId="09990CB8" w14:textId="77777777" w:rsidTr="005E1CD9">
        <w:trPr>
          <w:trHeight w:val="765"/>
        </w:trPr>
        <w:tc>
          <w:tcPr>
            <w:tcW w:w="1325" w:type="dxa"/>
            <w:noWrap/>
            <w:hideMark/>
          </w:tcPr>
          <w:p w14:paraId="09E11481" w14:textId="77777777" w:rsidR="009F428A" w:rsidRPr="003C6EF0" w:rsidRDefault="009F428A" w:rsidP="005E1CD9">
            <w:pPr>
              <w:rPr>
                <w:rFonts w:cstheme="minorHAnsi"/>
                <w:sz w:val="20"/>
                <w:szCs w:val="20"/>
              </w:rPr>
            </w:pPr>
            <w:r w:rsidRPr="003C6EF0">
              <w:rPr>
                <w:rFonts w:cstheme="minorHAnsi"/>
                <w:sz w:val="20"/>
                <w:szCs w:val="20"/>
              </w:rPr>
              <w:t>Blind inlets</w:t>
            </w:r>
          </w:p>
        </w:tc>
        <w:tc>
          <w:tcPr>
            <w:tcW w:w="1100" w:type="dxa"/>
            <w:noWrap/>
            <w:hideMark/>
          </w:tcPr>
          <w:p w14:paraId="1ADC45AC" w14:textId="77777777" w:rsidR="009F428A" w:rsidRPr="003C6EF0" w:rsidRDefault="009F428A" w:rsidP="005E1CD9">
            <w:pPr>
              <w:rPr>
                <w:rFonts w:cstheme="minorHAnsi"/>
                <w:sz w:val="20"/>
                <w:szCs w:val="20"/>
              </w:rPr>
            </w:pPr>
            <w:r w:rsidRPr="003C6EF0">
              <w:rPr>
                <w:rFonts w:cstheme="minorHAnsi"/>
                <w:sz w:val="20"/>
                <w:szCs w:val="20"/>
              </w:rPr>
              <w:t>Blind inlets</w:t>
            </w:r>
          </w:p>
        </w:tc>
        <w:tc>
          <w:tcPr>
            <w:tcW w:w="1260" w:type="dxa"/>
            <w:hideMark/>
          </w:tcPr>
          <w:p w14:paraId="0F69A2CA" w14:textId="77777777" w:rsidR="009F428A" w:rsidRPr="003C6EF0" w:rsidRDefault="009F428A" w:rsidP="005E1CD9">
            <w:pPr>
              <w:rPr>
                <w:rFonts w:cstheme="minorHAnsi"/>
                <w:sz w:val="20"/>
                <w:szCs w:val="20"/>
              </w:rPr>
            </w:pPr>
            <w:r w:rsidRPr="003C6EF0">
              <w:rPr>
                <w:rFonts w:cstheme="minorHAnsi"/>
                <w:sz w:val="20"/>
                <w:szCs w:val="20"/>
              </w:rPr>
              <w:t xml:space="preserve">Subsurface Drain </w:t>
            </w:r>
            <w:r w:rsidRPr="003C6EF0">
              <w:rPr>
                <w:rFonts w:cstheme="minorHAnsi"/>
                <w:sz w:val="20"/>
                <w:szCs w:val="20"/>
              </w:rPr>
              <w:br/>
              <w:t>Underground Outlets</w:t>
            </w:r>
          </w:p>
        </w:tc>
        <w:tc>
          <w:tcPr>
            <w:tcW w:w="1260" w:type="dxa"/>
            <w:noWrap/>
            <w:hideMark/>
          </w:tcPr>
          <w:p w14:paraId="6296E7E9" w14:textId="77777777" w:rsidR="009F428A" w:rsidRPr="003C6EF0" w:rsidRDefault="009F428A" w:rsidP="005E1CD9">
            <w:pPr>
              <w:rPr>
                <w:rFonts w:cstheme="minorHAnsi"/>
                <w:sz w:val="20"/>
                <w:szCs w:val="20"/>
              </w:rPr>
            </w:pPr>
          </w:p>
        </w:tc>
        <w:tc>
          <w:tcPr>
            <w:tcW w:w="450" w:type="dxa"/>
            <w:noWrap/>
            <w:hideMark/>
          </w:tcPr>
          <w:p w14:paraId="524BCF41"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415AC2E3"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1F342E0"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7C595EFE" w14:textId="77777777" w:rsidR="009F428A" w:rsidRPr="003C6EF0" w:rsidRDefault="009F428A" w:rsidP="005E1CD9">
            <w:pPr>
              <w:rPr>
                <w:rFonts w:cstheme="minorHAnsi"/>
                <w:sz w:val="20"/>
                <w:szCs w:val="20"/>
              </w:rPr>
            </w:pPr>
            <w:r w:rsidRPr="003C6EF0">
              <w:rPr>
                <w:rFonts w:cstheme="minorHAnsi"/>
                <w:sz w:val="20"/>
                <w:szCs w:val="20"/>
              </w:rPr>
              <w:t>Drain structure backfilled with pervious materials (gravel or sand) that filter drainage water prior to entering subsurface tile drain. Eligible when installed to replace existing tile riser.</w:t>
            </w:r>
          </w:p>
        </w:tc>
        <w:tc>
          <w:tcPr>
            <w:tcW w:w="3870" w:type="dxa"/>
            <w:noWrap/>
            <w:hideMark/>
          </w:tcPr>
          <w:p w14:paraId="0B9E2B64"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4DF34B35" w14:textId="77777777" w:rsidR="009F428A" w:rsidRPr="003C6EF0" w:rsidRDefault="009F428A" w:rsidP="005E1CD9">
            <w:pPr>
              <w:rPr>
                <w:rFonts w:cstheme="minorHAnsi"/>
                <w:sz w:val="20"/>
                <w:szCs w:val="20"/>
              </w:rPr>
            </w:pPr>
            <w:r w:rsidRPr="003C6EF0">
              <w:rPr>
                <w:rFonts w:cstheme="minorHAnsi"/>
                <w:sz w:val="20"/>
                <w:szCs w:val="20"/>
              </w:rPr>
              <w:t>ShoreRivers</w:t>
            </w:r>
          </w:p>
        </w:tc>
      </w:tr>
      <w:tr w:rsidR="009F428A" w:rsidRPr="003C6EF0" w14:paraId="4FF98BE3" w14:textId="77777777" w:rsidTr="005E1CD9">
        <w:trPr>
          <w:trHeight w:val="765"/>
        </w:trPr>
        <w:tc>
          <w:tcPr>
            <w:tcW w:w="1325" w:type="dxa"/>
            <w:noWrap/>
            <w:hideMark/>
          </w:tcPr>
          <w:p w14:paraId="4F89A7DD" w14:textId="77777777" w:rsidR="009F428A" w:rsidRPr="003C6EF0" w:rsidRDefault="009F428A" w:rsidP="005E1CD9">
            <w:pPr>
              <w:rPr>
                <w:rFonts w:cstheme="minorHAnsi"/>
                <w:sz w:val="20"/>
                <w:szCs w:val="20"/>
              </w:rPr>
            </w:pPr>
            <w:r w:rsidRPr="003C6EF0">
              <w:rPr>
                <w:rFonts w:cstheme="minorHAnsi"/>
                <w:sz w:val="20"/>
                <w:szCs w:val="20"/>
              </w:rPr>
              <w:t>Blind inlets with P sorbing materials</w:t>
            </w:r>
          </w:p>
        </w:tc>
        <w:tc>
          <w:tcPr>
            <w:tcW w:w="2360" w:type="dxa"/>
            <w:gridSpan w:val="2"/>
            <w:noWrap/>
            <w:hideMark/>
          </w:tcPr>
          <w:p w14:paraId="6EF9ABE3" w14:textId="77777777" w:rsidR="009F428A" w:rsidRPr="003C6EF0" w:rsidRDefault="009F428A" w:rsidP="005E1CD9">
            <w:pPr>
              <w:rPr>
                <w:rFonts w:cstheme="minorHAnsi"/>
                <w:sz w:val="20"/>
                <w:szCs w:val="20"/>
              </w:rPr>
            </w:pPr>
            <w:r w:rsidRPr="003C6EF0">
              <w:rPr>
                <w:rFonts w:cstheme="minorHAnsi"/>
                <w:sz w:val="20"/>
                <w:szCs w:val="20"/>
              </w:rPr>
              <w:t>Blind inlets with P sorbing materials</w:t>
            </w:r>
          </w:p>
        </w:tc>
        <w:tc>
          <w:tcPr>
            <w:tcW w:w="1260" w:type="dxa"/>
            <w:noWrap/>
            <w:hideMark/>
          </w:tcPr>
          <w:p w14:paraId="7B44252A" w14:textId="77777777" w:rsidR="009F428A" w:rsidRPr="003C6EF0" w:rsidRDefault="009F428A" w:rsidP="005E1CD9">
            <w:pPr>
              <w:rPr>
                <w:rFonts w:cstheme="minorHAnsi"/>
                <w:sz w:val="20"/>
                <w:szCs w:val="20"/>
              </w:rPr>
            </w:pPr>
          </w:p>
        </w:tc>
        <w:tc>
          <w:tcPr>
            <w:tcW w:w="450" w:type="dxa"/>
            <w:noWrap/>
            <w:hideMark/>
          </w:tcPr>
          <w:p w14:paraId="0052A649"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7DC1F2E4"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49013C3"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7652D629" w14:textId="77777777" w:rsidR="009F428A" w:rsidRPr="003C6EF0" w:rsidRDefault="009F428A" w:rsidP="005E1CD9">
            <w:pPr>
              <w:rPr>
                <w:rFonts w:cstheme="minorHAnsi"/>
                <w:sz w:val="20"/>
                <w:szCs w:val="20"/>
              </w:rPr>
            </w:pPr>
            <w:r w:rsidRPr="003C6EF0">
              <w:rPr>
                <w:rFonts w:cstheme="minorHAnsi"/>
                <w:sz w:val="20"/>
                <w:szCs w:val="20"/>
              </w:rPr>
              <w:t>Drain structure backfilled with phosphorus sorption material (PSM) solid media that filter drainage water prior to entering subsurface tile drain. Eligible when installed to replace existing tile riser.</w:t>
            </w:r>
          </w:p>
        </w:tc>
        <w:tc>
          <w:tcPr>
            <w:tcW w:w="3870" w:type="dxa"/>
            <w:noWrap/>
            <w:hideMark/>
          </w:tcPr>
          <w:p w14:paraId="62EED72E"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7FC1FC50" w14:textId="77777777" w:rsidR="009F428A" w:rsidRPr="003C6EF0" w:rsidRDefault="009F428A" w:rsidP="005E1CD9">
            <w:pPr>
              <w:rPr>
                <w:rFonts w:cstheme="minorHAnsi"/>
                <w:sz w:val="20"/>
                <w:szCs w:val="20"/>
              </w:rPr>
            </w:pPr>
          </w:p>
        </w:tc>
      </w:tr>
      <w:tr w:rsidR="009F428A" w:rsidRPr="003C6EF0" w14:paraId="05210673" w14:textId="77777777" w:rsidTr="005E1CD9">
        <w:trPr>
          <w:trHeight w:val="1020"/>
        </w:trPr>
        <w:tc>
          <w:tcPr>
            <w:tcW w:w="1325" w:type="dxa"/>
            <w:noWrap/>
            <w:hideMark/>
          </w:tcPr>
          <w:p w14:paraId="33786300" w14:textId="77777777" w:rsidR="009F428A" w:rsidRPr="003C6EF0" w:rsidRDefault="009F428A" w:rsidP="005E1CD9">
            <w:pPr>
              <w:rPr>
                <w:rFonts w:cstheme="minorHAnsi"/>
                <w:sz w:val="20"/>
                <w:szCs w:val="20"/>
              </w:rPr>
            </w:pPr>
            <w:r w:rsidRPr="003C6EF0">
              <w:rPr>
                <w:rFonts w:cstheme="minorHAnsi"/>
                <w:sz w:val="20"/>
                <w:szCs w:val="20"/>
              </w:rPr>
              <w:lastRenderedPageBreak/>
              <w:t>Broiler Mortality Freezers</w:t>
            </w:r>
          </w:p>
        </w:tc>
        <w:tc>
          <w:tcPr>
            <w:tcW w:w="1100" w:type="dxa"/>
            <w:noWrap/>
            <w:hideMark/>
          </w:tcPr>
          <w:p w14:paraId="2C7AC12E" w14:textId="77777777" w:rsidR="009F428A" w:rsidRPr="003C6EF0" w:rsidRDefault="009F428A" w:rsidP="005E1CD9">
            <w:pPr>
              <w:rPr>
                <w:rFonts w:cstheme="minorHAnsi"/>
                <w:sz w:val="20"/>
                <w:szCs w:val="20"/>
              </w:rPr>
            </w:pPr>
            <w:r w:rsidRPr="003C6EF0">
              <w:rPr>
                <w:rFonts w:cstheme="minorHAnsi"/>
                <w:sz w:val="20"/>
                <w:szCs w:val="20"/>
              </w:rPr>
              <w:t>Broiler Mortality Freezers</w:t>
            </w:r>
          </w:p>
        </w:tc>
        <w:tc>
          <w:tcPr>
            <w:tcW w:w="1260" w:type="dxa"/>
            <w:noWrap/>
            <w:hideMark/>
          </w:tcPr>
          <w:p w14:paraId="7C51D4CE" w14:textId="77777777" w:rsidR="009F428A" w:rsidRPr="003C6EF0" w:rsidRDefault="009F428A" w:rsidP="005E1CD9">
            <w:pPr>
              <w:rPr>
                <w:rFonts w:cstheme="minorHAnsi"/>
                <w:sz w:val="20"/>
                <w:szCs w:val="20"/>
              </w:rPr>
            </w:pPr>
          </w:p>
        </w:tc>
        <w:tc>
          <w:tcPr>
            <w:tcW w:w="1260" w:type="dxa"/>
            <w:noWrap/>
            <w:hideMark/>
          </w:tcPr>
          <w:p w14:paraId="6A5DCD88" w14:textId="77777777" w:rsidR="009F428A" w:rsidRPr="003C6EF0" w:rsidRDefault="009F428A" w:rsidP="005E1CD9">
            <w:pPr>
              <w:rPr>
                <w:rFonts w:cstheme="minorHAnsi"/>
                <w:sz w:val="20"/>
                <w:szCs w:val="20"/>
              </w:rPr>
            </w:pPr>
          </w:p>
        </w:tc>
        <w:tc>
          <w:tcPr>
            <w:tcW w:w="450" w:type="dxa"/>
            <w:noWrap/>
            <w:hideMark/>
          </w:tcPr>
          <w:p w14:paraId="2BA2CD6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1FAF7B1B" w14:textId="77777777" w:rsidR="009F428A" w:rsidRPr="003C6EF0" w:rsidRDefault="009F428A" w:rsidP="005E1CD9">
            <w:pPr>
              <w:rPr>
                <w:rFonts w:cstheme="minorHAnsi"/>
                <w:sz w:val="20"/>
                <w:szCs w:val="20"/>
              </w:rPr>
            </w:pPr>
            <w:r>
              <w:rPr>
                <w:rFonts w:cstheme="minorHAnsi"/>
                <w:sz w:val="20"/>
                <w:szCs w:val="20"/>
              </w:rPr>
              <w:t>DT</w:t>
            </w:r>
          </w:p>
        </w:tc>
        <w:tc>
          <w:tcPr>
            <w:tcW w:w="540" w:type="dxa"/>
            <w:noWrap/>
            <w:hideMark/>
          </w:tcPr>
          <w:p w14:paraId="2A12909A"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25423CF6" w14:textId="77777777" w:rsidR="009F428A" w:rsidRPr="003C6EF0" w:rsidRDefault="009F428A" w:rsidP="005E1CD9">
            <w:pPr>
              <w:rPr>
                <w:rFonts w:cstheme="minorHAnsi"/>
                <w:sz w:val="20"/>
                <w:szCs w:val="20"/>
              </w:rPr>
            </w:pPr>
            <w:r w:rsidRPr="003C6EF0">
              <w:rPr>
                <w:rFonts w:cstheme="minorHAnsi"/>
                <w:sz w:val="20"/>
                <w:szCs w:val="20"/>
              </w:rPr>
              <w:t>This BMP represents the temporary storage of routine broiler mortalities in large on-farm freezer units for collection by a contractor or service-provider. Enter county where the bird carcass originated, county where the bird carcass was transported and the tons of bird carcasses.</w:t>
            </w:r>
          </w:p>
        </w:tc>
        <w:tc>
          <w:tcPr>
            <w:tcW w:w="3870" w:type="dxa"/>
            <w:noWrap/>
            <w:hideMark/>
          </w:tcPr>
          <w:p w14:paraId="79297B1C"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4764E7E5" w14:textId="77777777" w:rsidR="009F428A" w:rsidRPr="003C6EF0" w:rsidRDefault="009F428A" w:rsidP="005E1CD9">
            <w:pPr>
              <w:rPr>
                <w:rFonts w:cstheme="minorHAnsi"/>
                <w:sz w:val="20"/>
                <w:szCs w:val="20"/>
              </w:rPr>
            </w:pPr>
          </w:p>
        </w:tc>
      </w:tr>
      <w:tr w:rsidR="009F428A" w:rsidRPr="003C6EF0" w14:paraId="2E0F0897" w14:textId="77777777" w:rsidTr="005E1CD9">
        <w:trPr>
          <w:trHeight w:val="765"/>
        </w:trPr>
        <w:tc>
          <w:tcPr>
            <w:tcW w:w="1325" w:type="dxa"/>
            <w:noWrap/>
            <w:hideMark/>
          </w:tcPr>
          <w:p w14:paraId="5F011D7A" w14:textId="77777777" w:rsidR="009F428A" w:rsidRPr="003C6EF0" w:rsidRDefault="009F428A" w:rsidP="005E1CD9">
            <w:pPr>
              <w:rPr>
                <w:rFonts w:cstheme="minorHAnsi"/>
                <w:sz w:val="20"/>
                <w:szCs w:val="20"/>
              </w:rPr>
            </w:pPr>
            <w:r w:rsidRPr="003C6EF0">
              <w:rPr>
                <w:rFonts w:cstheme="minorHAnsi"/>
                <w:sz w:val="20"/>
                <w:szCs w:val="20"/>
              </w:rPr>
              <w:t>Brush Management</w:t>
            </w:r>
          </w:p>
        </w:tc>
        <w:tc>
          <w:tcPr>
            <w:tcW w:w="1100" w:type="dxa"/>
            <w:noWrap/>
            <w:hideMark/>
          </w:tcPr>
          <w:p w14:paraId="48D4B7E6" w14:textId="77777777" w:rsidR="009F428A" w:rsidRPr="003C6EF0" w:rsidRDefault="009F428A" w:rsidP="005E1CD9">
            <w:pPr>
              <w:rPr>
                <w:rFonts w:cstheme="minorHAnsi"/>
                <w:sz w:val="20"/>
                <w:szCs w:val="20"/>
              </w:rPr>
            </w:pPr>
            <w:r w:rsidRPr="003C6EF0">
              <w:rPr>
                <w:rFonts w:cstheme="minorHAnsi"/>
                <w:sz w:val="20"/>
                <w:szCs w:val="20"/>
              </w:rPr>
              <w:t>Brush Management</w:t>
            </w:r>
          </w:p>
        </w:tc>
        <w:tc>
          <w:tcPr>
            <w:tcW w:w="1260" w:type="dxa"/>
            <w:noWrap/>
            <w:hideMark/>
          </w:tcPr>
          <w:p w14:paraId="239FBF95" w14:textId="77777777" w:rsidR="009F428A" w:rsidRPr="003C6EF0" w:rsidRDefault="009F428A" w:rsidP="005E1CD9">
            <w:pPr>
              <w:rPr>
                <w:rFonts w:cstheme="minorHAnsi"/>
                <w:sz w:val="20"/>
                <w:szCs w:val="20"/>
              </w:rPr>
            </w:pPr>
          </w:p>
        </w:tc>
        <w:tc>
          <w:tcPr>
            <w:tcW w:w="1260" w:type="dxa"/>
            <w:noWrap/>
            <w:hideMark/>
          </w:tcPr>
          <w:p w14:paraId="4285867A" w14:textId="77777777" w:rsidR="009F428A" w:rsidRPr="003C6EF0" w:rsidRDefault="009F428A" w:rsidP="005E1CD9">
            <w:pPr>
              <w:rPr>
                <w:rFonts w:cstheme="minorHAnsi"/>
                <w:sz w:val="20"/>
                <w:szCs w:val="20"/>
              </w:rPr>
            </w:pPr>
            <w:r w:rsidRPr="003C6EF0">
              <w:rPr>
                <w:rFonts w:cstheme="minorHAnsi"/>
                <w:sz w:val="20"/>
                <w:szCs w:val="20"/>
              </w:rPr>
              <w:t>Brush Management (NRCS 314)</w:t>
            </w:r>
          </w:p>
        </w:tc>
        <w:tc>
          <w:tcPr>
            <w:tcW w:w="450" w:type="dxa"/>
            <w:noWrap/>
            <w:hideMark/>
          </w:tcPr>
          <w:p w14:paraId="1784DDE0"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5F408EE6"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AB6F40E"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7BDA981"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721CB3B2" w14:textId="77777777" w:rsidR="009F428A" w:rsidRPr="003C6EF0" w:rsidRDefault="009F428A" w:rsidP="005E1CD9">
            <w:pPr>
              <w:rPr>
                <w:rFonts w:cstheme="minorHAnsi"/>
                <w:sz w:val="20"/>
                <w:szCs w:val="20"/>
                <w:u w:val="single"/>
              </w:rPr>
            </w:pPr>
            <w:hyperlink r:id="rId159" w:history="1">
              <w:r w:rsidRPr="003C6EF0">
                <w:rPr>
                  <w:rStyle w:val="Hyperlink"/>
                  <w:rFonts w:cstheme="minorHAnsi"/>
                  <w:sz w:val="20"/>
                  <w:szCs w:val="20"/>
                </w:rPr>
                <w:t xml:space="preserve">Practice components meet criteria standards for NRCS practice 314 under the USDA-NRCS National Handbook of Conservation Practices (NHCP) and associated Field Office Technical Guides for each state. </w:t>
              </w:r>
              <w:r w:rsidRPr="003C6EF0">
                <w:rPr>
                  <w:rStyle w:val="Hyperlink"/>
                  <w:rFonts w:cstheme="minorHAnsi"/>
                  <w:sz w:val="20"/>
                  <w:szCs w:val="20"/>
                </w:rPr>
                <w:br/>
                <w:t>https://efotg.sc.egov.usda.gov/api/CPSFile/2251/314_DE_CPS_Brush_Management_2018</w:t>
              </w:r>
            </w:hyperlink>
          </w:p>
        </w:tc>
        <w:tc>
          <w:tcPr>
            <w:tcW w:w="630" w:type="dxa"/>
            <w:noWrap/>
            <w:hideMark/>
          </w:tcPr>
          <w:p w14:paraId="52269AD7"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4BD3ADC9" w14:textId="77777777" w:rsidTr="005E1CD9">
        <w:trPr>
          <w:trHeight w:val="765"/>
        </w:trPr>
        <w:tc>
          <w:tcPr>
            <w:tcW w:w="1325" w:type="dxa"/>
            <w:noWrap/>
            <w:hideMark/>
          </w:tcPr>
          <w:p w14:paraId="11C96492" w14:textId="77777777" w:rsidR="009F428A" w:rsidRPr="003C6EF0" w:rsidRDefault="009F428A" w:rsidP="005E1CD9">
            <w:pPr>
              <w:rPr>
                <w:rFonts w:cstheme="minorHAnsi"/>
                <w:sz w:val="20"/>
                <w:szCs w:val="20"/>
              </w:rPr>
            </w:pPr>
            <w:r w:rsidRPr="003C6EF0">
              <w:rPr>
                <w:rFonts w:cstheme="minorHAnsi"/>
                <w:sz w:val="20"/>
                <w:szCs w:val="20"/>
              </w:rPr>
              <w:t>Combustion System Improvement</w:t>
            </w:r>
          </w:p>
        </w:tc>
        <w:tc>
          <w:tcPr>
            <w:tcW w:w="2360" w:type="dxa"/>
            <w:gridSpan w:val="2"/>
            <w:noWrap/>
            <w:hideMark/>
          </w:tcPr>
          <w:p w14:paraId="7623F51A" w14:textId="77777777" w:rsidR="009F428A" w:rsidRPr="003C6EF0" w:rsidRDefault="009F428A" w:rsidP="005E1CD9">
            <w:pPr>
              <w:rPr>
                <w:rFonts w:cstheme="minorHAnsi"/>
                <w:sz w:val="20"/>
                <w:szCs w:val="20"/>
              </w:rPr>
            </w:pPr>
            <w:r w:rsidRPr="003C6EF0">
              <w:rPr>
                <w:rFonts w:cstheme="minorHAnsi"/>
                <w:sz w:val="20"/>
                <w:szCs w:val="20"/>
              </w:rPr>
              <w:t>Combustion System Improvement</w:t>
            </w:r>
          </w:p>
        </w:tc>
        <w:tc>
          <w:tcPr>
            <w:tcW w:w="1260" w:type="dxa"/>
            <w:noWrap/>
            <w:hideMark/>
          </w:tcPr>
          <w:p w14:paraId="5C7ECBE6" w14:textId="77777777" w:rsidR="009F428A" w:rsidRPr="003C6EF0" w:rsidRDefault="009F428A" w:rsidP="005E1CD9">
            <w:pPr>
              <w:rPr>
                <w:rFonts w:cstheme="minorHAnsi"/>
                <w:sz w:val="20"/>
                <w:szCs w:val="20"/>
              </w:rPr>
            </w:pPr>
          </w:p>
        </w:tc>
        <w:tc>
          <w:tcPr>
            <w:tcW w:w="450" w:type="dxa"/>
            <w:noWrap/>
            <w:hideMark/>
          </w:tcPr>
          <w:p w14:paraId="07610E4D"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316E47FC"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6ECC683C"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32C7AFE5"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31B3C5D3" w14:textId="77777777" w:rsidR="009F428A" w:rsidRPr="003C6EF0" w:rsidRDefault="009F428A" w:rsidP="005E1CD9">
            <w:pPr>
              <w:rPr>
                <w:rFonts w:cstheme="minorHAnsi"/>
                <w:sz w:val="20"/>
                <w:szCs w:val="20"/>
                <w:u w:val="single"/>
              </w:rPr>
            </w:pPr>
            <w:hyperlink r:id="rId160" w:history="1">
              <w:r w:rsidRPr="003C6EF0">
                <w:rPr>
                  <w:rStyle w:val="Hyperlink"/>
                  <w:rFonts w:cstheme="minorHAnsi"/>
                  <w:sz w:val="20"/>
                  <w:szCs w:val="20"/>
                </w:rPr>
                <w:t xml:space="preserve">Practice components meet criteria standards for NRCS practice 327 under the USDA-NRCS National Handbook of Conservation Practices (NHCP) and associated Field Office Technical Guides for each state. </w:t>
              </w:r>
              <w:r w:rsidRPr="003C6EF0">
                <w:rPr>
                  <w:rStyle w:val="Hyperlink"/>
                  <w:rFonts w:cstheme="minorHAnsi"/>
                  <w:sz w:val="20"/>
                  <w:szCs w:val="20"/>
                </w:rPr>
                <w:br/>
                <w:t>https://efotg.sc.egov.usda.gov/api/CPSFile/2278/372_DE_CPS_Combustion_System_Improvement_2013</w:t>
              </w:r>
            </w:hyperlink>
          </w:p>
        </w:tc>
        <w:tc>
          <w:tcPr>
            <w:tcW w:w="630" w:type="dxa"/>
            <w:noWrap/>
            <w:hideMark/>
          </w:tcPr>
          <w:p w14:paraId="58B8FD21"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0553D654" w14:textId="77777777" w:rsidTr="005E1CD9">
        <w:trPr>
          <w:trHeight w:val="2550"/>
        </w:trPr>
        <w:tc>
          <w:tcPr>
            <w:tcW w:w="1325" w:type="dxa"/>
            <w:noWrap/>
            <w:hideMark/>
          </w:tcPr>
          <w:p w14:paraId="12BEC6D9" w14:textId="77777777" w:rsidR="009F428A" w:rsidRPr="003C6EF0" w:rsidRDefault="009F428A" w:rsidP="005E1CD9">
            <w:pPr>
              <w:rPr>
                <w:rFonts w:cstheme="minorHAnsi"/>
                <w:sz w:val="20"/>
                <w:szCs w:val="20"/>
              </w:rPr>
            </w:pPr>
            <w:r w:rsidRPr="003C6EF0">
              <w:rPr>
                <w:rFonts w:cstheme="minorHAnsi"/>
                <w:sz w:val="20"/>
                <w:szCs w:val="20"/>
              </w:rPr>
              <w:t>Commodity Cover Crop</w:t>
            </w:r>
          </w:p>
        </w:tc>
        <w:tc>
          <w:tcPr>
            <w:tcW w:w="1100" w:type="dxa"/>
            <w:noWrap/>
            <w:hideMark/>
          </w:tcPr>
          <w:p w14:paraId="3BDF299B" w14:textId="77777777" w:rsidR="009F428A" w:rsidRPr="003C6EF0" w:rsidRDefault="009F428A" w:rsidP="005E1CD9">
            <w:pPr>
              <w:rPr>
                <w:rFonts w:cstheme="minorHAnsi"/>
                <w:sz w:val="20"/>
                <w:szCs w:val="20"/>
              </w:rPr>
            </w:pPr>
            <w:r w:rsidRPr="003C6EF0">
              <w:rPr>
                <w:rFonts w:cstheme="minorHAnsi"/>
                <w:sz w:val="20"/>
                <w:szCs w:val="20"/>
              </w:rPr>
              <w:t>Commodity Cover Crop (multiple variations)</w:t>
            </w:r>
          </w:p>
        </w:tc>
        <w:tc>
          <w:tcPr>
            <w:tcW w:w="1260" w:type="dxa"/>
            <w:noWrap/>
            <w:hideMark/>
          </w:tcPr>
          <w:p w14:paraId="7B4BF0AD" w14:textId="77777777" w:rsidR="009F428A" w:rsidRPr="003C6EF0" w:rsidRDefault="009F428A" w:rsidP="005E1CD9">
            <w:pPr>
              <w:rPr>
                <w:rFonts w:cstheme="minorHAnsi"/>
                <w:sz w:val="20"/>
                <w:szCs w:val="20"/>
              </w:rPr>
            </w:pPr>
            <w:r w:rsidRPr="003C6EF0">
              <w:rPr>
                <w:rFonts w:cstheme="minorHAnsi"/>
                <w:sz w:val="20"/>
                <w:szCs w:val="20"/>
              </w:rPr>
              <w:t>Commodity Cover Crop (multiple variations)</w:t>
            </w:r>
          </w:p>
        </w:tc>
        <w:tc>
          <w:tcPr>
            <w:tcW w:w="1260" w:type="dxa"/>
            <w:hideMark/>
          </w:tcPr>
          <w:p w14:paraId="2B5D2718" w14:textId="77777777" w:rsidR="009F428A" w:rsidRPr="003C6EF0" w:rsidRDefault="009F428A" w:rsidP="005E1CD9">
            <w:pPr>
              <w:rPr>
                <w:rFonts w:cstheme="minorHAnsi"/>
                <w:sz w:val="20"/>
                <w:szCs w:val="20"/>
              </w:rPr>
            </w:pPr>
            <w:r w:rsidRPr="003C6EF0">
              <w:rPr>
                <w:rFonts w:cstheme="minorHAnsi"/>
                <w:sz w:val="20"/>
                <w:szCs w:val="20"/>
              </w:rPr>
              <w:t xml:space="preserve">Cover Crop - Harvestable </w:t>
            </w:r>
            <w:r w:rsidRPr="003C6EF0">
              <w:rPr>
                <w:rFonts w:cstheme="minorHAnsi"/>
                <w:sz w:val="20"/>
                <w:szCs w:val="20"/>
              </w:rPr>
              <w:br/>
              <w:t>Commodity Cover Crop</w:t>
            </w:r>
          </w:p>
        </w:tc>
        <w:tc>
          <w:tcPr>
            <w:tcW w:w="450" w:type="dxa"/>
            <w:noWrap/>
            <w:hideMark/>
          </w:tcPr>
          <w:p w14:paraId="2FB17C24"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46F4424D"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3A059EB"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9A64CF5" w14:textId="77777777" w:rsidR="009F428A" w:rsidRPr="003C6EF0" w:rsidRDefault="009F428A" w:rsidP="005E1CD9">
            <w:pPr>
              <w:rPr>
                <w:rFonts w:cstheme="minorHAnsi"/>
                <w:sz w:val="20"/>
                <w:szCs w:val="20"/>
              </w:rPr>
            </w:pPr>
            <w:r w:rsidRPr="003C6EF0">
              <w:rPr>
                <w:rFonts w:cstheme="minorHAnsi"/>
                <w:sz w:val="20"/>
                <w:szCs w:val="20"/>
              </w:rPr>
              <w:t>A winter cereal crop planted for harvest in the spring that does not receive any fall nutrient applications.</w:t>
            </w:r>
          </w:p>
        </w:tc>
        <w:tc>
          <w:tcPr>
            <w:tcW w:w="3870" w:type="dxa"/>
            <w:hideMark/>
          </w:tcPr>
          <w:p w14:paraId="5BE342DF" w14:textId="77777777" w:rsidR="009F428A" w:rsidRPr="003C6EF0" w:rsidRDefault="009F428A" w:rsidP="005E1CD9">
            <w:pPr>
              <w:rPr>
                <w:rFonts w:cstheme="minorHAnsi"/>
                <w:sz w:val="20"/>
                <w:szCs w:val="20"/>
              </w:rPr>
            </w:pPr>
            <w:r w:rsidRPr="003C6EF0">
              <w:rPr>
                <w:rFonts w:cstheme="minorHAnsi"/>
                <w:sz w:val="20"/>
                <w:szCs w:val="20"/>
              </w:rPr>
              <w:t xml:space="preserve">Commodity cover crops may be harvested, but if it received nutrient applications then it is not eligible as a BMP.                                                                                                                                                           </w:t>
            </w:r>
            <w:r w:rsidRPr="003C6EF0">
              <w:rPr>
                <w:rFonts w:cstheme="minorHAnsi"/>
                <w:sz w:val="20"/>
                <w:szCs w:val="20"/>
              </w:rPr>
              <w:br/>
              <w:t xml:space="preserve">                                                                                                                                                                                                                                                                                                    The planting date (early, standard, or late) is based on the average frost date for the area. Early means the cover crop is planted more than two weeks before the average frost date. Standard or normal is when the cover crop is planted between the average frost date and two weeks </w:t>
            </w:r>
            <w:r w:rsidRPr="003C6EF0">
              <w:rPr>
                <w:rFonts w:cstheme="minorHAnsi"/>
                <w:sz w:val="20"/>
                <w:szCs w:val="20"/>
              </w:rPr>
              <w:lastRenderedPageBreak/>
              <w:t>before that date. Late is when the cover crop is planted within three weeks after the average frost date.</w:t>
            </w:r>
            <w:r w:rsidRPr="003C6EF0">
              <w:rPr>
                <w:rFonts w:cstheme="minorHAnsi"/>
                <w:sz w:val="20"/>
                <w:szCs w:val="20"/>
              </w:rPr>
              <w:br/>
              <w:t xml:space="preserve">                                                                                                                                                                                                                                                                                                Cover crop BMPs can also be distinguished by the planting or seeding method (aerial, drilled, other). Aerial includes seeding by airplane and other broadcast methods where the seed is not incorporated into the soil (including broadcast only and broadcast/stalk-chopped). Drilled involves planting with a seed drill,  whether no-till or conventional till conditions apply. Other includes any non-drilled seeding method where the seed is incorporated into the soil, e.g., broadcast and disked. </w:t>
            </w:r>
          </w:p>
        </w:tc>
        <w:tc>
          <w:tcPr>
            <w:tcW w:w="630" w:type="dxa"/>
            <w:hideMark/>
          </w:tcPr>
          <w:p w14:paraId="3889461F" w14:textId="77777777" w:rsidR="009F428A" w:rsidRPr="003C6EF0" w:rsidRDefault="009F428A" w:rsidP="005E1CD9">
            <w:pPr>
              <w:rPr>
                <w:rFonts w:cstheme="minorHAnsi"/>
                <w:sz w:val="20"/>
                <w:szCs w:val="20"/>
              </w:rPr>
            </w:pPr>
            <w:r w:rsidRPr="003C6EF0">
              <w:rPr>
                <w:rFonts w:cstheme="minorHAnsi"/>
                <w:sz w:val="20"/>
                <w:szCs w:val="20"/>
              </w:rPr>
              <w:lastRenderedPageBreak/>
              <w:t>FSA</w:t>
            </w:r>
            <w:r w:rsidRPr="003C6EF0">
              <w:rPr>
                <w:rFonts w:cstheme="minorHAnsi"/>
                <w:sz w:val="20"/>
                <w:szCs w:val="20"/>
              </w:rPr>
              <w:br/>
              <w:t>KCD</w:t>
            </w:r>
            <w:r w:rsidRPr="003C6EF0">
              <w:rPr>
                <w:rFonts w:cstheme="minorHAnsi"/>
                <w:sz w:val="20"/>
                <w:szCs w:val="20"/>
              </w:rPr>
              <w:br/>
              <w:t>NCCD</w:t>
            </w:r>
            <w:r w:rsidRPr="003C6EF0">
              <w:rPr>
                <w:rFonts w:cstheme="minorHAnsi"/>
                <w:sz w:val="20"/>
                <w:szCs w:val="20"/>
              </w:rPr>
              <w:br/>
              <w:t>NRCS</w:t>
            </w:r>
            <w:r w:rsidRPr="003C6EF0">
              <w:rPr>
                <w:rFonts w:cstheme="minorHAnsi"/>
                <w:sz w:val="20"/>
                <w:szCs w:val="20"/>
              </w:rPr>
              <w:br/>
              <w:t>SCD</w:t>
            </w:r>
          </w:p>
        </w:tc>
      </w:tr>
      <w:tr w:rsidR="009F428A" w:rsidRPr="003C6EF0" w14:paraId="14C76862" w14:textId="77777777" w:rsidTr="005E1CD9">
        <w:trPr>
          <w:trHeight w:val="255"/>
        </w:trPr>
        <w:tc>
          <w:tcPr>
            <w:tcW w:w="1325" w:type="dxa"/>
            <w:noWrap/>
            <w:hideMark/>
          </w:tcPr>
          <w:p w14:paraId="7C51F76E" w14:textId="77777777" w:rsidR="009F428A" w:rsidRPr="003C6EF0" w:rsidRDefault="009F428A" w:rsidP="005E1CD9">
            <w:pPr>
              <w:rPr>
                <w:rFonts w:cstheme="minorHAnsi"/>
                <w:sz w:val="20"/>
                <w:szCs w:val="20"/>
              </w:rPr>
            </w:pPr>
            <w:r w:rsidRPr="003C6EF0">
              <w:rPr>
                <w:rFonts w:cstheme="minorHAnsi"/>
                <w:sz w:val="20"/>
                <w:szCs w:val="20"/>
              </w:rPr>
              <w:t>Comprehensive Nutrient Management Plan</w:t>
            </w:r>
          </w:p>
        </w:tc>
        <w:tc>
          <w:tcPr>
            <w:tcW w:w="1100" w:type="dxa"/>
            <w:noWrap/>
            <w:hideMark/>
          </w:tcPr>
          <w:p w14:paraId="6F8E2986" w14:textId="77777777" w:rsidR="009F428A" w:rsidRPr="003C6EF0" w:rsidRDefault="009F428A" w:rsidP="005E1CD9">
            <w:pPr>
              <w:rPr>
                <w:rFonts w:cstheme="minorHAnsi"/>
                <w:sz w:val="20"/>
                <w:szCs w:val="20"/>
              </w:rPr>
            </w:pPr>
            <w:r w:rsidRPr="003C6EF0">
              <w:rPr>
                <w:rFonts w:cstheme="minorHAnsi"/>
                <w:sz w:val="20"/>
                <w:szCs w:val="20"/>
              </w:rPr>
              <w:t>Comprehensive Nutrient Management Plan</w:t>
            </w:r>
          </w:p>
        </w:tc>
        <w:tc>
          <w:tcPr>
            <w:tcW w:w="1260" w:type="dxa"/>
            <w:noWrap/>
            <w:hideMark/>
          </w:tcPr>
          <w:p w14:paraId="3BDBEF8B" w14:textId="77777777" w:rsidR="009F428A" w:rsidRPr="003C6EF0" w:rsidRDefault="009F428A" w:rsidP="005E1CD9">
            <w:pPr>
              <w:rPr>
                <w:rFonts w:cstheme="minorHAnsi"/>
                <w:sz w:val="20"/>
                <w:szCs w:val="20"/>
              </w:rPr>
            </w:pPr>
          </w:p>
        </w:tc>
        <w:tc>
          <w:tcPr>
            <w:tcW w:w="1260" w:type="dxa"/>
            <w:noWrap/>
            <w:hideMark/>
          </w:tcPr>
          <w:p w14:paraId="7F8176B1" w14:textId="77777777" w:rsidR="009F428A" w:rsidRPr="003C6EF0" w:rsidRDefault="009F428A" w:rsidP="005E1CD9">
            <w:pPr>
              <w:rPr>
                <w:rFonts w:cstheme="minorHAnsi"/>
                <w:sz w:val="20"/>
                <w:szCs w:val="20"/>
              </w:rPr>
            </w:pPr>
          </w:p>
        </w:tc>
        <w:tc>
          <w:tcPr>
            <w:tcW w:w="450" w:type="dxa"/>
            <w:noWrap/>
            <w:hideMark/>
          </w:tcPr>
          <w:p w14:paraId="24B36448"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11ADAED"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4E4D757D"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0CA10984"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noWrap/>
            <w:hideMark/>
          </w:tcPr>
          <w:p w14:paraId="18F6BCE9"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4CB9F3B6"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6F4D5CC9" w14:textId="77777777" w:rsidTr="005E1CD9">
        <w:trPr>
          <w:trHeight w:val="255"/>
        </w:trPr>
        <w:tc>
          <w:tcPr>
            <w:tcW w:w="1325" w:type="dxa"/>
            <w:noWrap/>
            <w:hideMark/>
          </w:tcPr>
          <w:p w14:paraId="40FC3438" w14:textId="77777777" w:rsidR="009F428A" w:rsidRPr="003C6EF0" w:rsidRDefault="009F428A" w:rsidP="005E1CD9">
            <w:pPr>
              <w:rPr>
                <w:rFonts w:cstheme="minorHAnsi"/>
                <w:sz w:val="20"/>
                <w:szCs w:val="20"/>
              </w:rPr>
            </w:pPr>
            <w:r w:rsidRPr="003C6EF0">
              <w:rPr>
                <w:rFonts w:cstheme="minorHAnsi"/>
                <w:sz w:val="20"/>
                <w:szCs w:val="20"/>
              </w:rPr>
              <w:t>Concrete pads</w:t>
            </w:r>
          </w:p>
        </w:tc>
        <w:tc>
          <w:tcPr>
            <w:tcW w:w="1100" w:type="dxa"/>
            <w:noWrap/>
            <w:hideMark/>
          </w:tcPr>
          <w:p w14:paraId="266C2029" w14:textId="77777777" w:rsidR="009F428A" w:rsidRPr="003C6EF0" w:rsidRDefault="009F428A" w:rsidP="005E1CD9">
            <w:pPr>
              <w:rPr>
                <w:rFonts w:cstheme="minorHAnsi"/>
                <w:sz w:val="20"/>
                <w:szCs w:val="20"/>
              </w:rPr>
            </w:pPr>
            <w:r w:rsidRPr="003C6EF0">
              <w:rPr>
                <w:rFonts w:cstheme="minorHAnsi"/>
                <w:sz w:val="20"/>
                <w:szCs w:val="20"/>
              </w:rPr>
              <w:t>Concrete pads</w:t>
            </w:r>
          </w:p>
        </w:tc>
        <w:tc>
          <w:tcPr>
            <w:tcW w:w="1260" w:type="dxa"/>
            <w:noWrap/>
            <w:hideMark/>
          </w:tcPr>
          <w:p w14:paraId="1D1A9A3E" w14:textId="77777777" w:rsidR="009F428A" w:rsidRPr="003C6EF0" w:rsidRDefault="009F428A" w:rsidP="005E1CD9">
            <w:pPr>
              <w:rPr>
                <w:rFonts w:cstheme="minorHAnsi"/>
                <w:sz w:val="20"/>
                <w:szCs w:val="20"/>
              </w:rPr>
            </w:pPr>
          </w:p>
        </w:tc>
        <w:tc>
          <w:tcPr>
            <w:tcW w:w="1260" w:type="dxa"/>
            <w:noWrap/>
            <w:hideMark/>
          </w:tcPr>
          <w:p w14:paraId="209BEBBB" w14:textId="77777777" w:rsidR="009F428A" w:rsidRPr="003C6EF0" w:rsidRDefault="009F428A" w:rsidP="005E1CD9">
            <w:pPr>
              <w:rPr>
                <w:rFonts w:cstheme="minorHAnsi"/>
                <w:sz w:val="20"/>
                <w:szCs w:val="20"/>
              </w:rPr>
            </w:pPr>
          </w:p>
        </w:tc>
        <w:tc>
          <w:tcPr>
            <w:tcW w:w="450" w:type="dxa"/>
            <w:noWrap/>
            <w:hideMark/>
          </w:tcPr>
          <w:p w14:paraId="18AF290C"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2C6691C"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0BB100A"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03634AAB"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13343F57"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566EAF71" w14:textId="77777777" w:rsidR="009F428A" w:rsidRPr="003C6EF0" w:rsidRDefault="009F428A" w:rsidP="005E1CD9">
            <w:pPr>
              <w:rPr>
                <w:rFonts w:cstheme="minorHAnsi"/>
                <w:sz w:val="20"/>
                <w:szCs w:val="20"/>
              </w:rPr>
            </w:pPr>
          </w:p>
        </w:tc>
      </w:tr>
      <w:tr w:rsidR="009F428A" w:rsidRPr="003C6EF0" w14:paraId="6300076E" w14:textId="77777777" w:rsidTr="005E1CD9">
        <w:trPr>
          <w:trHeight w:val="765"/>
        </w:trPr>
        <w:tc>
          <w:tcPr>
            <w:tcW w:w="1325" w:type="dxa"/>
            <w:noWrap/>
            <w:hideMark/>
          </w:tcPr>
          <w:p w14:paraId="05ED89F4" w14:textId="77777777" w:rsidR="009F428A" w:rsidRPr="003C6EF0" w:rsidRDefault="009F428A" w:rsidP="005E1CD9">
            <w:pPr>
              <w:rPr>
                <w:rFonts w:cstheme="minorHAnsi"/>
                <w:sz w:val="20"/>
                <w:szCs w:val="20"/>
              </w:rPr>
            </w:pPr>
            <w:r w:rsidRPr="003C6EF0">
              <w:rPr>
                <w:rFonts w:cstheme="minorHAnsi"/>
                <w:sz w:val="20"/>
                <w:szCs w:val="20"/>
              </w:rPr>
              <w:t>Conservation Crop Rotation</w:t>
            </w:r>
          </w:p>
        </w:tc>
        <w:tc>
          <w:tcPr>
            <w:tcW w:w="1100" w:type="dxa"/>
            <w:noWrap/>
            <w:hideMark/>
          </w:tcPr>
          <w:p w14:paraId="04D1FDBB" w14:textId="77777777" w:rsidR="009F428A" w:rsidRPr="003C6EF0" w:rsidRDefault="009F428A" w:rsidP="005E1CD9">
            <w:pPr>
              <w:rPr>
                <w:rFonts w:cstheme="minorHAnsi"/>
                <w:sz w:val="20"/>
                <w:szCs w:val="20"/>
              </w:rPr>
            </w:pPr>
            <w:r w:rsidRPr="003C6EF0">
              <w:rPr>
                <w:rFonts w:cstheme="minorHAnsi"/>
                <w:sz w:val="20"/>
                <w:szCs w:val="20"/>
              </w:rPr>
              <w:t>Conservation Crop Rotation</w:t>
            </w:r>
          </w:p>
        </w:tc>
        <w:tc>
          <w:tcPr>
            <w:tcW w:w="1260" w:type="dxa"/>
            <w:noWrap/>
            <w:hideMark/>
          </w:tcPr>
          <w:p w14:paraId="06FFA93B" w14:textId="77777777" w:rsidR="009F428A" w:rsidRPr="003C6EF0" w:rsidRDefault="009F428A" w:rsidP="005E1CD9">
            <w:pPr>
              <w:rPr>
                <w:rFonts w:cstheme="minorHAnsi"/>
                <w:sz w:val="20"/>
                <w:szCs w:val="20"/>
              </w:rPr>
            </w:pPr>
          </w:p>
        </w:tc>
        <w:tc>
          <w:tcPr>
            <w:tcW w:w="1260" w:type="dxa"/>
            <w:noWrap/>
            <w:hideMark/>
          </w:tcPr>
          <w:p w14:paraId="190BFC0D" w14:textId="77777777" w:rsidR="009F428A" w:rsidRPr="003C6EF0" w:rsidRDefault="009F428A" w:rsidP="005E1CD9">
            <w:pPr>
              <w:rPr>
                <w:rFonts w:cstheme="minorHAnsi"/>
                <w:sz w:val="20"/>
                <w:szCs w:val="20"/>
              </w:rPr>
            </w:pPr>
            <w:r w:rsidRPr="003C6EF0">
              <w:rPr>
                <w:rFonts w:cstheme="minorHAnsi"/>
                <w:sz w:val="20"/>
                <w:szCs w:val="20"/>
              </w:rPr>
              <w:t>Conservation Crop Rotation (NRCS 328)</w:t>
            </w:r>
          </w:p>
        </w:tc>
        <w:tc>
          <w:tcPr>
            <w:tcW w:w="450" w:type="dxa"/>
            <w:noWrap/>
            <w:hideMark/>
          </w:tcPr>
          <w:p w14:paraId="7BD13A5D"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4B8F21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62CB41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C051491"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49F2EC72" w14:textId="77777777" w:rsidR="009F428A" w:rsidRPr="003C6EF0" w:rsidRDefault="009F428A" w:rsidP="005E1CD9">
            <w:pPr>
              <w:rPr>
                <w:rFonts w:cstheme="minorHAnsi"/>
                <w:sz w:val="20"/>
                <w:szCs w:val="20"/>
                <w:u w:val="single"/>
              </w:rPr>
            </w:pPr>
            <w:hyperlink r:id="rId161" w:history="1">
              <w:r w:rsidRPr="003C6EF0">
                <w:rPr>
                  <w:rStyle w:val="Hyperlink"/>
                  <w:rFonts w:cstheme="minorHAnsi"/>
                  <w:sz w:val="20"/>
                  <w:szCs w:val="20"/>
                </w:rPr>
                <w:t xml:space="preserve">Practice components meet criteria standards for NRCS practice 328 under the USDA-NRCS National Handbook of Conservation Practices (NHCP) and associated Field Office Technical Guides for each state. </w:t>
              </w:r>
              <w:r w:rsidRPr="003C6EF0">
                <w:rPr>
                  <w:rStyle w:val="Hyperlink"/>
                  <w:rFonts w:cstheme="minorHAnsi"/>
                  <w:sz w:val="20"/>
                  <w:szCs w:val="20"/>
                </w:rPr>
                <w:br/>
                <w:t>https://efotg.sc.egov.usda.gov/api/CPSFile/2367/328_DE_CPS_(Con)servation_Crop_Rotation_2015</w:t>
              </w:r>
            </w:hyperlink>
          </w:p>
        </w:tc>
        <w:tc>
          <w:tcPr>
            <w:tcW w:w="630" w:type="dxa"/>
            <w:noWrap/>
            <w:hideMark/>
          </w:tcPr>
          <w:p w14:paraId="0765AF3A"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1D3495D9" w14:textId="77777777" w:rsidTr="005E1CD9">
        <w:trPr>
          <w:trHeight w:val="1275"/>
        </w:trPr>
        <w:tc>
          <w:tcPr>
            <w:tcW w:w="1325" w:type="dxa"/>
            <w:noWrap/>
            <w:hideMark/>
          </w:tcPr>
          <w:p w14:paraId="1329EC1E" w14:textId="77777777" w:rsidR="009F428A" w:rsidRPr="003C6EF0" w:rsidRDefault="009F428A" w:rsidP="005E1CD9">
            <w:pPr>
              <w:rPr>
                <w:rFonts w:cstheme="minorHAnsi"/>
                <w:sz w:val="20"/>
                <w:szCs w:val="20"/>
              </w:rPr>
            </w:pPr>
            <w:r w:rsidRPr="003C6EF0">
              <w:rPr>
                <w:rFonts w:cstheme="minorHAnsi"/>
                <w:sz w:val="20"/>
                <w:szCs w:val="20"/>
              </w:rPr>
              <w:t>Conservation Tillage</w:t>
            </w:r>
          </w:p>
        </w:tc>
        <w:tc>
          <w:tcPr>
            <w:tcW w:w="1100" w:type="dxa"/>
            <w:noWrap/>
            <w:hideMark/>
          </w:tcPr>
          <w:p w14:paraId="4A53F69E" w14:textId="77777777" w:rsidR="009F428A" w:rsidRPr="003C6EF0" w:rsidRDefault="009F428A" w:rsidP="005E1CD9">
            <w:pPr>
              <w:rPr>
                <w:rFonts w:cstheme="minorHAnsi"/>
                <w:sz w:val="20"/>
                <w:szCs w:val="20"/>
              </w:rPr>
            </w:pPr>
            <w:r w:rsidRPr="003C6EF0">
              <w:rPr>
                <w:rFonts w:cstheme="minorHAnsi"/>
                <w:sz w:val="20"/>
                <w:szCs w:val="20"/>
              </w:rPr>
              <w:t>Conservation Tillage</w:t>
            </w:r>
          </w:p>
        </w:tc>
        <w:tc>
          <w:tcPr>
            <w:tcW w:w="1260" w:type="dxa"/>
            <w:hideMark/>
          </w:tcPr>
          <w:p w14:paraId="1228DC53" w14:textId="77777777" w:rsidR="009F428A" w:rsidRPr="003C6EF0" w:rsidRDefault="009F428A" w:rsidP="005E1CD9">
            <w:pPr>
              <w:rPr>
                <w:rFonts w:cstheme="minorHAnsi"/>
                <w:sz w:val="20"/>
                <w:szCs w:val="20"/>
              </w:rPr>
            </w:pPr>
            <w:r w:rsidRPr="003C6EF0">
              <w:rPr>
                <w:rFonts w:cstheme="minorHAnsi"/>
                <w:sz w:val="20"/>
                <w:szCs w:val="20"/>
              </w:rPr>
              <w:t>Mulch Tillage</w:t>
            </w:r>
            <w:r w:rsidRPr="003C6EF0">
              <w:rPr>
                <w:rFonts w:cstheme="minorHAnsi"/>
                <w:sz w:val="20"/>
                <w:szCs w:val="20"/>
              </w:rPr>
              <w:br/>
              <w:t>No Tillage</w:t>
            </w:r>
            <w:r w:rsidRPr="003C6EF0">
              <w:rPr>
                <w:rFonts w:cstheme="minorHAnsi"/>
                <w:sz w:val="20"/>
                <w:szCs w:val="20"/>
              </w:rPr>
              <w:br/>
              <w:t xml:space="preserve">Ridge Tillage     </w:t>
            </w:r>
          </w:p>
        </w:tc>
        <w:tc>
          <w:tcPr>
            <w:tcW w:w="1260" w:type="dxa"/>
            <w:hideMark/>
          </w:tcPr>
          <w:p w14:paraId="44991639" w14:textId="77777777" w:rsidR="009F428A" w:rsidRPr="003C6EF0" w:rsidRDefault="009F428A" w:rsidP="005E1CD9">
            <w:pPr>
              <w:rPr>
                <w:rFonts w:cstheme="minorHAnsi"/>
                <w:sz w:val="20"/>
                <w:szCs w:val="20"/>
              </w:rPr>
            </w:pPr>
            <w:r w:rsidRPr="003C6EF0">
              <w:rPr>
                <w:rFonts w:cstheme="minorHAnsi"/>
                <w:sz w:val="20"/>
                <w:szCs w:val="20"/>
              </w:rPr>
              <w:t>Ago Tillage</w:t>
            </w:r>
            <w:r w:rsidRPr="003C6EF0">
              <w:rPr>
                <w:rFonts w:cstheme="minorHAnsi"/>
                <w:sz w:val="20"/>
                <w:szCs w:val="20"/>
              </w:rPr>
              <w:br/>
              <w:t>Conservation Tillage Residue Management</w:t>
            </w:r>
            <w:r w:rsidRPr="003C6EF0">
              <w:rPr>
                <w:rFonts w:cstheme="minorHAnsi"/>
                <w:sz w:val="20"/>
                <w:szCs w:val="20"/>
              </w:rPr>
              <w:br/>
            </w:r>
            <w:r w:rsidRPr="003C6EF0">
              <w:rPr>
                <w:rFonts w:cstheme="minorHAnsi"/>
                <w:sz w:val="20"/>
                <w:szCs w:val="20"/>
              </w:rPr>
              <w:lastRenderedPageBreak/>
              <w:t>Residue and Tillage Management, NoTill (NRCS 329)</w:t>
            </w:r>
            <w:r w:rsidRPr="003C6EF0">
              <w:rPr>
                <w:rFonts w:cstheme="minorHAnsi"/>
                <w:sz w:val="20"/>
                <w:szCs w:val="20"/>
              </w:rPr>
              <w:br/>
              <w:t xml:space="preserve">Residue and Tillage Management, Reduced Till (NRCS 345) </w:t>
            </w:r>
            <w:r w:rsidRPr="003C6EF0">
              <w:rPr>
                <w:rFonts w:cstheme="minorHAnsi"/>
                <w:sz w:val="20"/>
                <w:szCs w:val="20"/>
              </w:rPr>
              <w:br/>
              <w:t>Tillage Management</w:t>
            </w:r>
          </w:p>
        </w:tc>
        <w:tc>
          <w:tcPr>
            <w:tcW w:w="450" w:type="dxa"/>
            <w:noWrap/>
            <w:hideMark/>
          </w:tcPr>
          <w:p w14:paraId="3FF659C8" w14:textId="77777777" w:rsidR="009F428A" w:rsidRPr="003C6EF0" w:rsidRDefault="009F428A" w:rsidP="005E1CD9">
            <w:pPr>
              <w:rPr>
                <w:rFonts w:cstheme="minorHAnsi"/>
                <w:sz w:val="20"/>
                <w:szCs w:val="20"/>
              </w:rPr>
            </w:pPr>
            <w:r>
              <w:rPr>
                <w:rFonts w:cstheme="minorHAnsi"/>
                <w:sz w:val="20"/>
                <w:szCs w:val="20"/>
              </w:rPr>
              <w:lastRenderedPageBreak/>
              <w:t>A</w:t>
            </w:r>
          </w:p>
        </w:tc>
        <w:tc>
          <w:tcPr>
            <w:tcW w:w="810" w:type="dxa"/>
            <w:hideMark/>
          </w:tcPr>
          <w:p w14:paraId="68DF15A9" w14:textId="77777777" w:rsidR="009F428A" w:rsidRPr="003C6EF0" w:rsidRDefault="009F428A" w:rsidP="005E1CD9">
            <w:pPr>
              <w:rPr>
                <w:rFonts w:cstheme="minorHAnsi"/>
                <w:sz w:val="20"/>
                <w:szCs w:val="20"/>
              </w:rPr>
            </w:pPr>
            <w:r>
              <w:rPr>
                <w:rFonts w:cstheme="minorHAnsi"/>
                <w:sz w:val="20"/>
                <w:szCs w:val="20"/>
              </w:rPr>
              <w:t>A</w:t>
            </w:r>
            <w:r w:rsidRPr="003C6EF0">
              <w:rPr>
                <w:rFonts w:cstheme="minorHAnsi"/>
                <w:sz w:val="20"/>
                <w:szCs w:val="20"/>
              </w:rPr>
              <w:t xml:space="preserve"> or Percent Available Land</w:t>
            </w:r>
          </w:p>
        </w:tc>
        <w:tc>
          <w:tcPr>
            <w:tcW w:w="540" w:type="dxa"/>
            <w:noWrap/>
            <w:hideMark/>
          </w:tcPr>
          <w:p w14:paraId="514EE396"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A7DE09C" w14:textId="77777777" w:rsidR="009F428A" w:rsidRPr="003C6EF0" w:rsidRDefault="009F428A" w:rsidP="005E1CD9">
            <w:pPr>
              <w:rPr>
                <w:rFonts w:cstheme="minorHAnsi"/>
                <w:sz w:val="20"/>
                <w:szCs w:val="20"/>
              </w:rPr>
            </w:pPr>
            <w:r w:rsidRPr="003C6EF0">
              <w:rPr>
                <w:rFonts w:cstheme="minorHAnsi"/>
                <w:sz w:val="20"/>
                <w:szCs w:val="20"/>
              </w:rPr>
              <w:t>Conservation tillage requires: (a) a minimum 30% residue coverage at the time of planting, and (b) a non-inversion tillage method.</w:t>
            </w:r>
          </w:p>
        </w:tc>
        <w:tc>
          <w:tcPr>
            <w:tcW w:w="3870" w:type="dxa"/>
            <w:hideMark/>
          </w:tcPr>
          <w:p w14:paraId="2A1EA8D3" w14:textId="77777777" w:rsidR="009F428A" w:rsidRPr="003C6EF0" w:rsidRDefault="009F428A" w:rsidP="005E1CD9">
            <w:pPr>
              <w:rPr>
                <w:rFonts w:cstheme="minorHAnsi"/>
                <w:sz w:val="20"/>
                <w:szCs w:val="20"/>
              </w:rPr>
            </w:pPr>
            <w:r w:rsidRPr="003C6EF0">
              <w:rPr>
                <w:rFonts w:cstheme="minorHAnsi"/>
                <w:sz w:val="20"/>
                <w:szCs w:val="20"/>
              </w:rPr>
              <w:t xml:space="preserve">The tillage routine must maintain 15 percent or greater crop residue coverage immediately after planting to be considered a BMP. There are no additional specifications or qualifying </w:t>
            </w:r>
            <w:r w:rsidRPr="003C6EF0">
              <w:rPr>
                <w:rFonts w:cstheme="minorHAnsi"/>
                <w:sz w:val="20"/>
                <w:szCs w:val="20"/>
              </w:rPr>
              <w:lastRenderedPageBreak/>
              <w:t xml:space="preserve">conditions beyond those described in the definitions. </w:t>
            </w:r>
          </w:p>
        </w:tc>
        <w:tc>
          <w:tcPr>
            <w:tcW w:w="630" w:type="dxa"/>
            <w:noWrap/>
            <w:hideMark/>
          </w:tcPr>
          <w:p w14:paraId="753F6C8F" w14:textId="77777777" w:rsidR="009F428A" w:rsidRPr="003C6EF0" w:rsidRDefault="009F428A" w:rsidP="005E1CD9">
            <w:pPr>
              <w:rPr>
                <w:rFonts w:cstheme="minorHAnsi"/>
                <w:sz w:val="20"/>
                <w:szCs w:val="20"/>
              </w:rPr>
            </w:pPr>
            <w:r w:rsidRPr="003C6EF0">
              <w:rPr>
                <w:rFonts w:cstheme="minorHAnsi"/>
                <w:sz w:val="20"/>
                <w:szCs w:val="20"/>
              </w:rPr>
              <w:lastRenderedPageBreak/>
              <w:t>DNREC - NPS</w:t>
            </w:r>
          </w:p>
        </w:tc>
      </w:tr>
      <w:tr w:rsidR="009F428A" w:rsidRPr="003C6EF0" w14:paraId="713509F2" w14:textId="77777777" w:rsidTr="005E1CD9">
        <w:trPr>
          <w:trHeight w:val="255"/>
        </w:trPr>
        <w:tc>
          <w:tcPr>
            <w:tcW w:w="1325" w:type="dxa"/>
            <w:noWrap/>
            <w:hideMark/>
          </w:tcPr>
          <w:p w14:paraId="05656EE4" w14:textId="77777777" w:rsidR="009F428A" w:rsidRPr="003C6EF0" w:rsidRDefault="009F428A" w:rsidP="005E1CD9">
            <w:pPr>
              <w:rPr>
                <w:rFonts w:cstheme="minorHAnsi"/>
                <w:sz w:val="20"/>
                <w:szCs w:val="20"/>
              </w:rPr>
            </w:pPr>
            <w:r w:rsidRPr="003C6EF0">
              <w:rPr>
                <w:rFonts w:cstheme="minorHAnsi"/>
                <w:sz w:val="20"/>
                <w:szCs w:val="20"/>
              </w:rPr>
              <w:t>Contour Buffer Strips</w:t>
            </w:r>
          </w:p>
        </w:tc>
        <w:tc>
          <w:tcPr>
            <w:tcW w:w="1100" w:type="dxa"/>
            <w:noWrap/>
            <w:hideMark/>
          </w:tcPr>
          <w:p w14:paraId="1F5BD821" w14:textId="77777777" w:rsidR="009F428A" w:rsidRPr="003C6EF0" w:rsidRDefault="009F428A" w:rsidP="005E1CD9">
            <w:pPr>
              <w:rPr>
                <w:rFonts w:cstheme="minorHAnsi"/>
                <w:sz w:val="20"/>
                <w:szCs w:val="20"/>
              </w:rPr>
            </w:pPr>
            <w:r w:rsidRPr="003C6EF0">
              <w:rPr>
                <w:rFonts w:cstheme="minorHAnsi"/>
                <w:sz w:val="20"/>
                <w:szCs w:val="20"/>
              </w:rPr>
              <w:t>Contour Buffer Strips</w:t>
            </w:r>
          </w:p>
        </w:tc>
        <w:tc>
          <w:tcPr>
            <w:tcW w:w="1260" w:type="dxa"/>
            <w:noWrap/>
            <w:hideMark/>
          </w:tcPr>
          <w:p w14:paraId="217F1F6A" w14:textId="77777777" w:rsidR="009F428A" w:rsidRPr="003C6EF0" w:rsidRDefault="009F428A" w:rsidP="005E1CD9">
            <w:pPr>
              <w:rPr>
                <w:rFonts w:cstheme="minorHAnsi"/>
                <w:sz w:val="20"/>
                <w:szCs w:val="20"/>
              </w:rPr>
            </w:pPr>
          </w:p>
        </w:tc>
        <w:tc>
          <w:tcPr>
            <w:tcW w:w="1260" w:type="dxa"/>
            <w:noWrap/>
            <w:hideMark/>
          </w:tcPr>
          <w:p w14:paraId="24E4EC8B" w14:textId="77777777" w:rsidR="009F428A" w:rsidRPr="003C6EF0" w:rsidRDefault="009F428A" w:rsidP="005E1CD9">
            <w:pPr>
              <w:rPr>
                <w:rFonts w:cstheme="minorHAnsi"/>
                <w:sz w:val="20"/>
                <w:szCs w:val="20"/>
              </w:rPr>
            </w:pPr>
          </w:p>
        </w:tc>
        <w:tc>
          <w:tcPr>
            <w:tcW w:w="450" w:type="dxa"/>
            <w:noWrap/>
            <w:hideMark/>
          </w:tcPr>
          <w:p w14:paraId="7D534B76"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7F82EC31"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CAC1D98"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1F82B8E"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noWrap/>
            <w:hideMark/>
          </w:tcPr>
          <w:p w14:paraId="38ABD089"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326BEB77" w14:textId="77777777" w:rsidR="009F428A" w:rsidRPr="003C6EF0" w:rsidRDefault="009F428A" w:rsidP="005E1CD9">
            <w:pPr>
              <w:rPr>
                <w:rFonts w:cstheme="minorHAnsi"/>
                <w:sz w:val="20"/>
                <w:szCs w:val="20"/>
              </w:rPr>
            </w:pPr>
          </w:p>
        </w:tc>
      </w:tr>
      <w:tr w:rsidR="009F428A" w:rsidRPr="003C6EF0" w14:paraId="2015A5FB" w14:textId="77777777" w:rsidTr="005E1CD9">
        <w:trPr>
          <w:trHeight w:val="255"/>
        </w:trPr>
        <w:tc>
          <w:tcPr>
            <w:tcW w:w="1325" w:type="dxa"/>
            <w:noWrap/>
            <w:hideMark/>
          </w:tcPr>
          <w:p w14:paraId="1ACB8154" w14:textId="77777777" w:rsidR="009F428A" w:rsidRPr="003C6EF0" w:rsidRDefault="009F428A" w:rsidP="005E1CD9">
            <w:pPr>
              <w:rPr>
                <w:rFonts w:cstheme="minorHAnsi"/>
                <w:sz w:val="20"/>
                <w:szCs w:val="20"/>
              </w:rPr>
            </w:pPr>
            <w:r w:rsidRPr="003C6EF0">
              <w:rPr>
                <w:rFonts w:cstheme="minorHAnsi"/>
                <w:sz w:val="20"/>
                <w:szCs w:val="20"/>
              </w:rPr>
              <w:t>Contour Farming</w:t>
            </w:r>
          </w:p>
        </w:tc>
        <w:tc>
          <w:tcPr>
            <w:tcW w:w="1100" w:type="dxa"/>
            <w:noWrap/>
            <w:hideMark/>
          </w:tcPr>
          <w:p w14:paraId="0C2D2319" w14:textId="77777777" w:rsidR="009F428A" w:rsidRPr="003C6EF0" w:rsidRDefault="009F428A" w:rsidP="005E1CD9">
            <w:pPr>
              <w:rPr>
                <w:rFonts w:cstheme="minorHAnsi"/>
                <w:sz w:val="20"/>
                <w:szCs w:val="20"/>
              </w:rPr>
            </w:pPr>
            <w:r w:rsidRPr="003C6EF0">
              <w:rPr>
                <w:rFonts w:cstheme="minorHAnsi"/>
                <w:sz w:val="20"/>
                <w:szCs w:val="20"/>
              </w:rPr>
              <w:t>Contour Farming</w:t>
            </w:r>
          </w:p>
        </w:tc>
        <w:tc>
          <w:tcPr>
            <w:tcW w:w="1260" w:type="dxa"/>
            <w:noWrap/>
            <w:hideMark/>
          </w:tcPr>
          <w:p w14:paraId="3AA836AC" w14:textId="77777777" w:rsidR="009F428A" w:rsidRPr="003C6EF0" w:rsidRDefault="009F428A" w:rsidP="005E1CD9">
            <w:pPr>
              <w:rPr>
                <w:rFonts w:cstheme="minorHAnsi"/>
                <w:sz w:val="20"/>
                <w:szCs w:val="20"/>
              </w:rPr>
            </w:pPr>
          </w:p>
        </w:tc>
        <w:tc>
          <w:tcPr>
            <w:tcW w:w="1260" w:type="dxa"/>
            <w:noWrap/>
            <w:hideMark/>
          </w:tcPr>
          <w:p w14:paraId="62462DFD" w14:textId="77777777" w:rsidR="009F428A" w:rsidRPr="003C6EF0" w:rsidRDefault="009F428A" w:rsidP="005E1CD9">
            <w:pPr>
              <w:rPr>
                <w:rFonts w:cstheme="minorHAnsi"/>
                <w:sz w:val="20"/>
                <w:szCs w:val="20"/>
              </w:rPr>
            </w:pPr>
          </w:p>
        </w:tc>
        <w:tc>
          <w:tcPr>
            <w:tcW w:w="450" w:type="dxa"/>
            <w:noWrap/>
            <w:hideMark/>
          </w:tcPr>
          <w:p w14:paraId="395F2405"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1F596E1"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5A9FF05"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35A92F05"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noWrap/>
            <w:hideMark/>
          </w:tcPr>
          <w:p w14:paraId="367DA23E"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0CC5ECAF" w14:textId="77777777" w:rsidR="009F428A" w:rsidRPr="003C6EF0" w:rsidRDefault="009F428A" w:rsidP="005E1CD9">
            <w:pPr>
              <w:rPr>
                <w:rFonts w:cstheme="minorHAnsi"/>
                <w:sz w:val="20"/>
                <w:szCs w:val="20"/>
              </w:rPr>
            </w:pPr>
          </w:p>
        </w:tc>
      </w:tr>
      <w:tr w:rsidR="009F428A" w:rsidRPr="003C6EF0" w14:paraId="3D252339" w14:textId="77777777" w:rsidTr="005E1CD9">
        <w:trPr>
          <w:trHeight w:val="255"/>
        </w:trPr>
        <w:tc>
          <w:tcPr>
            <w:tcW w:w="1325" w:type="dxa"/>
            <w:noWrap/>
            <w:hideMark/>
          </w:tcPr>
          <w:p w14:paraId="798D4EB2" w14:textId="77777777" w:rsidR="009F428A" w:rsidRPr="003C6EF0" w:rsidRDefault="009F428A" w:rsidP="005E1CD9">
            <w:pPr>
              <w:rPr>
                <w:rFonts w:cstheme="minorHAnsi"/>
                <w:sz w:val="20"/>
                <w:szCs w:val="20"/>
              </w:rPr>
            </w:pPr>
            <w:r w:rsidRPr="003C6EF0">
              <w:rPr>
                <w:rFonts w:cstheme="minorHAnsi"/>
                <w:sz w:val="20"/>
                <w:szCs w:val="20"/>
              </w:rPr>
              <w:t>Contour Orchard and Other Fruit Area</w:t>
            </w:r>
          </w:p>
        </w:tc>
        <w:tc>
          <w:tcPr>
            <w:tcW w:w="1100" w:type="dxa"/>
            <w:noWrap/>
            <w:hideMark/>
          </w:tcPr>
          <w:p w14:paraId="3D10EB90" w14:textId="77777777" w:rsidR="009F428A" w:rsidRPr="003C6EF0" w:rsidRDefault="009F428A" w:rsidP="005E1CD9">
            <w:pPr>
              <w:rPr>
                <w:rFonts w:cstheme="minorHAnsi"/>
                <w:sz w:val="20"/>
                <w:szCs w:val="20"/>
              </w:rPr>
            </w:pPr>
            <w:r w:rsidRPr="003C6EF0">
              <w:rPr>
                <w:rFonts w:cstheme="minorHAnsi"/>
                <w:sz w:val="20"/>
                <w:szCs w:val="20"/>
              </w:rPr>
              <w:t>Contour Orchard and Other Fruit Area</w:t>
            </w:r>
          </w:p>
        </w:tc>
        <w:tc>
          <w:tcPr>
            <w:tcW w:w="1260" w:type="dxa"/>
            <w:noWrap/>
            <w:hideMark/>
          </w:tcPr>
          <w:p w14:paraId="4D29D88A" w14:textId="77777777" w:rsidR="009F428A" w:rsidRPr="003C6EF0" w:rsidRDefault="009F428A" w:rsidP="005E1CD9">
            <w:pPr>
              <w:rPr>
                <w:rFonts w:cstheme="minorHAnsi"/>
                <w:sz w:val="20"/>
                <w:szCs w:val="20"/>
              </w:rPr>
            </w:pPr>
          </w:p>
        </w:tc>
        <w:tc>
          <w:tcPr>
            <w:tcW w:w="1260" w:type="dxa"/>
            <w:noWrap/>
            <w:hideMark/>
          </w:tcPr>
          <w:p w14:paraId="59650F2E" w14:textId="77777777" w:rsidR="009F428A" w:rsidRPr="003C6EF0" w:rsidRDefault="009F428A" w:rsidP="005E1CD9">
            <w:pPr>
              <w:rPr>
                <w:rFonts w:cstheme="minorHAnsi"/>
                <w:sz w:val="20"/>
                <w:szCs w:val="20"/>
              </w:rPr>
            </w:pPr>
          </w:p>
        </w:tc>
        <w:tc>
          <w:tcPr>
            <w:tcW w:w="450" w:type="dxa"/>
            <w:noWrap/>
            <w:hideMark/>
          </w:tcPr>
          <w:p w14:paraId="15044AE1"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60B9542E"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0DF5CA0"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3F13FE3"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noWrap/>
            <w:hideMark/>
          </w:tcPr>
          <w:p w14:paraId="692CD888"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787BB6EA" w14:textId="77777777" w:rsidR="009F428A" w:rsidRPr="003C6EF0" w:rsidRDefault="009F428A" w:rsidP="005E1CD9">
            <w:pPr>
              <w:rPr>
                <w:rFonts w:cstheme="minorHAnsi"/>
                <w:sz w:val="20"/>
                <w:szCs w:val="20"/>
              </w:rPr>
            </w:pPr>
          </w:p>
        </w:tc>
      </w:tr>
      <w:tr w:rsidR="009F428A" w:rsidRPr="003C6EF0" w14:paraId="0213114F" w14:textId="77777777" w:rsidTr="005E1CD9">
        <w:trPr>
          <w:trHeight w:val="2805"/>
        </w:trPr>
        <w:tc>
          <w:tcPr>
            <w:tcW w:w="1325" w:type="dxa"/>
            <w:noWrap/>
            <w:hideMark/>
          </w:tcPr>
          <w:p w14:paraId="54C5110E" w14:textId="77777777" w:rsidR="009F428A" w:rsidRPr="003C6EF0" w:rsidRDefault="009F428A" w:rsidP="005E1CD9">
            <w:pPr>
              <w:rPr>
                <w:rFonts w:cstheme="minorHAnsi"/>
                <w:sz w:val="20"/>
                <w:szCs w:val="20"/>
              </w:rPr>
            </w:pPr>
            <w:r w:rsidRPr="003C6EF0">
              <w:rPr>
                <w:rFonts w:cstheme="minorHAnsi"/>
                <w:sz w:val="20"/>
                <w:szCs w:val="20"/>
              </w:rPr>
              <w:t>Cover Crop</w:t>
            </w:r>
          </w:p>
        </w:tc>
        <w:tc>
          <w:tcPr>
            <w:tcW w:w="1100" w:type="dxa"/>
            <w:noWrap/>
            <w:hideMark/>
          </w:tcPr>
          <w:p w14:paraId="272C2DA4" w14:textId="77777777" w:rsidR="009F428A" w:rsidRPr="003C6EF0" w:rsidRDefault="009F428A" w:rsidP="005E1CD9">
            <w:pPr>
              <w:rPr>
                <w:rFonts w:cstheme="minorHAnsi"/>
                <w:sz w:val="20"/>
                <w:szCs w:val="20"/>
              </w:rPr>
            </w:pPr>
            <w:r w:rsidRPr="003C6EF0">
              <w:rPr>
                <w:rFonts w:cstheme="minorHAnsi"/>
                <w:sz w:val="20"/>
                <w:szCs w:val="20"/>
              </w:rPr>
              <w:t>Cover Crop (multiple variations)</w:t>
            </w:r>
          </w:p>
        </w:tc>
        <w:tc>
          <w:tcPr>
            <w:tcW w:w="1260" w:type="dxa"/>
            <w:noWrap/>
            <w:hideMark/>
          </w:tcPr>
          <w:p w14:paraId="64DFA11A" w14:textId="77777777" w:rsidR="009F428A" w:rsidRPr="003C6EF0" w:rsidRDefault="009F428A" w:rsidP="005E1CD9">
            <w:pPr>
              <w:rPr>
                <w:rFonts w:cstheme="minorHAnsi"/>
                <w:sz w:val="20"/>
                <w:szCs w:val="20"/>
              </w:rPr>
            </w:pPr>
            <w:r w:rsidRPr="003C6EF0">
              <w:rPr>
                <w:rFonts w:cstheme="minorHAnsi"/>
                <w:sz w:val="20"/>
                <w:szCs w:val="20"/>
              </w:rPr>
              <w:t>Cover Crop (multiple variations)</w:t>
            </w:r>
          </w:p>
        </w:tc>
        <w:tc>
          <w:tcPr>
            <w:tcW w:w="1260" w:type="dxa"/>
            <w:noWrap/>
            <w:hideMark/>
          </w:tcPr>
          <w:p w14:paraId="723448F2" w14:textId="77777777" w:rsidR="009F428A" w:rsidRPr="003C6EF0" w:rsidRDefault="009F428A" w:rsidP="005E1CD9">
            <w:pPr>
              <w:rPr>
                <w:rFonts w:cstheme="minorHAnsi"/>
                <w:sz w:val="20"/>
                <w:szCs w:val="20"/>
              </w:rPr>
            </w:pPr>
            <w:r w:rsidRPr="003C6EF0">
              <w:rPr>
                <w:rFonts w:cstheme="minorHAnsi"/>
                <w:sz w:val="20"/>
                <w:szCs w:val="20"/>
              </w:rPr>
              <w:t>Cover Crop (NRCS 340)</w:t>
            </w:r>
          </w:p>
        </w:tc>
        <w:tc>
          <w:tcPr>
            <w:tcW w:w="450" w:type="dxa"/>
            <w:noWrap/>
            <w:hideMark/>
          </w:tcPr>
          <w:p w14:paraId="5ADF5856"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454CAEC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9DA432A"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54F7C8C" w14:textId="77777777" w:rsidR="009F428A" w:rsidRPr="003C6EF0" w:rsidRDefault="009F428A" w:rsidP="005E1CD9">
            <w:pPr>
              <w:rPr>
                <w:rFonts w:cstheme="minorHAnsi"/>
                <w:sz w:val="20"/>
                <w:szCs w:val="20"/>
              </w:rPr>
            </w:pPr>
            <w:r w:rsidRPr="003C6EF0">
              <w:rPr>
                <w:rFonts w:cstheme="minorHAnsi"/>
                <w:i/>
                <w:iCs/>
                <w:sz w:val="20"/>
                <w:szCs w:val="20"/>
              </w:rPr>
              <w:t>Traditional Cover Crop</w:t>
            </w:r>
            <w:r w:rsidRPr="003C6EF0">
              <w:rPr>
                <w:rFonts w:cstheme="minorHAnsi"/>
                <w:sz w:val="20"/>
                <w:szCs w:val="20"/>
              </w:rPr>
              <w:t>: A short-term crop grown after the main cropping season to reduce nutrient losses to ground and surface water by sequestering nutrients. This type of cover crop may not receive nutrients in the fall, and may not be harvested in the spring.</w:t>
            </w:r>
            <w:r w:rsidRPr="003C6EF0">
              <w:rPr>
                <w:rFonts w:cstheme="minorHAnsi"/>
                <w:sz w:val="20"/>
                <w:szCs w:val="20"/>
              </w:rPr>
              <w:br/>
            </w:r>
            <w:r w:rsidRPr="003C6EF0">
              <w:rPr>
                <w:rFonts w:cstheme="minorHAnsi"/>
                <w:i/>
                <w:iCs/>
                <w:sz w:val="20"/>
                <w:szCs w:val="20"/>
              </w:rPr>
              <w:t>Traditional Cover Crop with Fall Nutrient Applications</w:t>
            </w:r>
            <w:r w:rsidRPr="003C6EF0">
              <w:rPr>
                <w:rFonts w:cstheme="minorHAnsi"/>
                <w:sz w:val="20"/>
                <w:szCs w:val="20"/>
              </w:rPr>
              <w:t xml:space="preserve">: A short-term crop grown after the main cropping season to reduce nutrient losses to ground and </w:t>
            </w:r>
            <w:r w:rsidRPr="003C6EF0">
              <w:rPr>
                <w:rFonts w:cstheme="minorHAnsi"/>
                <w:sz w:val="20"/>
                <w:szCs w:val="20"/>
              </w:rPr>
              <w:lastRenderedPageBreak/>
              <w:t>surface water by sequestering nutrients. This type of cover crop is planted upon cropland where manure is applied following the harvest of a summer crop and prior to cover crop planting. The crop may not be harvested in the spring.</w:t>
            </w:r>
          </w:p>
        </w:tc>
        <w:tc>
          <w:tcPr>
            <w:tcW w:w="3870" w:type="dxa"/>
            <w:hideMark/>
          </w:tcPr>
          <w:p w14:paraId="4569DBFA" w14:textId="77777777" w:rsidR="009F428A" w:rsidRPr="003C6EF0" w:rsidRDefault="009F428A" w:rsidP="005E1CD9">
            <w:pPr>
              <w:rPr>
                <w:rFonts w:cstheme="minorHAnsi"/>
                <w:sz w:val="20"/>
                <w:szCs w:val="20"/>
              </w:rPr>
            </w:pPr>
            <w:r w:rsidRPr="003C6EF0">
              <w:rPr>
                <w:rFonts w:cstheme="minorHAnsi"/>
                <w:sz w:val="20"/>
                <w:szCs w:val="20"/>
              </w:rPr>
              <w:lastRenderedPageBreak/>
              <w:t>The application of nutrients in the fall determines which Traditional Cover Crop practice is applicable. Traditional Cover Crops are not harvested in the spring. If a cover crop is harvested (e.g., a winter cereal) then it would count as a Commodity Cover Crop.</w:t>
            </w:r>
            <w:r w:rsidRPr="003C6EF0">
              <w:rPr>
                <w:rFonts w:cstheme="minorHAnsi"/>
                <w:sz w:val="20"/>
                <w:szCs w:val="20"/>
              </w:rPr>
              <w:br/>
              <w:t xml:space="preserve">                                                                                                                                                                                                                                                                                                    The planting date (early, standard, or late) is based on the average frost date for the area. Early means the cover crop is planted more than two weeks before the average frost date. Standard or normal is when the cover crops is planted between the average frost date and two weeks </w:t>
            </w:r>
            <w:r w:rsidRPr="003C6EF0">
              <w:rPr>
                <w:rFonts w:cstheme="minorHAnsi"/>
                <w:sz w:val="20"/>
                <w:szCs w:val="20"/>
              </w:rPr>
              <w:lastRenderedPageBreak/>
              <w:t>before that date. Late is when the cover crop is planted within three weeks after the average frost date.</w:t>
            </w:r>
            <w:r w:rsidRPr="003C6EF0">
              <w:rPr>
                <w:rFonts w:cstheme="minorHAnsi"/>
                <w:sz w:val="20"/>
                <w:szCs w:val="20"/>
              </w:rPr>
              <w:br/>
              <w:t xml:space="preserve">                                                                                                                                                                                                                                                                                                 Cover crop BMPs can also be distinguished by the planting or seeding method (aerial, drilled, other). Aerial includes seeding by airplane and other broadcast methods where the seed is not incorporated into the soil (including broadcast only and broadcast/stalk-chopped). Drilled involves planting with a seed drill, whether no-till or conventional till conditions apply. Other includes any non-drilled seeding method where the seed is incorporated into the soil, e.g., broadcast and disked. </w:t>
            </w:r>
          </w:p>
        </w:tc>
        <w:tc>
          <w:tcPr>
            <w:tcW w:w="630" w:type="dxa"/>
            <w:hideMark/>
          </w:tcPr>
          <w:p w14:paraId="0928ECDA" w14:textId="77777777" w:rsidR="009F428A" w:rsidRPr="003C6EF0" w:rsidRDefault="009F428A" w:rsidP="005E1CD9">
            <w:pPr>
              <w:rPr>
                <w:rFonts w:cstheme="minorHAnsi"/>
                <w:sz w:val="20"/>
                <w:szCs w:val="20"/>
              </w:rPr>
            </w:pPr>
            <w:r w:rsidRPr="003C6EF0">
              <w:rPr>
                <w:rFonts w:cstheme="minorHAnsi"/>
                <w:sz w:val="20"/>
                <w:szCs w:val="20"/>
              </w:rPr>
              <w:lastRenderedPageBreak/>
              <w:t>FSA</w:t>
            </w:r>
            <w:r w:rsidRPr="003C6EF0">
              <w:rPr>
                <w:rFonts w:cstheme="minorHAnsi"/>
                <w:sz w:val="20"/>
                <w:szCs w:val="20"/>
              </w:rPr>
              <w:br/>
              <w:t>KCD</w:t>
            </w:r>
            <w:r w:rsidRPr="003C6EF0">
              <w:rPr>
                <w:rFonts w:cstheme="minorHAnsi"/>
                <w:sz w:val="20"/>
                <w:szCs w:val="20"/>
              </w:rPr>
              <w:br/>
              <w:t>NCCD</w:t>
            </w:r>
            <w:r w:rsidRPr="003C6EF0">
              <w:rPr>
                <w:rFonts w:cstheme="minorHAnsi"/>
                <w:sz w:val="20"/>
                <w:szCs w:val="20"/>
              </w:rPr>
              <w:br/>
              <w:t>NRCS</w:t>
            </w:r>
            <w:r w:rsidRPr="003C6EF0">
              <w:rPr>
                <w:rFonts w:cstheme="minorHAnsi"/>
                <w:sz w:val="20"/>
                <w:szCs w:val="20"/>
              </w:rPr>
              <w:br/>
              <w:t>SCD</w:t>
            </w:r>
          </w:p>
        </w:tc>
      </w:tr>
      <w:tr w:rsidR="009F428A" w:rsidRPr="003C6EF0" w14:paraId="40618CBA" w14:textId="77777777" w:rsidTr="005E1CD9">
        <w:trPr>
          <w:trHeight w:val="1530"/>
        </w:trPr>
        <w:tc>
          <w:tcPr>
            <w:tcW w:w="1325" w:type="dxa"/>
            <w:noWrap/>
            <w:hideMark/>
          </w:tcPr>
          <w:p w14:paraId="308BBA53" w14:textId="77777777" w:rsidR="009F428A" w:rsidRPr="003C6EF0" w:rsidRDefault="009F428A" w:rsidP="005E1CD9">
            <w:pPr>
              <w:rPr>
                <w:rFonts w:cstheme="minorHAnsi"/>
                <w:sz w:val="20"/>
                <w:szCs w:val="20"/>
              </w:rPr>
            </w:pPr>
            <w:r w:rsidRPr="003C6EF0">
              <w:rPr>
                <w:rFonts w:cstheme="minorHAnsi"/>
                <w:sz w:val="20"/>
                <w:szCs w:val="20"/>
              </w:rPr>
              <w:t>Crop Irrigation Management</w:t>
            </w:r>
          </w:p>
        </w:tc>
        <w:tc>
          <w:tcPr>
            <w:tcW w:w="1100" w:type="dxa"/>
            <w:hideMark/>
          </w:tcPr>
          <w:p w14:paraId="7B77C596" w14:textId="77777777" w:rsidR="009F428A" w:rsidRPr="003C6EF0" w:rsidRDefault="009F428A" w:rsidP="005E1CD9">
            <w:pPr>
              <w:rPr>
                <w:rFonts w:cstheme="minorHAnsi"/>
                <w:sz w:val="20"/>
                <w:szCs w:val="20"/>
              </w:rPr>
            </w:pPr>
            <w:r w:rsidRPr="003C6EF0">
              <w:rPr>
                <w:rFonts w:cstheme="minorHAnsi"/>
                <w:sz w:val="20"/>
                <w:szCs w:val="20"/>
              </w:rPr>
              <w:t>Irrigation System, Microirrigation</w:t>
            </w:r>
            <w:r w:rsidRPr="003C6EF0">
              <w:rPr>
                <w:rFonts w:cstheme="minorHAnsi"/>
                <w:sz w:val="20"/>
                <w:szCs w:val="20"/>
              </w:rPr>
              <w:br/>
              <w:t>Irrigation System, Sprinkler</w:t>
            </w:r>
            <w:r w:rsidRPr="003C6EF0">
              <w:rPr>
                <w:rFonts w:cstheme="minorHAnsi"/>
                <w:sz w:val="20"/>
                <w:szCs w:val="20"/>
              </w:rPr>
              <w:br/>
              <w:t>Irrigation Water Conveyance, Pipeline, High-Pressure, Underground, Plastic</w:t>
            </w:r>
            <w:r w:rsidRPr="003C6EF0">
              <w:rPr>
                <w:rFonts w:cstheme="minorHAnsi"/>
                <w:sz w:val="20"/>
                <w:szCs w:val="20"/>
              </w:rPr>
              <w:br/>
              <w:t xml:space="preserve">Irrigation Water Management </w:t>
            </w:r>
          </w:p>
        </w:tc>
        <w:tc>
          <w:tcPr>
            <w:tcW w:w="1260" w:type="dxa"/>
            <w:hideMark/>
          </w:tcPr>
          <w:p w14:paraId="3CE40E9E" w14:textId="77777777" w:rsidR="009F428A" w:rsidRPr="003C6EF0" w:rsidRDefault="009F428A" w:rsidP="005E1CD9">
            <w:pPr>
              <w:rPr>
                <w:rFonts w:cstheme="minorHAnsi"/>
                <w:sz w:val="20"/>
                <w:szCs w:val="20"/>
              </w:rPr>
            </w:pPr>
            <w:r w:rsidRPr="003C6EF0">
              <w:rPr>
                <w:rFonts w:cstheme="minorHAnsi"/>
                <w:sz w:val="20"/>
                <w:szCs w:val="20"/>
              </w:rPr>
              <w:t>Cropland Irrigation Management</w:t>
            </w:r>
            <w:r w:rsidRPr="003C6EF0">
              <w:rPr>
                <w:rFonts w:cstheme="minorHAnsi"/>
                <w:sz w:val="20"/>
                <w:szCs w:val="20"/>
              </w:rPr>
              <w:br/>
              <w:t>Irrigation System, Microirrigation</w:t>
            </w:r>
            <w:r w:rsidRPr="003C6EF0">
              <w:rPr>
                <w:rFonts w:cstheme="minorHAnsi"/>
                <w:sz w:val="20"/>
                <w:szCs w:val="20"/>
              </w:rPr>
              <w:br/>
              <w:t>Irrigation System, Sprinkler</w:t>
            </w:r>
            <w:r w:rsidRPr="003C6EF0">
              <w:rPr>
                <w:rFonts w:cstheme="minorHAnsi"/>
                <w:sz w:val="20"/>
                <w:szCs w:val="20"/>
              </w:rPr>
              <w:br/>
              <w:t>Irrigation Water Conveyance, Pipeline, High-Pressure, Underground, Plastic</w:t>
            </w:r>
            <w:r w:rsidRPr="003C6EF0">
              <w:rPr>
                <w:rFonts w:cstheme="minorHAnsi"/>
                <w:sz w:val="20"/>
                <w:szCs w:val="20"/>
              </w:rPr>
              <w:br/>
              <w:t xml:space="preserve">Irrigation Water Management </w:t>
            </w:r>
          </w:p>
        </w:tc>
        <w:tc>
          <w:tcPr>
            <w:tcW w:w="1260" w:type="dxa"/>
            <w:noWrap/>
            <w:hideMark/>
          </w:tcPr>
          <w:p w14:paraId="14119872" w14:textId="77777777" w:rsidR="009F428A" w:rsidRPr="003C6EF0" w:rsidRDefault="009F428A" w:rsidP="005E1CD9">
            <w:pPr>
              <w:rPr>
                <w:rFonts w:cstheme="minorHAnsi"/>
                <w:sz w:val="20"/>
                <w:szCs w:val="20"/>
              </w:rPr>
            </w:pPr>
            <w:r w:rsidRPr="003C6EF0">
              <w:rPr>
                <w:rFonts w:cstheme="minorHAnsi"/>
                <w:sz w:val="20"/>
                <w:szCs w:val="20"/>
              </w:rPr>
              <w:t>Irrigation Pipeline</w:t>
            </w:r>
          </w:p>
        </w:tc>
        <w:tc>
          <w:tcPr>
            <w:tcW w:w="450" w:type="dxa"/>
            <w:noWrap/>
            <w:hideMark/>
          </w:tcPr>
          <w:p w14:paraId="0212071D"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8A791C5"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F8FE8D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EE377E0"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277AB4CA" w14:textId="77777777" w:rsidR="009F428A" w:rsidRPr="003C6EF0" w:rsidRDefault="009F428A" w:rsidP="005E1CD9">
            <w:pPr>
              <w:rPr>
                <w:rFonts w:cstheme="minorHAnsi"/>
                <w:sz w:val="20"/>
                <w:szCs w:val="20"/>
                <w:u w:val="single"/>
              </w:rPr>
            </w:pPr>
            <w:hyperlink r:id="rId162" w:history="1">
              <w:r w:rsidRPr="003C6EF0">
                <w:rPr>
                  <w:rStyle w:val="Hyperlink"/>
                  <w:rFonts w:cstheme="minorHAnsi"/>
                  <w:sz w:val="20"/>
                  <w:szCs w:val="20"/>
                </w:rPr>
                <w:t xml:space="preserve">Practice components meet criteria standards for NRCS practice 449 under the USDA-NRCS National Handbook of Conservation Practices (NHCP) and associated Field Office Technical Guides for each state. </w:t>
              </w:r>
              <w:r w:rsidRPr="003C6EF0">
                <w:rPr>
                  <w:rStyle w:val="Hyperlink"/>
                  <w:rFonts w:cstheme="minorHAnsi"/>
                  <w:sz w:val="20"/>
                  <w:szCs w:val="20"/>
                </w:rPr>
                <w:br/>
                <w:t>https://agriculture.delaware.gov/wp-content/uploads/sites/108/2017/12/Irrigation.pdf</w:t>
              </w:r>
            </w:hyperlink>
          </w:p>
        </w:tc>
        <w:tc>
          <w:tcPr>
            <w:tcW w:w="630" w:type="dxa"/>
            <w:hideMark/>
          </w:tcPr>
          <w:p w14:paraId="2976748A" w14:textId="77777777" w:rsidR="009F428A" w:rsidRPr="003C6EF0" w:rsidRDefault="009F428A" w:rsidP="005E1CD9">
            <w:pPr>
              <w:rPr>
                <w:rFonts w:cstheme="minorHAnsi"/>
                <w:sz w:val="20"/>
                <w:szCs w:val="20"/>
              </w:rPr>
            </w:pPr>
            <w:r w:rsidRPr="003C6EF0">
              <w:rPr>
                <w:rFonts w:cstheme="minorHAnsi"/>
                <w:sz w:val="20"/>
                <w:szCs w:val="20"/>
              </w:rPr>
              <w:t xml:space="preserve">FSA </w:t>
            </w:r>
            <w:r w:rsidRPr="003C6EF0">
              <w:rPr>
                <w:rFonts w:cstheme="minorHAnsi"/>
                <w:sz w:val="20"/>
                <w:szCs w:val="20"/>
              </w:rPr>
              <w:br/>
              <w:t>NRCS</w:t>
            </w:r>
          </w:p>
        </w:tc>
      </w:tr>
      <w:tr w:rsidR="009F428A" w:rsidRPr="003C6EF0" w14:paraId="6CFE6458" w14:textId="77777777" w:rsidTr="005E1CD9">
        <w:trPr>
          <w:trHeight w:val="1020"/>
        </w:trPr>
        <w:tc>
          <w:tcPr>
            <w:tcW w:w="1325" w:type="dxa"/>
            <w:hideMark/>
          </w:tcPr>
          <w:p w14:paraId="7960970E" w14:textId="77777777" w:rsidR="009F428A" w:rsidRPr="003C6EF0" w:rsidRDefault="009F428A" w:rsidP="005E1CD9">
            <w:pPr>
              <w:rPr>
                <w:rFonts w:cstheme="minorHAnsi"/>
                <w:sz w:val="20"/>
                <w:szCs w:val="20"/>
              </w:rPr>
            </w:pPr>
            <w:r w:rsidRPr="003C6EF0">
              <w:rPr>
                <w:rFonts w:cstheme="minorHAnsi"/>
                <w:sz w:val="20"/>
                <w:szCs w:val="20"/>
              </w:rPr>
              <w:lastRenderedPageBreak/>
              <w:t>Dairy Precision Feeding</w:t>
            </w:r>
            <w:r w:rsidRPr="003C6EF0">
              <w:rPr>
                <w:rFonts w:cstheme="minorHAnsi"/>
                <w:sz w:val="20"/>
                <w:szCs w:val="20"/>
              </w:rPr>
              <w:br/>
              <w:t>Forage Management</w:t>
            </w:r>
          </w:p>
        </w:tc>
        <w:tc>
          <w:tcPr>
            <w:tcW w:w="1100" w:type="dxa"/>
            <w:noWrap/>
            <w:hideMark/>
          </w:tcPr>
          <w:p w14:paraId="098FEBFA" w14:textId="77777777" w:rsidR="009F428A" w:rsidRPr="003C6EF0" w:rsidRDefault="009F428A" w:rsidP="005E1CD9">
            <w:pPr>
              <w:rPr>
                <w:rFonts w:cstheme="minorHAnsi"/>
                <w:sz w:val="20"/>
                <w:szCs w:val="20"/>
              </w:rPr>
            </w:pPr>
            <w:r w:rsidRPr="003C6EF0">
              <w:rPr>
                <w:rFonts w:cstheme="minorHAnsi"/>
                <w:sz w:val="20"/>
                <w:szCs w:val="20"/>
              </w:rPr>
              <w:t>Feed Management</w:t>
            </w:r>
          </w:p>
        </w:tc>
        <w:tc>
          <w:tcPr>
            <w:tcW w:w="1260" w:type="dxa"/>
            <w:noWrap/>
            <w:hideMark/>
          </w:tcPr>
          <w:p w14:paraId="715C7AE8" w14:textId="77777777" w:rsidR="009F428A" w:rsidRPr="003C6EF0" w:rsidRDefault="009F428A" w:rsidP="005E1CD9">
            <w:pPr>
              <w:rPr>
                <w:rFonts w:cstheme="minorHAnsi"/>
                <w:sz w:val="20"/>
                <w:szCs w:val="20"/>
              </w:rPr>
            </w:pPr>
            <w:r w:rsidRPr="003C6EF0">
              <w:rPr>
                <w:rFonts w:cstheme="minorHAnsi"/>
                <w:sz w:val="20"/>
                <w:szCs w:val="20"/>
              </w:rPr>
              <w:t>Feed Management</w:t>
            </w:r>
          </w:p>
        </w:tc>
        <w:tc>
          <w:tcPr>
            <w:tcW w:w="1260" w:type="dxa"/>
            <w:noWrap/>
            <w:hideMark/>
          </w:tcPr>
          <w:p w14:paraId="03E4131E" w14:textId="77777777" w:rsidR="009F428A" w:rsidRPr="003C6EF0" w:rsidRDefault="009F428A" w:rsidP="005E1CD9">
            <w:pPr>
              <w:rPr>
                <w:rFonts w:cstheme="minorHAnsi"/>
                <w:sz w:val="20"/>
                <w:szCs w:val="20"/>
              </w:rPr>
            </w:pPr>
            <w:r w:rsidRPr="003C6EF0">
              <w:rPr>
                <w:rFonts w:cstheme="minorHAnsi"/>
                <w:sz w:val="20"/>
                <w:szCs w:val="20"/>
              </w:rPr>
              <w:t>Feed Management (NRCS 592) for dairy</w:t>
            </w:r>
          </w:p>
        </w:tc>
        <w:tc>
          <w:tcPr>
            <w:tcW w:w="450" w:type="dxa"/>
            <w:noWrap/>
            <w:hideMark/>
          </w:tcPr>
          <w:p w14:paraId="5FBE0AB0"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18ACE2E6" w14:textId="77777777" w:rsidR="009F428A" w:rsidRPr="003C6EF0" w:rsidRDefault="009F428A" w:rsidP="005E1CD9">
            <w:pPr>
              <w:rPr>
                <w:rFonts w:cstheme="minorHAnsi"/>
                <w:sz w:val="20"/>
                <w:szCs w:val="20"/>
              </w:rPr>
            </w:pPr>
            <w:r>
              <w:rPr>
                <w:rFonts w:cstheme="minorHAnsi"/>
                <w:sz w:val="20"/>
                <w:szCs w:val="20"/>
              </w:rPr>
              <w:t>AU</w:t>
            </w:r>
          </w:p>
        </w:tc>
        <w:tc>
          <w:tcPr>
            <w:tcW w:w="540" w:type="dxa"/>
            <w:noWrap/>
            <w:hideMark/>
          </w:tcPr>
          <w:p w14:paraId="3B8946AE"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1C6952BC" w14:textId="77777777" w:rsidR="009F428A" w:rsidRPr="003C6EF0" w:rsidRDefault="009F428A" w:rsidP="005E1CD9">
            <w:pPr>
              <w:rPr>
                <w:rFonts w:cstheme="minorHAnsi"/>
                <w:sz w:val="20"/>
                <w:szCs w:val="20"/>
              </w:rPr>
            </w:pPr>
            <w:r w:rsidRPr="003C6EF0">
              <w:rPr>
                <w:rFonts w:cstheme="minorHAnsi"/>
                <w:sz w:val="20"/>
                <w:szCs w:val="20"/>
              </w:rPr>
              <w:t>Dairy Precision Feeding reduces the quantity of phosphorus and nitrogen fed to livestock by formulating diets within 110% of Nutritional Research Council recommended level in order to minimize the excretion of nutrients without negatively affecting milk production.  Enter units of percent, number of animals or number of animal units.</w:t>
            </w:r>
          </w:p>
        </w:tc>
        <w:tc>
          <w:tcPr>
            <w:tcW w:w="3870" w:type="dxa"/>
            <w:noWrap/>
            <w:hideMark/>
          </w:tcPr>
          <w:p w14:paraId="0F97C1C1" w14:textId="77777777" w:rsidR="009F428A" w:rsidRPr="003C6EF0" w:rsidRDefault="009F428A" w:rsidP="005E1CD9">
            <w:pPr>
              <w:rPr>
                <w:rFonts w:cstheme="minorHAnsi"/>
                <w:sz w:val="20"/>
                <w:szCs w:val="20"/>
              </w:rPr>
            </w:pPr>
            <w:r w:rsidRPr="003C6EF0">
              <w:rPr>
                <w:rFonts w:cstheme="minorHAnsi"/>
                <w:sz w:val="20"/>
                <w:szCs w:val="20"/>
              </w:rPr>
              <w:t>This BMP is only applicable to dairy operations.</w:t>
            </w:r>
          </w:p>
        </w:tc>
        <w:tc>
          <w:tcPr>
            <w:tcW w:w="630" w:type="dxa"/>
            <w:noWrap/>
            <w:hideMark/>
          </w:tcPr>
          <w:p w14:paraId="4BF0B938"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5147871F" w14:textId="77777777" w:rsidTr="005E1CD9">
        <w:trPr>
          <w:trHeight w:val="765"/>
        </w:trPr>
        <w:tc>
          <w:tcPr>
            <w:tcW w:w="1325" w:type="dxa"/>
            <w:noWrap/>
            <w:hideMark/>
          </w:tcPr>
          <w:p w14:paraId="765C7D59" w14:textId="77777777" w:rsidR="009F428A" w:rsidRPr="003C6EF0" w:rsidRDefault="009F428A" w:rsidP="005E1CD9">
            <w:pPr>
              <w:rPr>
                <w:rFonts w:cstheme="minorHAnsi"/>
                <w:sz w:val="20"/>
                <w:szCs w:val="20"/>
              </w:rPr>
            </w:pPr>
            <w:r w:rsidRPr="003C6EF0">
              <w:rPr>
                <w:rFonts w:cstheme="minorHAnsi"/>
                <w:sz w:val="20"/>
                <w:szCs w:val="20"/>
              </w:rPr>
              <w:t>Denitrifying Bioreactor</w:t>
            </w:r>
          </w:p>
        </w:tc>
        <w:tc>
          <w:tcPr>
            <w:tcW w:w="1100" w:type="dxa"/>
            <w:noWrap/>
            <w:hideMark/>
          </w:tcPr>
          <w:p w14:paraId="5541C96D" w14:textId="77777777" w:rsidR="009F428A" w:rsidRPr="003C6EF0" w:rsidRDefault="009F428A" w:rsidP="005E1CD9">
            <w:pPr>
              <w:rPr>
                <w:rFonts w:cstheme="minorHAnsi"/>
                <w:sz w:val="20"/>
                <w:szCs w:val="20"/>
              </w:rPr>
            </w:pPr>
            <w:r w:rsidRPr="003C6EF0">
              <w:rPr>
                <w:rFonts w:cstheme="minorHAnsi"/>
                <w:sz w:val="20"/>
                <w:szCs w:val="20"/>
              </w:rPr>
              <w:t>Denitrifying Bioreactor</w:t>
            </w:r>
          </w:p>
        </w:tc>
        <w:tc>
          <w:tcPr>
            <w:tcW w:w="1260" w:type="dxa"/>
            <w:noWrap/>
            <w:hideMark/>
          </w:tcPr>
          <w:p w14:paraId="57D92B72" w14:textId="77777777" w:rsidR="009F428A" w:rsidRPr="003C6EF0" w:rsidRDefault="009F428A" w:rsidP="005E1CD9">
            <w:pPr>
              <w:rPr>
                <w:rFonts w:cstheme="minorHAnsi"/>
                <w:sz w:val="20"/>
                <w:szCs w:val="20"/>
              </w:rPr>
            </w:pPr>
            <w:r w:rsidRPr="003C6EF0">
              <w:rPr>
                <w:rFonts w:cstheme="minorHAnsi"/>
                <w:sz w:val="20"/>
                <w:szCs w:val="20"/>
              </w:rPr>
              <w:t>Denitrifying Ditch Bioreactors</w:t>
            </w:r>
          </w:p>
        </w:tc>
        <w:tc>
          <w:tcPr>
            <w:tcW w:w="1260" w:type="dxa"/>
            <w:hideMark/>
          </w:tcPr>
          <w:p w14:paraId="41648DE1" w14:textId="77777777" w:rsidR="009F428A" w:rsidRPr="003C6EF0" w:rsidRDefault="009F428A" w:rsidP="005E1CD9">
            <w:pPr>
              <w:rPr>
                <w:rFonts w:cstheme="minorHAnsi"/>
                <w:sz w:val="20"/>
                <w:szCs w:val="20"/>
              </w:rPr>
            </w:pPr>
            <w:r w:rsidRPr="003C6EF0">
              <w:rPr>
                <w:rFonts w:cstheme="minorHAnsi"/>
                <w:sz w:val="20"/>
                <w:szCs w:val="20"/>
              </w:rPr>
              <w:t xml:space="preserve">Denitrifying Bioreactor (NRCS 605) </w:t>
            </w:r>
            <w:r w:rsidRPr="003C6EF0">
              <w:rPr>
                <w:rFonts w:cstheme="minorHAnsi"/>
                <w:sz w:val="20"/>
                <w:szCs w:val="20"/>
              </w:rPr>
              <w:br/>
              <w:t>Ditch Controls</w:t>
            </w:r>
          </w:p>
        </w:tc>
        <w:tc>
          <w:tcPr>
            <w:tcW w:w="450" w:type="dxa"/>
            <w:noWrap/>
            <w:hideMark/>
          </w:tcPr>
          <w:p w14:paraId="49A3C5EE"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AED2975"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75C39DB"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582463EB" w14:textId="77777777" w:rsidR="009F428A" w:rsidRPr="003C6EF0" w:rsidRDefault="009F428A" w:rsidP="005E1CD9">
            <w:pPr>
              <w:rPr>
                <w:rFonts w:cstheme="minorHAnsi"/>
                <w:sz w:val="20"/>
                <w:szCs w:val="20"/>
              </w:rPr>
            </w:pPr>
            <w:r w:rsidRPr="003C6EF0">
              <w:rPr>
                <w:rFonts w:cstheme="minorHAnsi"/>
                <w:sz w:val="20"/>
                <w:szCs w:val="20"/>
              </w:rPr>
              <w:t>Structure that diverts agricultural tile-drainage water to pass through a media chamber filled with a carbon source for denitrification of dissolved nitrate to occur.</w:t>
            </w:r>
          </w:p>
        </w:tc>
        <w:tc>
          <w:tcPr>
            <w:tcW w:w="3870" w:type="dxa"/>
            <w:hideMark/>
          </w:tcPr>
          <w:p w14:paraId="071A14A7" w14:textId="77777777" w:rsidR="009F428A" w:rsidRPr="003C6EF0" w:rsidRDefault="009F428A" w:rsidP="005E1CD9">
            <w:pPr>
              <w:rPr>
                <w:rFonts w:cstheme="minorHAnsi"/>
                <w:sz w:val="20"/>
                <w:szCs w:val="20"/>
                <w:u w:val="single"/>
              </w:rPr>
            </w:pPr>
            <w:hyperlink r:id="rId163" w:history="1">
              <w:r w:rsidRPr="003C6EF0">
                <w:rPr>
                  <w:rStyle w:val="Hyperlink"/>
                  <w:rFonts w:cstheme="minorHAnsi"/>
                  <w:sz w:val="20"/>
                  <w:szCs w:val="20"/>
                </w:rPr>
                <w:t xml:space="preserve">Practice components meet criteria standards for NRCS practice 605 under the USDA-NRCS National Handbook of Conservation Practices (NHCP) and associated Field Office Technical Guides for each state. </w:t>
              </w:r>
              <w:r w:rsidRPr="003C6EF0">
                <w:rPr>
                  <w:rStyle w:val="Hyperlink"/>
                  <w:rFonts w:cstheme="minorHAnsi"/>
                  <w:sz w:val="20"/>
                  <w:szCs w:val="20"/>
                </w:rPr>
                <w:br/>
                <w:t>https://efotg.sc.egov.usda.gov/api/CPSFile/2261/605_DE_CPS_Denitifying_Bioreactor_2013</w:t>
              </w:r>
            </w:hyperlink>
          </w:p>
        </w:tc>
        <w:tc>
          <w:tcPr>
            <w:tcW w:w="630" w:type="dxa"/>
            <w:noWrap/>
            <w:hideMark/>
          </w:tcPr>
          <w:p w14:paraId="0E96FBD3" w14:textId="77777777" w:rsidR="009F428A" w:rsidRPr="003C6EF0" w:rsidRDefault="009F428A" w:rsidP="005E1CD9">
            <w:pPr>
              <w:rPr>
                <w:rFonts w:cstheme="minorHAnsi"/>
                <w:sz w:val="20"/>
                <w:szCs w:val="20"/>
              </w:rPr>
            </w:pPr>
            <w:r w:rsidRPr="003C6EF0">
              <w:rPr>
                <w:rFonts w:cstheme="minorHAnsi"/>
                <w:sz w:val="20"/>
                <w:szCs w:val="20"/>
              </w:rPr>
              <w:t>ShoreRivers</w:t>
            </w:r>
          </w:p>
        </w:tc>
      </w:tr>
      <w:tr w:rsidR="009F428A" w:rsidRPr="003C6EF0" w14:paraId="09834981" w14:textId="77777777" w:rsidTr="005E1CD9">
        <w:trPr>
          <w:trHeight w:val="765"/>
        </w:trPr>
        <w:tc>
          <w:tcPr>
            <w:tcW w:w="1325" w:type="dxa"/>
            <w:noWrap/>
            <w:hideMark/>
          </w:tcPr>
          <w:p w14:paraId="40179650" w14:textId="77777777" w:rsidR="009F428A" w:rsidRPr="003C6EF0" w:rsidRDefault="009F428A" w:rsidP="005E1CD9">
            <w:pPr>
              <w:rPr>
                <w:rFonts w:cstheme="minorHAnsi"/>
                <w:sz w:val="20"/>
                <w:szCs w:val="20"/>
              </w:rPr>
            </w:pPr>
            <w:r w:rsidRPr="003C6EF0">
              <w:rPr>
                <w:rFonts w:cstheme="minorHAnsi"/>
                <w:sz w:val="20"/>
                <w:szCs w:val="20"/>
              </w:rPr>
              <w:t>Diversion</w:t>
            </w:r>
          </w:p>
        </w:tc>
        <w:tc>
          <w:tcPr>
            <w:tcW w:w="1100" w:type="dxa"/>
            <w:noWrap/>
            <w:hideMark/>
          </w:tcPr>
          <w:p w14:paraId="63EE6409" w14:textId="77777777" w:rsidR="009F428A" w:rsidRPr="003C6EF0" w:rsidRDefault="009F428A" w:rsidP="005E1CD9">
            <w:pPr>
              <w:rPr>
                <w:rFonts w:cstheme="minorHAnsi"/>
                <w:sz w:val="20"/>
                <w:szCs w:val="20"/>
              </w:rPr>
            </w:pPr>
            <w:r w:rsidRPr="003C6EF0">
              <w:rPr>
                <w:rFonts w:cstheme="minorHAnsi"/>
                <w:sz w:val="20"/>
                <w:szCs w:val="20"/>
              </w:rPr>
              <w:t>Diversion</w:t>
            </w:r>
          </w:p>
        </w:tc>
        <w:tc>
          <w:tcPr>
            <w:tcW w:w="1260" w:type="dxa"/>
            <w:noWrap/>
            <w:hideMark/>
          </w:tcPr>
          <w:p w14:paraId="4B809977" w14:textId="77777777" w:rsidR="009F428A" w:rsidRPr="003C6EF0" w:rsidRDefault="009F428A" w:rsidP="005E1CD9">
            <w:pPr>
              <w:rPr>
                <w:rFonts w:cstheme="minorHAnsi"/>
                <w:sz w:val="20"/>
                <w:szCs w:val="20"/>
              </w:rPr>
            </w:pPr>
          </w:p>
        </w:tc>
        <w:tc>
          <w:tcPr>
            <w:tcW w:w="1260" w:type="dxa"/>
            <w:noWrap/>
            <w:hideMark/>
          </w:tcPr>
          <w:p w14:paraId="1F8C4F29" w14:textId="77777777" w:rsidR="009F428A" w:rsidRPr="003C6EF0" w:rsidRDefault="009F428A" w:rsidP="005E1CD9">
            <w:pPr>
              <w:rPr>
                <w:rFonts w:cstheme="minorHAnsi"/>
                <w:sz w:val="20"/>
                <w:szCs w:val="20"/>
              </w:rPr>
            </w:pPr>
            <w:r w:rsidRPr="003C6EF0">
              <w:rPr>
                <w:rFonts w:cstheme="minorHAnsi"/>
                <w:sz w:val="20"/>
                <w:szCs w:val="20"/>
              </w:rPr>
              <w:t>Diversion (NRCS 362)</w:t>
            </w:r>
          </w:p>
        </w:tc>
        <w:tc>
          <w:tcPr>
            <w:tcW w:w="450" w:type="dxa"/>
            <w:noWrap/>
            <w:hideMark/>
          </w:tcPr>
          <w:p w14:paraId="64C5A512"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D5A80D4"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40CFDF6"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177A201"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458EDFD2" w14:textId="77777777" w:rsidR="009F428A" w:rsidRPr="003C6EF0" w:rsidRDefault="009F428A" w:rsidP="005E1CD9">
            <w:pPr>
              <w:rPr>
                <w:rFonts w:cstheme="minorHAnsi"/>
                <w:sz w:val="20"/>
                <w:szCs w:val="20"/>
                <w:u w:val="single"/>
              </w:rPr>
            </w:pPr>
            <w:hyperlink r:id="rId164" w:history="1">
              <w:r w:rsidRPr="003C6EF0">
                <w:rPr>
                  <w:rStyle w:val="Hyperlink"/>
                  <w:rFonts w:cstheme="minorHAnsi"/>
                  <w:sz w:val="20"/>
                  <w:szCs w:val="20"/>
                </w:rPr>
                <w:t xml:space="preserve">Practice components meet criteria standards for NRCS practice 362 under the USDA-NRCS National Handbook of Conservation Practices (NHCP) and associated Field Office Technical Guides for each state. </w:t>
              </w:r>
              <w:r w:rsidRPr="003C6EF0">
                <w:rPr>
                  <w:rStyle w:val="Hyperlink"/>
                  <w:rFonts w:cstheme="minorHAnsi"/>
                  <w:sz w:val="20"/>
                  <w:szCs w:val="20"/>
                </w:rPr>
                <w:br/>
                <w:t>https://efotg.sc.egov.usda.gov/api/CPSFile/2258/362_DE_CPS_Diversion_2018</w:t>
              </w:r>
            </w:hyperlink>
          </w:p>
        </w:tc>
        <w:tc>
          <w:tcPr>
            <w:tcW w:w="630" w:type="dxa"/>
            <w:noWrap/>
            <w:hideMark/>
          </w:tcPr>
          <w:p w14:paraId="152D64DE" w14:textId="77777777" w:rsidR="009F428A" w:rsidRPr="003C6EF0" w:rsidRDefault="009F428A" w:rsidP="005E1CD9">
            <w:pPr>
              <w:rPr>
                <w:rFonts w:cstheme="minorHAnsi"/>
                <w:sz w:val="20"/>
                <w:szCs w:val="20"/>
                <w:u w:val="single"/>
              </w:rPr>
            </w:pPr>
          </w:p>
        </w:tc>
      </w:tr>
      <w:tr w:rsidR="009F428A" w:rsidRPr="003C6EF0" w14:paraId="1DE1E7F8" w14:textId="77777777" w:rsidTr="005E1CD9">
        <w:trPr>
          <w:trHeight w:val="765"/>
        </w:trPr>
        <w:tc>
          <w:tcPr>
            <w:tcW w:w="1325" w:type="dxa"/>
            <w:noWrap/>
            <w:hideMark/>
          </w:tcPr>
          <w:p w14:paraId="0CA79DD4" w14:textId="77777777" w:rsidR="009F428A" w:rsidRPr="003C6EF0" w:rsidRDefault="009F428A" w:rsidP="005E1CD9">
            <w:pPr>
              <w:rPr>
                <w:rFonts w:cstheme="minorHAnsi"/>
                <w:sz w:val="20"/>
                <w:szCs w:val="20"/>
              </w:rPr>
            </w:pPr>
            <w:r w:rsidRPr="003C6EF0">
              <w:rPr>
                <w:rFonts w:cstheme="minorHAnsi"/>
                <w:sz w:val="20"/>
                <w:szCs w:val="20"/>
              </w:rPr>
              <w:t>Early Successional Habitat Development/Management</w:t>
            </w:r>
          </w:p>
        </w:tc>
        <w:tc>
          <w:tcPr>
            <w:tcW w:w="2360" w:type="dxa"/>
            <w:gridSpan w:val="2"/>
            <w:noWrap/>
            <w:hideMark/>
          </w:tcPr>
          <w:p w14:paraId="155E77D4" w14:textId="77777777" w:rsidR="009F428A" w:rsidRPr="003C6EF0" w:rsidRDefault="009F428A" w:rsidP="005E1CD9">
            <w:pPr>
              <w:rPr>
                <w:rFonts w:cstheme="minorHAnsi"/>
                <w:sz w:val="20"/>
                <w:szCs w:val="20"/>
              </w:rPr>
            </w:pPr>
            <w:r w:rsidRPr="003C6EF0">
              <w:rPr>
                <w:rFonts w:cstheme="minorHAnsi"/>
                <w:sz w:val="20"/>
                <w:szCs w:val="20"/>
              </w:rPr>
              <w:t>Early Successional Habitat Development/Management</w:t>
            </w:r>
          </w:p>
        </w:tc>
        <w:tc>
          <w:tcPr>
            <w:tcW w:w="1260" w:type="dxa"/>
            <w:noWrap/>
            <w:hideMark/>
          </w:tcPr>
          <w:p w14:paraId="6427C120" w14:textId="77777777" w:rsidR="009F428A" w:rsidRPr="003C6EF0" w:rsidRDefault="009F428A" w:rsidP="005E1CD9">
            <w:pPr>
              <w:rPr>
                <w:rFonts w:cstheme="minorHAnsi"/>
                <w:sz w:val="20"/>
                <w:szCs w:val="20"/>
              </w:rPr>
            </w:pPr>
          </w:p>
        </w:tc>
        <w:tc>
          <w:tcPr>
            <w:tcW w:w="450" w:type="dxa"/>
            <w:noWrap/>
            <w:hideMark/>
          </w:tcPr>
          <w:p w14:paraId="6428E2E8"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F95C8E8"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04931F8"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30EA7BA"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344539A1" w14:textId="77777777" w:rsidR="009F428A" w:rsidRPr="003C6EF0" w:rsidRDefault="009F428A" w:rsidP="005E1CD9">
            <w:pPr>
              <w:rPr>
                <w:rFonts w:cstheme="minorHAnsi"/>
                <w:sz w:val="20"/>
                <w:szCs w:val="20"/>
                <w:u w:val="single"/>
              </w:rPr>
            </w:pPr>
            <w:hyperlink r:id="rId165" w:history="1">
              <w:r w:rsidRPr="003C6EF0">
                <w:rPr>
                  <w:rStyle w:val="Hyperlink"/>
                  <w:rFonts w:cstheme="minorHAnsi"/>
                  <w:sz w:val="20"/>
                  <w:szCs w:val="20"/>
                </w:rPr>
                <w:t xml:space="preserve">Practice components meet criteria standards for NRCS practice 647 under the USDA-NRCS National Handbook of Conservation Practices (NHCP) and associated Field Office Technical Guides for each state. </w:t>
              </w:r>
              <w:r w:rsidRPr="003C6EF0">
                <w:rPr>
                  <w:rStyle w:val="Hyperlink"/>
                  <w:rFonts w:cstheme="minorHAnsi"/>
                  <w:sz w:val="20"/>
                  <w:szCs w:val="20"/>
                </w:rPr>
                <w:br/>
                <w:t>https://efotg.sc.egov.usda.gov/api/CPSFile/36389/647_DE_CPS_Early_Successional_Habitat_Development-Mgt_2022</w:t>
              </w:r>
            </w:hyperlink>
          </w:p>
        </w:tc>
        <w:tc>
          <w:tcPr>
            <w:tcW w:w="630" w:type="dxa"/>
            <w:noWrap/>
            <w:hideMark/>
          </w:tcPr>
          <w:p w14:paraId="5EC09A07" w14:textId="77777777" w:rsidR="009F428A" w:rsidRPr="003C6EF0" w:rsidRDefault="009F428A" w:rsidP="005E1CD9">
            <w:pPr>
              <w:rPr>
                <w:rFonts w:cstheme="minorHAnsi"/>
                <w:sz w:val="20"/>
                <w:szCs w:val="20"/>
                <w:u w:val="single"/>
              </w:rPr>
            </w:pPr>
          </w:p>
        </w:tc>
      </w:tr>
      <w:tr w:rsidR="009F428A" w:rsidRPr="003C6EF0" w14:paraId="6F1D125E" w14:textId="77777777" w:rsidTr="005E1CD9">
        <w:trPr>
          <w:trHeight w:val="255"/>
        </w:trPr>
        <w:tc>
          <w:tcPr>
            <w:tcW w:w="1325" w:type="dxa"/>
            <w:noWrap/>
            <w:hideMark/>
          </w:tcPr>
          <w:p w14:paraId="7E8CDE5F" w14:textId="77777777" w:rsidR="009F428A" w:rsidRPr="003C6EF0" w:rsidRDefault="009F428A" w:rsidP="005E1CD9">
            <w:pPr>
              <w:rPr>
                <w:rFonts w:cstheme="minorHAnsi"/>
                <w:sz w:val="20"/>
                <w:szCs w:val="20"/>
              </w:rPr>
            </w:pPr>
            <w:r w:rsidRPr="003C6EF0">
              <w:rPr>
                <w:rFonts w:cstheme="minorHAnsi"/>
                <w:sz w:val="20"/>
                <w:szCs w:val="20"/>
              </w:rPr>
              <w:lastRenderedPageBreak/>
              <w:t>Farmstead Enery Improvement</w:t>
            </w:r>
          </w:p>
        </w:tc>
        <w:tc>
          <w:tcPr>
            <w:tcW w:w="2360" w:type="dxa"/>
            <w:gridSpan w:val="2"/>
            <w:noWrap/>
            <w:hideMark/>
          </w:tcPr>
          <w:p w14:paraId="7D3BD513" w14:textId="77777777" w:rsidR="009F428A" w:rsidRPr="003C6EF0" w:rsidRDefault="009F428A" w:rsidP="005E1CD9">
            <w:pPr>
              <w:rPr>
                <w:rFonts w:cstheme="minorHAnsi"/>
                <w:sz w:val="20"/>
                <w:szCs w:val="20"/>
              </w:rPr>
            </w:pPr>
            <w:r w:rsidRPr="003C6EF0">
              <w:rPr>
                <w:rFonts w:cstheme="minorHAnsi"/>
                <w:sz w:val="20"/>
                <w:szCs w:val="20"/>
              </w:rPr>
              <w:t>FARMSTEAD ENERGY IMPROVEMENT</w:t>
            </w:r>
          </w:p>
        </w:tc>
        <w:tc>
          <w:tcPr>
            <w:tcW w:w="1260" w:type="dxa"/>
            <w:noWrap/>
            <w:hideMark/>
          </w:tcPr>
          <w:p w14:paraId="7B6A2FC3" w14:textId="77777777" w:rsidR="009F428A" w:rsidRPr="003C6EF0" w:rsidRDefault="009F428A" w:rsidP="005E1CD9">
            <w:pPr>
              <w:rPr>
                <w:rFonts w:cstheme="minorHAnsi"/>
                <w:sz w:val="20"/>
                <w:szCs w:val="20"/>
              </w:rPr>
            </w:pPr>
          </w:p>
        </w:tc>
        <w:tc>
          <w:tcPr>
            <w:tcW w:w="450" w:type="dxa"/>
            <w:noWrap/>
            <w:hideMark/>
          </w:tcPr>
          <w:p w14:paraId="33B74167"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1854E61C"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0C0C83E9"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72D3CE9"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7D86AA7B"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324729D8"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38DF8657" w14:textId="77777777" w:rsidTr="005E1CD9">
        <w:trPr>
          <w:trHeight w:val="765"/>
        </w:trPr>
        <w:tc>
          <w:tcPr>
            <w:tcW w:w="1325" w:type="dxa"/>
            <w:noWrap/>
            <w:hideMark/>
          </w:tcPr>
          <w:p w14:paraId="49568441" w14:textId="77777777" w:rsidR="009F428A" w:rsidRPr="003C6EF0" w:rsidRDefault="009F428A" w:rsidP="005E1CD9">
            <w:pPr>
              <w:rPr>
                <w:rFonts w:cstheme="minorHAnsi"/>
                <w:sz w:val="20"/>
                <w:szCs w:val="20"/>
              </w:rPr>
            </w:pPr>
            <w:r w:rsidRPr="003C6EF0">
              <w:rPr>
                <w:rFonts w:cstheme="minorHAnsi"/>
                <w:sz w:val="20"/>
                <w:szCs w:val="20"/>
              </w:rPr>
              <w:t>Fencing</w:t>
            </w:r>
          </w:p>
        </w:tc>
        <w:tc>
          <w:tcPr>
            <w:tcW w:w="1100" w:type="dxa"/>
            <w:noWrap/>
            <w:hideMark/>
          </w:tcPr>
          <w:p w14:paraId="171C7EDE" w14:textId="77777777" w:rsidR="009F428A" w:rsidRPr="003C6EF0" w:rsidRDefault="009F428A" w:rsidP="005E1CD9">
            <w:pPr>
              <w:rPr>
                <w:rFonts w:cstheme="minorHAnsi"/>
                <w:sz w:val="20"/>
                <w:szCs w:val="20"/>
              </w:rPr>
            </w:pPr>
            <w:r w:rsidRPr="003C6EF0">
              <w:rPr>
                <w:rFonts w:cstheme="minorHAnsi"/>
                <w:sz w:val="20"/>
                <w:szCs w:val="20"/>
              </w:rPr>
              <w:t>Fencing</w:t>
            </w:r>
          </w:p>
        </w:tc>
        <w:tc>
          <w:tcPr>
            <w:tcW w:w="1260" w:type="dxa"/>
            <w:noWrap/>
            <w:hideMark/>
          </w:tcPr>
          <w:p w14:paraId="3B3BC88A" w14:textId="77777777" w:rsidR="009F428A" w:rsidRPr="003C6EF0" w:rsidRDefault="009F428A" w:rsidP="005E1CD9">
            <w:pPr>
              <w:rPr>
                <w:rFonts w:cstheme="minorHAnsi"/>
                <w:sz w:val="20"/>
                <w:szCs w:val="20"/>
              </w:rPr>
            </w:pPr>
          </w:p>
        </w:tc>
        <w:tc>
          <w:tcPr>
            <w:tcW w:w="1260" w:type="dxa"/>
            <w:noWrap/>
            <w:hideMark/>
          </w:tcPr>
          <w:p w14:paraId="7F893151" w14:textId="77777777" w:rsidR="009F428A" w:rsidRPr="003C6EF0" w:rsidRDefault="009F428A" w:rsidP="005E1CD9">
            <w:pPr>
              <w:rPr>
                <w:rFonts w:cstheme="minorHAnsi"/>
                <w:sz w:val="20"/>
                <w:szCs w:val="20"/>
              </w:rPr>
            </w:pPr>
            <w:r w:rsidRPr="003C6EF0">
              <w:rPr>
                <w:rFonts w:cstheme="minorHAnsi"/>
                <w:sz w:val="20"/>
                <w:szCs w:val="20"/>
              </w:rPr>
              <w:t>Fence (NRCS 382)</w:t>
            </w:r>
          </w:p>
        </w:tc>
        <w:tc>
          <w:tcPr>
            <w:tcW w:w="450" w:type="dxa"/>
            <w:noWrap/>
            <w:hideMark/>
          </w:tcPr>
          <w:p w14:paraId="4D35F2CD"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29B07E69"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72EE571C"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3C90CCA0" w14:textId="77777777" w:rsidR="009F428A" w:rsidRPr="003C6EF0" w:rsidRDefault="009F428A" w:rsidP="005E1CD9">
            <w:pPr>
              <w:rPr>
                <w:rFonts w:cstheme="minorHAnsi"/>
                <w:sz w:val="20"/>
                <w:szCs w:val="20"/>
              </w:rPr>
            </w:pPr>
            <w:r w:rsidRPr="003C6EF0">
              <w:rPr>
                <w:rFonts w:cstheme="minorHAnsi"/>
                <w:sz w:val="20"/>
                <w:szCs w:val="20"/>
              </w:rPr>
              <w:t>See Exclusion Fence BMPs</w:t>
            </w:r>
          </w:p>
        </w:tc>
        <w:tc>
          <w:tcPr>
            <w:tcW w:w="3870" w:type="dxa"/>
            <w:hideMark/>
          </w:tcPr>
          <w:p w14:paraId="1A06EEEB" w14:textId="77777777" w:rsidR="009F428A" w:rsidRPr="003C6EF0" w:rsidRDefault="009F428A" w:rsidP="005E1CD9">
            <w:pPr>
              <w:rPr>
                <w:rFonts w:cstheme="minorHAnsi"/>
                <w:sz w:val="20"/>
                <w:szCs w:val="20"/>
                <w:u w:val="single"/>
              </w:rPr>
            </w:pPr>
            <w:hyperlink r:id="rId166" w:history="1">
              <w:r w:rsidRPr="003C6EF0">
                <w:rPr>
                  <w:rStyle w:val="Hyperlink"/>
                  <w:rFonts w:cstheme="minorHAnsi"/>
                  <w:sz w:val="20"/>
                  <w:szCs w:val="20"/>
                </w:rPr>
                <w:t xml:space="preserve">Practice components meet criteria standards for NRCS practice 382 under the USDA-NRCS National Handbook of Conservation Practices (NHCP) and associated Field Office Technical Guides for each state. </w:t>
              </w:r>
              <w:r w:rsidRPr="003C6EF0">
                <w:rPr>
                  <w:rStyle w:val="Hyperlink"/>
                  <w:rFonts w:cstheme="minorHAnsi"/>
                  <w:sz w:val="20"/>
                  <w:szCs w:val="20"/>
                </w:rPr>
                <w:br/>
                <w:t>https://agriculture.delaware.gov/wp-content/uploads/sites/108/2017/12/Fence-382.pdf</w:t>
              </w:r>
            </w:hyperlink>
          </w:p>
        </w:tc>
        <w:tc>
          <w:tcPr>
            <w:tcW w:w="630" w:type="dxa"/>
            <w:noWrap/>
            <w:hideMark/>
          </w:tcPr>
          <w:p w14:paraId="17086A37" w14:textId="77777777" w:rsidR="009F428A" w:rsidRPr="003C6EF0" w:rsidRDefault="009F428A" w:rsidP="005E1CD9">
            <w:pPr>
              <w:rPr>
                <w:rFonts w:cstheme="minorHAnsi"/>
                <w:sz w:val="20"/>
                <w:szCs w:val="20"/>
                <w:u w:val="single"/>
              </w:rPr>
            </w:pPr>
          </w:p>
        </w:tc>
      </w:tr>
      <w:tr w:rsidR="009F428A" w:rsidRPr="003C6EF0" w14:paraId="0FA3584E" w14:textId="77777777" w:rsidTr="005E1CD9">
        <w:trPr>
          <w:trHeight w:val="765"/>
        </w:trPr>
        <w:tc>
          <w:tcPr>
            <w:tcW w:w="1325" w:type="dxa"/>
            <w:noWrap/>
            <w:hideMark/>
          </w:tcPr>
          <w:p w14:paraId="72318095" w14:textId="77777777" w:rsidR="009F428A" w:rsidRPr="003C6EF0" w:rsidRDefault="009F428A" w:rsidP="005E1CD9">
            <w:pPr>
              <w:rPr>
                <w:rFonts w:cstheme="minorHAnsi"/>
                <w:sz w:val="20"/>
                <w:szCs w:val="20"/>
              </w:rPr>
            </w:pPr>
            <w:r w:rsidRPr="003C6EF0">
              <w:rPr>
                <w:rFonts w:cstheme="minorHAnsi"/>
                <w:sz w:val="20"/>
                <w:szCs w:val="20"/>
              </w:rPr>
              <w:t>Firebreak</w:t>
            </w:r>
          </w:p>
        </w:tc>
        <w:tc>
          <w:tcPr>
            <w:tcW w:w="1100" w:type="dxa"/>
            <w:noWrap/>
            <w:hideMark/>
          </w:tcPr>
          <w:p w14:paraId="701ED12E" w14:textId="77777777" w:rsidR="009F428A" w:rsidRPr="003C6EF0" w:rsidRDefault="009F428A" w:rsidP="005E1CD9">
            <w:pPr>
              <w:rPr>
                <w:rFonts w:cstheme="minorHAnsi"/>
                <w:sz w:val="20"/>
                <w:szCs w:val="20"/>
              </w:rPr>
            </w:pPr>
            <w:r w:rsidRPr="003C6EF0">
              <w:rPr>
                <w:rFonts w:cstheme="minorHAnsi"/>
                <w:sz w:val="20"/>
                <w:szCs w:val="20"/>
              </w:rPr>
              <w:t>Firebreak</w:t>
            </w:r>
          </w:p>
        </w:tc>
        <w:tc>
          <w:tcPr>
            <w:tcW w:w="1260" w:type="dxa"/>
            <w:noWrap/>
            <w:hideMark/>
          </w:tcPr>
          <w:p w14:paraId="694BD80E" w14:textId="77777777" w:rsidR="009F428A" w:rsidRPr="003C6EF0" w:rsidRDefault="009F428A" w:rsidP="005E1CD9">
            <w:pPr>
              <w:rPr>
                <w:rFonts w:cstheme="minorHAnsi"/>
                <w:sz w:val="20"/>
                <w:szCs w:val="20"/>
              </w:rPr>
            </w:pPr>
          </w:p>
        </w:tc>
        <w:tc>
          <w:tcPr>
            <w:tcW w:w="1260" w:type="dxa"/>
            <w:noWrap/>
            <w:hideMark/>
          </w:tcPr>
          <w:p w14:paraId="1DAC8527" w14:textId="77777777" w:rsidR="009F428A" w:rsidRPr="003C6EF0" w:rsidRDefault="009F428A" w:rsidP="005E1CD9">
            <w:pPr>
              <w:rPr>
                <w:rFonts w:cstheme="minorHAnsi"/>
                <w:sz w:val="20"/>
                <w:szCs w:val="20"/>
              </w:rPr>
            </w:pPr>
          </w:p>
        </w:tc>
        <w:tc>
          <w:tcPr>
            <w:tcW w:w="450" w:type="dxa"/>
            <w:noWrap/>
            <w:hideMark/>
          </w:tcPr>
          <w:p w14:paraId="7E7CEA81"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93D3FB1"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DC12145"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5264834"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38ACE18F" w14:textId="77777777" w:rsidR="009F428A" w:rsidRPr="003C6EF0" w:rsidRDefault="009F428A" w:rsidP="005E1CD9">
            <w:pPr>
              <w:rPr>
                <w:rFonts w:cstheme="minorHAnsi"/>
                <w:sz w:val="20"/>
                <w:szCs w:val="20"/>
                <w:u w:val="single"/>
              </w:rPr>
            </w:pPr>
            <w:hyperlink r:id="rId167" w:history="1">
              <w:r w:rsidRPr="003C6EF0">
                <w:rPr>
                  <w:rStyle w:val="Hyperlink"/>
                  <w:rFonts w:cstheme="minorHAnsi"/>
                  <w:sz w:val="20"/>
                  <w:szCs w:val="20"/>
                </w:rPr>
                <w:t xml:space="preserve">Practice components meet criteria standards for NRCS practice 394 under the USDA-NRCS National Handbook of Conservation Practices (NHCP) and associated Field Office Technical Guides for each state. </w:t>
              </w:r>
              <w:r w:rsidRPr="003C6EF0">
                <w:rPr>
                  <w:rStyle w:val="Hyperlink"/>
                  <w:rFonts w:cstheme="minorHAnsi"/>
                  <w:sz w:val="20"/>
                  <w:szCs w:val="20"/>
                </w:rPr>
                <w:br/>
                <w:t>https://efotg.sc.egov.usda.gov/api/CPSFile/36390/394_DE_CPS_Firebreak_2022</w:t>
              </w:r>
            </w:hyperlink>
          </w:p>
        </w:tc>
        <w:tc>
          <w:tcPr>
            <w:tcW w:w="630" w:type="dxa"/>
            <w:noWrap/>
            <w:hideMark/>
          </w:tcPr>
          <w:p w14:paraId="5B560FA7" w14:textId="77777777" w:rsidR="009F428A" w:rsidRPr="003C6EF0" w:rsidRDefault="009F428A" w:rsidP="005E1CD9">
            <w:pPr>
              <w:rPr>
                <w:rFonts w:cstheme="minorHAnsi"/>
                <w:sz w:val="20"/>
                <w:szCs w:val="20"/>
                <w:u w:val="single"/>
              </w:rPr>
            </w:pPr>
          </w:p>
        </w:tc>
      </w:tr>
      <w:tr w:rsidR="009F428A" w:rsidRPr="003C6EF0" w14:paraId="3AF05F8C" w14:textId="77777777" w:rsidTr="005E1CD9">
        <w:trPr>
          <w:trHeight w:val="255"/>
        </w:trPr>
        <w:tc>
          <w:tcPr>
            <w:tcW w:w="1325" w:type="dxa"/>
            <w:noWrap/>
            <w:hideMark/>
          </w:tcPr>
          <w:p w14:paraId="087F6BA0" w14:textId="77777777" w:rsidR="009F428A" w:rsidRPr="003C6EF0" w:rsidRDefault="009F428A" w:rsidP="005E1CD9">
            <w:pPr>
              <w:rPr>
                <w:rFonts w:cstheme="minorHAnsi"/>
                <w:sz w:val="20"/>
                <w:szCs w:val="20"/>
              </w:rPr>
            </w:pPr>
            <w:r w:rsidRPr="003C6EF0">
              <w:rPr>
                <w:rFonts w:cstheme="minorHAnsi"/>
                <w:sz w:val="20"/>
                <w:szCs w:val="20"/>
              </w:rPr>
              <w:t>Floodplain Restoration</w:t>
            </w:r>
          </w:p>
        </w:tc>
        <w:tc>
          <w:tcPr>
            <w:tcW w:w="1100" w:type="dxa"/>
            <w:noWrap/>
            <w:hideMark/>
          </w:tcPr>
          <w:p w14:paraId="1B5090F3" w14:textId="77777777" w:rsidR="009F428A" w:rsidRPr="003C6EF0" w:rsidRDefault="009F428A" w:rsidP="005E1CD9">
            <w:pPr>
              <w:rPr>
                <w:rFonts w:cstheme="minorHAnsi"/>
                <w:sz w:val="20"/>
                <w:szCs w:val="20"/>
              </w:rPr>
            </w:pPr>
            <w:r w:rsidRPr="003C6EF0">
              <w:rPr>
                <w:rFonts w:cstheme="minorHAnsi"/>
                <w:sz w:val="20"/>
                <w:szCs w:val="20"/>
              </w:rPr>
              <w:t>Floodplain Restoration</w:t>
            </w:r>
          </w:p>
        </w:tc>
        <w:tc>
          <w:tcPr>
            <w:tcW w:w="1260" w:type="dxa"/>
            <w:noWrap/>
            <w:hideMark/>
          </w:tcPr>
          <w:p w14:paraId="7CD57A1D" w14:textId="77777777" w:rsidR="009F428A" w:rsidRPr="003C6EF0" w:rsidRDefault="009F428A" w:rsidP="005E1CD9">
            <w:pPr>
              <w:rPr>
                <w:rFonts w:cstheme="minorHAnsi"/>
                <w:sz w:val="20"/>
                <w:szCs w:val="20"/>
              </w:rPr>
            </w:pPr>
          </w:p>
        </w:tc>
        <w:tc>
          <w:tcPr>
            <w:tcW w:w="1260" w:type="dxa"/>
            <w:noWrap/>
            <w:hideMark/>
          </w:tcPr>
          <w:p w14:paraId="24BAA173" w14:textId="77777777" w:rsidR="009F428A" w:rsidRPr="003C6EF0" w:rsidRDefault="009F428A" w:rsidP="005E1CD9">
            <w:pPr>
              <w:rPr>
                <w:rFonts w:cstheme="minorHAnsi"/>
                <w:sz w:val="20"/>
                <w:szCs w:val="20"/>
              </w:rPr>
            </w:pPr>
          </w:p>
        </w:tc>
        <w:tc>
          <w:tcPr>
            <w:tcW w:w="450" w:type="dxa"/>
            <w:noWrap/>
            <w:hideMark/>
          </w:tcPr>
          <w:p w14:paraId="26D07672"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65CB9B3"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E4CCA0A"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2EFBC71"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721D40F2"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67517487" w14:textId="77777777" w:rsidR="009F428A" w:rsidRPr="003C6EF0" w:rsidRDefault="009F428A" w:rsidP="005E1CD9">
            <w:pPr>
              <w:rPr>
                <w:rFonts w:cstheme="minorHAnsi"/>
                <w:sz w:val="20"/>
                <w:szCs w:val="20"/>
              </w:rPr>
            </w:pPr>
          </w:p>
        </w:tc>
      </w:tr>
      <w:tr w:rsidR="009F428A" w:rsidRPr="003C6EF0" w14:paraId="2D671F8A" w14:textId="77777777" w:rsidTr="005E1CD9">
        <w:trPr>
          <w:trHeight w:val="255"/>
        </w:trPr>
        <w:tc>
          <w:tcPr>
            <w:tcW w:w="1325" w:type="dxa"/>
            <w:noWrap/>
            <w:hideMark/>
          </w:tcPr>
          <w:p w14:paraId="328E450B" w14:textId="77777777" w:rsidR="009F428A" w:rsidRPr="003C6EF0" w:rsidRDefault="009F428A" w:rsidP="005E1CD9">
            <w:pPr>
              <w:rPr>
                <w:rFonts w:cstheme="minorHAnsi"/>
                <w:sz w:val="20"/>
                <w:szCs w:val="20"/>
              </w:rPr>
            </w:pPr>
            <w:r w:rsidRPr="003C6EF0">
              <w:rPr>
                <w:rFonts w:cstheme="minorHAnsi"/>
                <w:sz w:val="20"/>
                <w:szCs w:val="20"/>
              </w:rPr>
              <w:t>Forage and Biomass Planting</w:t>
            </w:r>
          </w:p>
        </w:tc>
        <w:tc>
          <w:tcPr>
            <w:tcW w:w="1100" w:type="dxa"/>
            <w:noWrap/>
            <w:hideMark/>
          </w:tcPr>
          <w:p w14:paraId="16FB7FE7" w14:textId="77777777" w:rsidR="009F428A" w:rsidRPr="003C6EF0" w:rsidRDefault="009F428A" w:rsidP="005E1CD9">
            <w:pPr>
              <w:rPr>
                <w:rFonts w:cstheme="minorHAnsi"/>
                <w:sz w:val="20"/>
                <w:szCs w:val="20"/>
              </w:rPr>
            </w:pPr>
            <w:r w:rsidRPr="003C6EF0">
              <w:rPr>
                <w:rFonts w:cstheme="minorHAnsi"/>
                <w:sz w:val="20"/>
                <w:szCs w:val="20"/>
              </w:rPr>
              <w:t>Forage and Biomass Planting</w:t>
            </w:r>
          </w:p>
        </w:tc>
        <w:tc>
          <w:tcPr>
            <w:tcW w:w="1260" w:type="dxa"/>
            <w:noWrap/>
            <w:hideMark/>
          </w:tcPr>
          <w:p w14:paraId="496690A4" w14:textId="77777777" w:rsidR="009F428A" w:rsidRPr="003C6EF0" w:rsidRDefault="009F428A" w:rsidP="005E1CD9">
            <w:pPr>
              <w:rPr>
                <w:rFonts w:cstheme="minorHAnsi"/>
                <w:sz w:val="20"/>
                <w:szCs w:val="20"/>
              </w:rPr>
            </w:pPr>
          </w:p>
        </w:tc>
        <w:tc>
          <w:tcPr>
            <w:tcW w:w="1260" w:type="dxa"/>
            <w:noWrap/>
            <w:hideMark/>
          </w:tcPr>
          <w:p w14:paraId="7EC7C79B" w14:textId="77777777" w:rsidR="009F428A" w:rsidRPr="003C6EF0" w:rsidRDefault="009F428A" w:rsidP="005E1CD9">
            <w:pPr>
              <w:rPr>
                <w:rFonts w:cstheme="minorHAnsi"/>
                <w:sz w:val="20"/>
                <w:szCs w:val="20"/>
              </w:rPr>
            </w:pPr>
          </w:p>
        </w:tc>
        <w:tc>
          <w:tcPr>
            <w:tcW w:w="450" w:type="dxa"/>
            <w:noWrap/>
            <w:hideMark/>
          </w:tcPr>
          <w:p w14:paraId="514171F4"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56BD862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3FD0E20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4B7B3E05"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520710BE"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741A3B70"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01ECB75C" w14:textId="77777777" w:rsidTr="005E1CD9">
        <w:trPr>
          <w:trHeight w:val="2550"/>
        </w:trPr>
        <w:tc>
          <w:tcPr>
            <w:tcW w:w="1325" w:type="dxa"/>
            <w:noWrap/>
            <w:hideMark/>
          </w:tcPr>
          <w:p w14:paraId="6831C1AE" w14:textId="77777777" w:rsidR="009F428A" w:rsidRPr="003C6EF0" w:rsidRDefault="009F428A" w:rsidP="005E1CD9">
            <w:pPr>
              <w:rPr>
                <w:rFonts w:cstheme="minorHAnsi"/>
                <w:sz w:val="20"/>
                <w:szCs w:val="20"/>
              </w:rPr>
            </w:pPr>
            <w:r w:rsidRPr="003C6EF0">
              <w:rPr>
                <w:rFonts w:cstheme="minorHAnsi"/>
                <w:sz w:val="20"/>
                <w:szCs w:val="20"/>
              </w:rPr>
              <w:t>Forest Buffer - Narrow</w:t>
            </w:r>
          </w:p>
        </w:tc>
        <w:tc>
          <w:tcPr>
            <w:tcW w:w="1100" w:type="dxa"/>
            <w:noWrap/>
            <w:hideMark/>
          </w:tcPr>
          <w:p w14:paraId="57E0142A" w14:textId="77777777" w:rsidR="009F428A" w:rsidRPr="003C6EF0" w:rsidRDefault="009F428A" w:rsidP="005E1CD9">
            <w:pPr>
              <w:rPr>
                <w:rFonts w:cstheme="minorHAnsi"/>
                <w:sz w:val="20"/>
                <w:szCs w:val="20"/>
              </w:rPr>
            </w:pPr>
            <w:r w:rsidRPr="003C6EF0">
              <w:rPr>
                <w:rFonts w:cstheme="minorHAnsi"/>
                <w:sz w:val="20"/>
                <w:szCs w:val="20"/>
              </w:rPr>
              <w:t>Narrow Forest Buffers</w:t>
            </w:r>
          </w:p>
        </w:tc>
        <w:tc>
          <w:tcPr>
            <w:tcW w:w="1260" w:type="dxa"/>
            <w:noWrap/>
            <w:hideMark/>
          </w:tcPr>
          <w:p w14:paraId="4A7274EF" w14:textId="77777777" w:rsidR="009F428A" w:rsidRPr="003C6EF0" w:rsidRDefault="009F428A" w:rsidP="005E1CD9">
            <w:pPr>
              <w:rPr>
                <w:rFonts w:cstheme="minorHAnsi"/>
                <w:sz w:val="20"/>
                <w:szCs w:val="20"/>
              </w:rPr>
            </w:pPr>
            <w:r w:rsidRPr="003C6EF0">
              <w:rPr>
                <w:rFonts w:cstheme="minorHAnsi"/>
                <w:sz w:val="20"/>
                <w:szCs w:val="20"/>
              </w:rPr>
              <w:t>Narrow Forest Buffers</w:t>
            </w:r>
          </w:p>
        </w:tc>
        <w:tc>
          <w:tcPr>
            <w:tcW w:w="1260" w:type="dxa"/>
            <w:hideMark/>
          </w:tcPr>
          <w:p w14:paraId="23FCE153" w14:textId="77777777" w:rsidR="009F428A" w:rsidRPr="003C6EF0" w:rsidRDefault="009F428A" w:rsidP="005E1CD9">
            <w:pPr>
              <w:rPr>
                <w:rFonts w:cstheme="minorHAnsi"/>
                <w:sz w:val="20"/>
                <w:szCs w:val="20"/>
              </w:rPr>
            </w:pPr>
            <w:r w:rsidRPr="003C6EF0">
              <w:rPr>
                <w:rFonts w:cstheme="minorHAnsi"/>
                <w:sz w:val="20"/>
                <w:szCs w:val="20"/>
              </w:rPr>
              <w:t>5, 10, or 35-ft Riparian Buffer Setback</w:t>
            </w:r>
          </w:p>
        </w:tc>
        <w:tc>
          <w:tcPr>
            <w:tcW w:w="450" w:type="dxa"/>
            <w:noWrap/>
            <w:hideMark/>
          </w:tcPr>
          <w:p w14:paraId="375CE13A"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1395121"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EEA176A"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4590E85E" w14:textId="77777777" w:rsidR="009F428A" w:rsidRPr="003C6EF0" w:rsidRDefault="009F428A" w:rsidP="005E1CD9">
            <w:pPr>
              <w:rPr>
                <w:rFonts w:cstheme="minorHAnsi"/>
                <w:sz w:val="20"/>
                <w:szCs w:val="20"/>
              </w:rPr>
            </w:pPr>
            <w:r w:rsidRPr="003C6EF0">
              <w:rPr>
                <w:rFonts w:cstheme="minorHAnsi"/>
                <w:sz w:val="20"/>
                <w:szCs w:val="20"/>
              </w:rPr>
              <w:t>Forest buffers are linear wooded areas that help filter nutrients, sediments and other pollutants from runoff as well as remove nutrients from groundwater. Narrow buffer width is between 10 and 35 feet.</w:t>
            </w:r>
          </w:p>
        </w:tc>
        <w:tc>
          <w:tcPr>
            <w:tcW w:w="3870" w:type="dxa"/>
            <w:hideMark/>
          </w:tcPr>
          <w:p w14:paraId="632F3F97" w14:textId="77777777" w:rsidR="009F428A" w:rsidRPr="003C6EF0" w:rsidRDefault="009F428A" w:rsidP="005E1CD9">
            <w:pPr>
              <w:rPr>
                <w:rFonts w:cstheme="minorHAnsi"/>
                <w:sz w:val="20"/>
                <w:szCs w:val="20"/>
                <w:u w:val="single"/>
              </w:rPr>
            </w:pPr>
            <w:hyperlink r:id="rId168" w:history="1">
              <w:r w:rsidRPr="003C6EF0">
                <w:rPr>
                  <w:rStyle w:val="Hyperlink"/>
                  <w:rFonts w:cstheme="minorHAnsi"/>
                  <w:sz w:val="20"/>
                  <w:szCs w:val="20"/>
                </w:rPr>
                <w:t xml:space="preserve">These practices are only applicable on converted cropland.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RI-9,10 for forest buffers).  </w:t>
              </w:r>
              <w:r w:rsidRPr="003C6EF0">
                <w:rPr>
                  <w:rStyle w:val="Hyperlink"/>
                  <w:rFonts w:cstheme="minorHAnsi"/>
                  <w:sz w:val="20"/>
                  <w:szCs w:val="20"/>
                </w:rPr>
                <w:lastRenderedPageBreak/>
                <w:t>https://www.chesapeakebay.net/documents/RI_Report_5_8-8-14.pdf                                                                                                                                                                      To create a forested nutrient exclusion area or buffer, reduce excess amounts of sediment, organic material, nutrients, pesticides and other pollutants in surface runoff.</w:t>
              </w:r>
              <w:r w:rsidRPr="003C6EF0">
                <w:rPr>
                  <w:rStyle w:val="Hyperlink"/>
                  <w:rFonts w:cstheme="minorHAnsi"/>
                  <w:sz w:val="20"/>
                  <w:szCs w:val="20"/>
                </w:rPr>
                <w:br/>
                <w:t>The minimum width shall be at least 10 feet measured horizontally on a line perpendicular to the water body, beginning at the top of bank or wetland edge. In order to adequately address water quality, the buffer width may need to be expanded to include important resource features such as wetlands, steep slopes, areas that are occasionally or seasonally flooded, or critical habitats. Dominant vegetation (&gt;50% canopy cover) consists of existing, naturally regenerated, or planted trees and/or shrubs.</w:t>
              </w:r>
            </w:hyperlink>
          </w:p>
        </w:tc>
        <w:tc>
          <w:tcPr>
            <w:tcW w:w="630" w:type="dxa"/>
            <w:hideMark/>
          </w:tcPr>
          <w:p w14:paraId="26A7797F"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DDA </w:t>
            </w:r>
            <w:r w:rsidRPr="003C6EF0">
              <w:rPr>
                <w:rFonts w:cstheme="minorHAnsi"/>
                <w:sz w:val="20"/>
                <w:szCs w:val="20"/>
              </w:rPr>
              <w:br/>
              <w:t xml:space="preserve">DNREC </w:t>
            </w:r>
            <w:r w:rsidRPr="003C6EF0">
              <w:rPr>
                <w:rFonts w:cstheme="minorHAnsi"/>
                <w:sz w:val="20"/>
                <w:szCs w:val="20"/>
              </w:rPr>
              <w:br/>
              <w:t>USFWS</w:t>
            </w:r>
          </w:p>
        </w:tc>
      </w:tr>
      <w:tr w:rsidR="009F428A" w:rsidRPr="003C6EF0" w14:paraId="4538DB88" w14:textId="77777777" w:rsidTr="005E1CD9">
        <w:trPr>
          <w:trHeight w:val="2550"/>
        </w:trPr>
        <w:tc>
          <w:tcPr>
            <w:tcW w:w="1325" w:type="dxa"/>
            <w:noWrap/>
            <w:hideMark/>
          </w:tcPr>
          <w:p w14:paraId="7142FD11" w14:textId="77777777" w:rsidR="009F428A" w:rsidRPr="003C6EF0" w:rsidRDefault="009F428A" w:rsidP="005E1CD9">
            <w:pPr>
              <w:rPr>
                <w:rFonts w:cstheme="minorHAnsi"/>
                <w:sz w:val="20"/>
                <w:szCs w:val="20"/>
              </w:rPr>
            </w:pPr>
            <w:r w:rsidRPr="003C6EF0">
              <w:rPr>
                <w:rFonts w:cstheme="minorHAnsi"/>
                <w:sz w:val="20"/>
                <w:szCs w:val="20"/>
              </w:rPr>
              <w:t>Forest Buffer with stream exclusion fencing</w:t>
            </w:r>
          </w:p>
        </w:tc>
        <w:tc>
          <w:tcPr>
            <w:tcW w:w="1100" w:type="dxa"/>
            <w:hideMark/>
          </w:tcPr>
          <w:p w14:paraId="31F35B4E" w14:textId="77777777" w:rsidR="009F428A" w:rsidRPr="003C6EF0" w:rsidRDefault="009F428A" w:rsidP="005E1CD9">
            <w:pPr>
              <w:rPr>
                <w:rFonts w:cstheme="minorHAnsi"/>
                <w:sz w:val="20"/>
                <w:szCs w:val="20"/>
              </w:rPr>
            </w:pPr>
            <w:r w:rsidRPr="003C6EF0">
              <w:rPr>
                <w:rFonts w:cstheme="minorHAnsi"/>
                <w:sz w:val="20"/>
                <w:szCs w:val="20"/>
              </w:rPr>
              <w:t>Exclusion Fence with Forest Buffer</w:t>
            </w:r>
          </w:p>
        </w:tc>
        <w:tc>
          <w:tcPr>
            <w:tcW w:w="1260" w:type="dxa"/>
            <w:hideMark/>
          </w:tcPr>
          <w:p w14:paraId="60029FEB" w14:textId="77777777" w:rsidR="009F428A" w:rsidRPr="003C6EF0" w:rsidRDefault="009F428A" w:rsidP="005E1CD9">
            <w:pPr>
              <w:rPr>
                <w:rFonts w:cstheme="minorHAnsi"/>
                <w:sz w:val="20"/>
                <w:szCs w:val="20"/>
              </w:rPr>
            </w:pPr>
            <w:r w:rsidRPr="003C6EF0">
              <w:rPr>
                <w:rFonts w:cstheme="minorHAnsi"/>
                <w:sz w:val="20"/>
                <w:szCs w:val="20"/>
              </w:rPr>
              <w:t>Exclusion Fence with Forest Buffer                                                                                                                                                                                                                               Exclusion Fence with Forest Buffer RI</w:t>
            </w:r>
          </w:p>
        </w:tc>
        <w:tc>
          <w:tcPr>
            <w:tcW w:w="1260" w:type="dxa"/>
            <w:hideMark/>
          </w:tcPr>
          <w:p w14:paraId="5FBDD961" w14:textId="77777777" w:rsidR="009F428A" w:rsidRPr="003C6EF0" w:rsidRDefault="009F428A" w:rsidP="005E1CD9">
            <w:pPr>
              <w:rPr>
                <w:rFonts w:cstheme="minorHAnsi"/>
                <w:sz w:val="20"/>
                <w:szCs w:val="20"/>
              </w:rPr>
            </w:pPr>
            <w:r w:rsidRPr="003C6EF0">
              <w:rPr>
                <w:rFonts w:cstheme="minorHAnsi"/>
                <w:sz w:val="20"/>
                <w:szCs w:val="20"/>
              </w:rPr>
              <w:t>Forest Nutrient Exclusion Area on Watercourse</w:t>
            </w:r>
            <w:r w:rsidRPr="003C6EF0">
              <w:rPr>
                <w:rFonts w:cstheme="minorHAnsi"/>
                <w:sz w:val="20"/>
                <w:szCs w:val="20"/>
              </w:rPr>
              <w:br/>
              <w:t>Riparian Forest Buffer (NRCS 391)</w:t>
            </w:r>
            <w:r w:rsidRPr="003C6EF0">
              <w:rPr>
                <w:rFonts w:cstheme="minorHAnsi"/>
                <w:sz w:val="20"/>
                <w:szCs w:val="20"/>
              </w:rPr>
              <w:br/>
              <w:t xml:space="preserve">Riparian Buffer (FSA CP22)                                                                                                                                                                                                                                    Watercourse Access Control - Trees aka Exclusion </w:t>
            </w:r>
            <w:r w:rsidRPr="003C6EF0">
              <w:rPr>
                <w:rFonts w:cstheme="minorHAnsi"/>
                <w:sz w:val="20"/>
                <w:szCs w:val="20"/>
              </w:rPr>
              <w:lastRenderedPageBreak/>
              <w:t>Fence with Forest Buffer RI</w:t>
            </w:r>
          </w:p>
        </w:tc>
        <w:tc>
          <w:tcPr>
            <w:tcW w:w="450" w:type="dxa"/>
            <w:noWrap/>
            <w:hideMark/>
          </w:tcPr>
          <w:p w14:paraId="1149445E" w14:textId="77777777" w:rsidR="009F428A" w:rsidRPr="003C6EF0" w:rsidRDefault="009F428A" w:rsidP="005E1CD9">
            <w:pPr>
              <w:rPr>
                <w:rFonts w:cstheme="minorHAnsi"/>
                <w:sz w:val="20"/>
                <w:szCs w:val="20"/>
              </w:rPr>
            </w:pPr>
            <w:r>
              <w:rPr>
                <w:rFonts w:cstheme="minorHAnsi"/>
                <w:sz w:val="20"/>
                <w:szCs w:val="20"/>
              </w:rPr>
              <w:lastRenderedPageBreak/>
              <w:t>C</w:t>
            </w:r>
          </w:p>
        </w:tc>
        <w:tc>
          <w:tcPr>
            <w:tcW w:w="810" w:type="dxa"/>
            <w:noWrap/>
            <w:hideMark/>
          </w:tcPr>
          <w:p w14:paraId="42D093B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6C02EA5"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25CA553F" w14:textId="77777777" w:rsidR="009F428A" w:rsidRPr="003C6EF0" w:rsidRDefault="009F428A" w:rsidP="005E1CD9">
            <w:pPr>
              <w:rPr>
                <w:rFonts w:cstheme="minorHAnsi"/>
                <w:sz w:val="20"/>
                <w:szCs w:val="20"/>
              </w:rPr>
            </w:pPr>
            <w:r w:rsidRPr="003C6EF0">
              <w:rPr>
                <w:rFonts w:cstheme="minorHAnsi"/>
                <w:sz w:val="20"/>
                <w:szCs w:val="20"/>
              </w:rPr>
              <w:t>Converts streamside pasture to forest and prevents livestock from entering the stream. The recommended buffer width is 100 feet, with a 35 feet minimum width required. Enter units of feet of fence or acres excluded by the fence. There are 17.6 animal units excluded for every 1,000 feet of fencing. Acres are converted to length if you enter a width. If width is not entered, 35 feet is used. Widths less than 35 should use the Forest Buffer-Narrow with Exclusion Fencing BMP.</w:t>
            </w:r>
          </w:p>
        </w:tc>
        <w:tc>
          <w:tcPr>
            <w:tcW w:w="3870" w:type="dxa"/>
            <w:hideMark/>
          </w:tcPr>
          <w:p w14:paraId="5E351B8A" w14:textId="77777777" w:rsidR="009F428A" w:rsidRPr="003C6EF0" w:rsidRDefault="009F428A" w:rsidP="005E1CD9">
            <w:pPr>
              <w:rPr>
                <w:rFonts w:cstheme="minorHAnsi"/>
                <w:sz w:val="20"/>
                <w:szCs w:val="20"/>
                <w:u w:val="single"/>
              </w:rPr>
            </w:pPr>
            <w:hyperlink r:id="rId169" w:history="1">
              <w:r w:rsidRPr="003C6EF0">
                <w:rPr>
                  <w:rStyle w:val="Hyperlink"/>
                  <w:rFonts w:cstheme="minorHAnsi"/>
                  <w:sz w:val="20"/>
                  <w:szCs w:val="20"/>
                </w:rPr>
                <w:t>These buffer practices with exclusion fencing are only applicable on converted pasture.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RI-6 for forest buffers). https://www.chesapeakebay.net/documents/RI_Report_5_8-8-14.pdf                                                                                                                                                                      The barrier shall be appropriately installed and maintained sufficient to control or restrict the access of livestock.</w:t>
              </w:r>
              <w:r w:rsidRPr="003C6EF0">
                <w:rPr>
                  <w:rStyle w:val="Hyperlink"/>
                  <w:rFonts w:cstheme="minorHAnsi"/>
                  <w:sz w:val="20"/>
                  <w:szCs w:val="20"/>
                </w:rPr>
                <w:br/>
                <w:t xml:space="preserve">The minimum buffered width between barrier and surface water and or </w:t>
              </w:r>
              <w:r w:rsidRPr="003C6EF0">
                <w:rPr>
                  <w:rStyle w:val="Hyperlink"/>
                  <w:rFonts w:cstheme="minorHAnsi"/>
                  <w:sz w:val="20"/>
                  <w:szCs w:val="20"/>
                </w:rPr>
                <w:lastRenderedPageBreak/>
                <w:t xml:space="preserve">environmentally sensitive area shall be no less than 10 feet measured horizontally on a line perpendicular to the water body, beginning at the top of bank. In order to adequately address water quality, the buffer width may need to be expanded to include important resource features such as wetlands, steep slopes, areas that are occasionally or seasonally flooded, or critical habitats. Vegetation in the buffer between the barrier and surface water should be of a density to help reduce sediment, organic material, nutrients, pesticides and other pollutants in surface runoff. </w:t>
              </w:r>
            </w:hyperlink>
          </w:p>
        </w:tc>
        <w:tc>
          <w:tcPr>
            <w:tcW w:w="630" w:type="dxa"/>
            <w:hideMark/>
          </w:tcPr>
          <w:p w14:paraId="366E6C2D"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DDA </w:t>
            </w:r>
            <w:r w:rsidRPr="003C6EF0">
              <w:rPr>
                <w:rFonts w:cstheme="minorHAnsi"/>
                <w:sz w:val="20"/>
                <w:szCs w:val="20"/>
              </w:rPr>
              <w:br/>
              <w:t xml:space="preserve">DNREC </w:t>
            </w:r>
            <w:r w:rsidRPr="003C6EF0">
              <w:rPr>
                <w:rFonts w:cstheme="minorHAnsi"/>
                <w:sz w:val="20"/>
                <w:szCs w:val="20"/>
              </w:rPr>
              <w:br/>
              <w:t>USFWS</w:t>
            </w:r>
          </w:p>
        </w:tc>
      </w:tr>
      <w:tr w:rsidR="009F428A" w:rsidRPr="003C6EF0" w14:paraId="5C746F89" w14:textId="77777777" w:rsidTr="005E1CD9">
        <w:trPr>
          <w:trHeight w:val="2550"/>
        </w:trPr>
        <w:tc>
          <w:tcPr>
            <w:tcW w:w="1325" w:type="dxa"/>
            <w:noWrap/>
            <w:hideMark/>
          </w:tcPr>
          <w:p w14:paraId="314ABA70" w14:textId="77777777" w:rsidR="009F428A" w:rsidRPr="003C6EF0" w:rsidRDefault="009F428A" w:rsidP="005E1CD9">
            <w:pPr>
              <w:rPr>
                <w:rFonts w:cstheme="minorHAnsi"/>
                <w:sz w:val="20"/>
                <w:szCs w:val="20"/>
              </w:rPr>
            </w:pPr>
            <w:r w:rsidRPr="003C6EF0">
              <w:rPr>
                <w:rFonts w:cstheme="minorHAnsi"/>
                <w:sz w:val="20"/>
                <w:szCs w:val="20"/>
              </w:rPr>
              <w:t>Forest Buffer-Narrow with stream exclusion fencing</w:t>
            </w:r>
          </w:p>
        </w:tc>
        <w:tc>
          <w:tcPr>
            <w:tcW w:w="1100" w:type="dxa"/>
            <w:hideMark/>
          </w:tcPr>
          <w:p w14:paraId="1ADF1FD9" w14:textId="77777777" w:rsidR="009F428A" w:rsidRPr="003C6EF0" w:rsidRDefault="009F428A" w:rsidP="005E1CD9">
            <w:pPr>
              <w:rPr>
                <w:rFonts w:cstheme="minorHAnsi"/>
                <w:sz w:val="20"/>
                <w:szCs w:val="20"/>
              </w:rPr>
            </w:pPr>
            <w:r w:rsidRPr="003C6EF0">
              <w:rPr>
                <w:rFonts w:cstheme="minorHAnsi"/>
                <w:sz w:val="20"/>
                <w:szCs w:val="20"/>
              </w:rPr>
              <w:t>Exclusion Fence with Narrow Forest Buffer</w:t>
            </w:r>
          </w:p>
        </w:tc>
        <w:tc>
          <w:tcPr>
            <w:tcW w:w="1260" w:type="dxa"/>
            <w:hideMark/>
          </w:tcPr>
          <w:p w14:paraId="7CD59468" w14:textId="77777777" w:rsidR="009F428A" w:rsidRPr="003C6EF0" w:rsidRDefault="009F428A" w:rsidP="005E1CD9">
            <w:pPr>
              <w:rPr>
                <w:rFonts w:cstheme="minorHAnsi"/>
                <w:sz w:val="20"/>
                <w:szCs w:val="20"/>
              </w:rPr>
            </w:pPr>
            <w:r w:rsidRPr="003C6EF0">
              <w:rPr>
                <w:rFonts w:cstheme="minorHAnsi"/>
                <w:sz w:val="20"/>
                <w:szCs w:val="20"/>
              </w:rPr>
              <w:t>Exclusion Fence with Narrow Forest Buffer                                                                                                                                                                                                              Exclusion Fence with Narrow Forest Buffer RI</w:t>
            </w:r>
          </w:p>
        </w:tc>
        <w:tc>
          <w:tcPr>
            <w:tcW w:w="1260" w:type="dxa"/>
            <w:hideMark/>
          </w:tcPr>
          <w:p w14:paraId="28AB4C0C" w14:textId="77777777" w:rsidR="009F428A" w:rsidRPr="003C6EF0" w:rsidRDefault="009F428A" w:rsidP="005E1CD9">
            <w:pPr>
              <w:rPr>
                <w:rFonts w:cstheme="minorHAnsi"/>
                <w:sz w:val="20"/>
                <w:szCs w:val="20"/>
              </w:rPr>
            </w:pPr>
            <w:r w:rsidRPr="003C6EF0">
              <w:rPr>
                <w:rFonts w:cstheme="minorHAnsi"/>
                <w:sz w:val="20"/>
                <w:szCs w:val="20"/>
              </w:rPr>
              <w:t>Watercourse Access Control- Narrow Trees, aka Exclusion Fence with Narrow Forest Buffer RI</w:t>
            </w:r>
          </w:p>
        </w:tc>
        <w:tc>
          <w:tcPr>
            <w:tcW w:w="450" w:type="dxa"/>
            <w:noWrap/>
            <w:hideMark/>
          </w:tcPr>
          <w:p w14:paraId="4E914259"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35AB2FF1"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35B01B4"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55CFF00" w14:textId="77777777" w:rsidR="009F428A" w:rsidRPr="003C6EF0" w:rsidRDefault="009F428A" w:rsidP="005E1CD9">
            <w:pPr>
              <w:rPr>
                <w:rFonts w:cstheme="minorHAnsi"/>
                <w:sz w:val="20"/>
                <w:szCs w:val="20"/>
              </w:rPr>
            </w:pPr>
            <w:r w:rsidRPr="003C6EF0">
              <w:rPr>
                <w:rFonts w:cstheme="minorHAnsi"/>
                <w:sz w:val="20"/>
                <w:szCs w:val="20"/>
              </w:rPr>
              <w:t>Converts streamside pasture to forest and prevents livestock from entering the stream. Narrow buffer width is between 10 and 35 feet. Enter units of feet of fence or acres excluded by the fence. There are 17.6 animal units excluded for every 1,000 feet of fencing. Acres are converted to length if you enter a width. If width is not entered, 10 feet is used. Widths greater than 34 should use the Forest Buffer-Streamside with Exclusion Fencing BMP.</w:t>
            </w:r>
          </w:p>
        </w:tc>
        <w:tc>
          <w:tcPr>
            <w:tcW w:w="3870" w:type="dxa"/>
            <w:hideMark/>
          </w:tcPr>
          <w:p w14:paraId="6BAF8E12" w14:textId="77777777" w:rsidR="009F428A" w:rsidRPr="003C6EF0" w:rsidRDefault="009F428A" w:rsidP="005E1CD9">
            <w:pPr>
              <w:rPr>
                <w:rFonts w:cstheme="minorHAnsi"/>
                <w:sz w:val="20"/>
                <w:szCs w:val="20"/>
                <w:u w:val="single"/>
              </w:rPr>
            </w:pPr>
            <w:hyperlink r:id="rId170" w:history="1">
              <w:r w:rsidRPr="003C6EF0">
                <w:rPr>
                  <w:rStyle w:val="Hyperlink"/>
                  <w:rFonts w:cstheme="minorHAnsi"/>
                  <w:sz w:val="20"/>
                  <w:szCs w:val="20"/>
                </w:rPr>
                <w:t>These buffer practices with exclusion fencing are only applicable on converted pasture.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RI-4a,4b for narrow forest buffers). https://www.chesapeakebay.net/documents/RI_Report_5_8-8-14.pdf                                                                                                                                                                    The barrier shall be appropriately installed and maintained sufficient to control or restrict the access of livestock.</w:t>
              </w:r>
              <w:r w:rsidRPr="003C6EF0">
                <w:rPr>
                  <w:rStyle w:val="Hyperlink"/>
                  <w:rFonts w:cstheme="minorHAnsi"/>
                  <w:sz w:val="20"/>
                  <w:szCs w:val="20"/>
                </w:rPr>
                <w:br/>
                <w:t xml:space="preserve">The minimum buffered width between barrier and surface water and or environmentally sensitive area shall be no less than 10 feet measured horizontally on a line perpendicular to the water body, beginning at the top of bank. In order to adequately address water quality, the buffer width may need to be expanded to </w:t>
              </w:r>
              <w:r w:rsidRPr="003C6EF0">
                <w:rPr>
                  <w:rStyle w:val="Hyperlink"/>
                  <w:rFonts w:cstheme="minorHAnsi"/>
                  <w:sz w:val="20"/>
                  <w:szCs w:val="20"/>
                </w:rPr>
                <w:lastRenderedPageBreak/>
                <w:t xml:space="preserve">include important resource features such as wetlands, steep slopes, areas that are occasionally or seasonally flooded, or critical habitats. Vegetation in the buffer between the barrier and surface water should be of a density to help reduce sediment, organic material, nutrients, pesticides and other pollutants in surface runoff.                                                                                                                                                                </w:t>
              </w:r>
            </w:hyperlink>
          </w:p>
        </w:tc>
        <w:tc>
          <w:tcPr>
            <w:tcW w:w="630" w:type="dxa"/>
            <w:hideMark/>
          </w:tcPr>
          <w:p w14:paraId="48EA3808"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DDA </w:t>
            </w:r>
            <w:r w:rsidRPr="003C6EF0">
              <w:rPr>
                <w:rFonts w:cstheme="minorHAnsi"/>
                <w:sz w:val="20"/>
                <w:szCs w:val="20"/>
              </w:rPr>
              <w:br/>
              <w:t xml:space="preserve">DNREC </w:t>
            </w:r>
            <w:r w:rsidRPr="003C6EF0">
              <w:rPr>
                <w:rFonts w:cstheme="minorHAnsi"/>
                <w:sz w:val="20"/>
                <w:szCs w:val="20"/>
              </w:rPr>
              <w:br/>
              <w:t>USFWS</w:t>
            </w:r>
          </w:p>
        </w:tc>
      </w:tr>
      <w:tr w:rsidR="009F428A" w:rsidRPr="003C6EF0" w14:paraId="354B2363" w14:textId="77777777" w:rsidTr="005E1CD9">
        <w:trPr>
          <w:trHeight w:val="2550"/>
        </w:trPr>
        <w:tc>
          <w:tcPr>
            <w:tcW w:w="1325" w:type="dxa"/>
            <w:noWrap/>
            <w:hideMark/>
          </w:tcPr>
          <w:p w14:paraId="79E7B26F" w14:textId="77777777" w:rsidR="009F428A" w:rsidRPr="003C6EF0" w:rsidRDefault="009F428A" w:rsidP="005E1CD9">
            <w:pPr>
              <w:rPr>
                <w:rFonts w:cstheme="minorHAnsi"/>
                <w:sz w:val="20"/>
                <w:szCs w:val="20"/>
              </w:rPr>
            </w:pPr>
            <w:r w:rsidRPr="003C6EF0">
              <w:rPr>
                <w:rFonts w:cstheme="minorHAnsi"/>
                <w:sz w:val="20"/>
                <w:szCs w:val="20"/>
              </w:rPr>
              <w:t>Forest Buffers</w:t>
            </w:r>
          </w:p>
        </w:tc>
        <w:tc>
          <w:tcPr>
            <w:tcW w:w="1100" w:type="dxa"/>
            <w:noWrap/>
            <w:hideMark/>
          </w:tcPr>
          <w:p w14:paraId="48B53A18" w14:textId="77777777" w:rsidR="009F428A" w:rsidRPr="003C6EF0" w:rsidRDefault="009F428A" w:rsidP="005E1CD9">
            <w:pPr>
              <w:rPr>
                <w:rFonts w:cstheme="minorHAnsi"/>
                <w:sz w:val="20"/>
                <w:szCs w:val="20"/>
              </w:rPr>
            </w:pPr>
            <w:r w:rsidRPr="003C6EF0">
              <w:rPr>
                <w:rFonts w:cstheme="minorHAnsi"/>
                <w:sz w:val="20"/>
                <w:szCs w:val="20"/>
              </w:rPr>
              <w:t>Forest Buffers</w:t>
            </w:r>
          </w:p>
        </w:tc>
        <w:tc>
          <w:tcPr>
            <w:tcW w:w="1260" w:type="dxa"/>
            <w:hideMark/>
          </w:tcPr>
          <w:p w14:paraId="6B82889A" w14:textId="77777777" w:rsidR="009F428A" w:rsidRPr="003C6EF0" w:rsidRDefault="009F428A" w:rsidP="005E1CD9">
            <w:pPr>
              <w:rPr>
                <w:rFonts w:cstheme="minorHAnsi"/>
                <w:sz w:val="20"/>
                <w:szCs w:val="20"/>
              </w:rPr>
            </w:pPr>
            <w:r w:rsidRPr="003C6EF0">
              <w:rPr>
                <w:rFonts w:cstheme="minorHAnsi"/>
                <w:sz w:val="20"/>
                <w:szCs w:val="20"/>
              </w:rPr>
              <w:t>CREP Riparian Forest Buffer</w:t>
            </w:r>
            <w:r w:rsidRPr="003C6EF0">
              <w:rPr>
                <w:rFonts w:cstheme="minorHAnsi"/>
                <w:sz w:val="20"/>
                <w:szCs w:val="20"/>
              </w:rPr>
              <w:br/>
              <w:t>Forest Buffer on Watercourse RI</w:t>
            </w:r>
            <w:r w:rsidRPr="003C6EF0">
              <w:rPr>
                <w:rFonts w:cstheme="minorHAnsi"/>
                <w:sz w:val="20"/>
                <w:szCs w:val="20"/>
              </w:rPr>
              <w:br/>
              <w:t>Forest Buffers</w:t>
            </w:r>
            <w:r w:rsidRPr="003C6EF0">
              <w:rPr>
                <w:rFonts w:cstheme="minorHAnsi"/>
                <w:sz w:val="20"/>
                <w:szCs w:val="20"/>
              </w:rPr>
              <w:br/>
              <w:t>Riparian Forest Buffer</w:t>
            </w:r>
            <w:r w:rsidRPr="003C6EF0">
              <w:rPr>
                <w:rFonts w:cstheme="minorHAnsi"/>
                <w:sz w:val="20"/>
                <w:szCs w:val="20"/>
              </w:rPr>
              <w:br/>
              <w:t xml:space="preserve">Riparian forest buffer, terrestrial and aquatic wildlife habitat </w:t>
            </w:r>
            <w:r w:rsidRPr="003C6EF0">
              <w:rPr>
                <w:rFonts w:cstheme="minorHAnsi"/>
                <w:sz w:val="20"/>
                <w:szCs w:val="20"/>
              </w:rPr>
              <w:br/>
              <w:t>Woodland Buffer Filter Area</w:t>
            </w:r>
          </w:p>
        </w:tc>
        <w:tc>
          <w:tcPr>
            <w:tcW w:w="1260" w:type="dxa"/>
            <w:hideMark/>
          </w:tcPr>
          <w:p w14:paraId="09BF6CA4" w14:textId="77777777" w:rsidR="009F428A" w:rsidRPr="003C6EF0" w:rsidRDefault="009F428A" w:rsidP="005E1CD9">
            <w:pPr>
              <w:rPr>
                <w:rFonts w:cstheme="minorHAnsi"/>
                <w:sz w:val="20"/>
                <w:szCs w:val="20"/>
              </w:rPr>
            </w:pPr>
            <w:r w:rsidRPr="003C6EF0">
              <w:rPr>
                <w:rFonts w:cstheme="minorHAnsi"/>
                <w:sz w:val="20"/>
                <w:szCs w:val="20"/>
              </w:rPr>
              <w:t>CREP Hardwood Tree Planting (CP3A)</w:t>
            </w:r>
            <w:r w:rsidRPr="003C6EF0">
              <w:rPr>
                <w:rFonts w:cstheme="minorHAnsi"/>
                <w:sz w:val="20"/>
                <w:szCs w:val="20"/>
              </w:rPr>
              <w:br/>
              <w:t xml:space="preserve">Riparian Forest Buffer (NRCS 391) </w:t>
            </w:r>
            <w:r w:rsidRPr="003C6EF0">
              <w:rPr>
                <w:rFonts w:cstheme="minorHAnsi"/>
                <w:sz w:val="20"/>
                <w:szCs w:val="20"/>
              </w:rPr>
              <w:br/>
              <w:t>Riparian Buffer (FSA CP22)</w:t>
            </w:r>
          </w:p>
        </w:tc>
        <w:tc>
          <w:tcPr>
            <w:tcW w:w="450" w:type="dxa"/>
            <w:noWrap/>
            <w:hideMark/>
          </w:tcPr>
          <w:p w14:paraId="0FB78A40"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F3F7559"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0857E5F"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6C4DCE56" w14:textId="77777777" w:rsidR="009F428A" w:rsidRPr="003C6EF0" w:rsidRDefault="009F428A" w:rsidP="005E1CD9">
            <w:pPr>
              <w:rPr>
                <w:rFonts w:cstheme="minorHAnsi"/>
                <w:sz w:val="20"/>
                <w:szCs w:val="20"/>
              </w:rPr>
            </w:pPr>
            <w:r w:rsidRPr="003C6EF0">
              <w:rPr>
                <w:rFonts w:cstheme="minorHAnsi"/>
                <w:sz w:val="20"/>
                <w:szCs w:val="20"/>
              </w:rPr>
              <w:t>Forest buffers are linear wooded areas that help filter nutrients, sediments and other pollutants from runoff as well as remove nutrients from groundwater.  The recommended buffer width is 100 feet, with a 35 feet minimum width required.</w:t>
            </w:r>
          </w:p>
        </w:tc>
        <w:tc>
          <w:tcPr>
            <w:tcW w:w="3870" w:type="dxa"/>
            <w:hideMark/>
          </w:tcPr>
          <w:p w14:paraId="7FF1B28C" w14:textId="77777777" w:rsidR="009F428A" w:rsidRPr="003C6EF0" w:rsidRDefault="009F428A" w:rsidP="005E1CD9">
            <w:pPr>
              <w:rPr>
                <w:rFonts w:cstheme="minorHAnsi"/>
                <w:sz w:val="20"/>
                <w:szCs w:val="20"/>
                <w:u w:val="single"/>
              </w:rPr>
            </w:pPr>
            <w:hyperlink r:id="rId171" w:history="1">
              <w:r w:rsidRPr="003C6EF0">
                <w:rPr>
                  <w:rStyle w:val="Hyperlink"/>
                  <w:rFonts w:cstheme="minorHAnsi"/>
                  <w:sz w:val="20"/>
                  <w:szCs w:val="20"/>
                </w:rPr>
                <w:t>These practices are only applicable on converted cropland.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RI-9,10 for forest buffers).  https://www.chesapeakebay.net/documents/RI_Report_5_8-8-14.pdf                                                                                                                                                                      To create a forested nutrient exclusion area or buffer, reduce excess amounts of sediment, organic material, nutrients, pesticides and other pollutants in surface runoff.</w:t>
              </w:r>
              <w:r w:rsidRPr="003C6EF0">
                <w:rPr>
                  <w:rStyle w:val="Hyperlink"/>
                  <w:rFonts w:cstheme="minorHAnsi"/>
                  <w:sz w:val="20"/>
                  <w:szCs w:val="20"/>
                </w:rPr>
                <w:br/>
                <w:t xml:space="preserve">The minimum width shall be at least 10 feet measured horizontally on a line perpendicular to the water body, beginning at the top of bank or wetland edge. In order to adequately address water quality, the buffer width may need to be expanded to include important resource features such as wetlands, steep slopes, areas that are occasionally or seasonally flooded, or critical habitats. Dominant vegetation (&gt;50% canopy </w:t>
              </w:r>
              <w:r w:rsidRPr="003C6EF0">
                <w:rPr>
                  <w:rStyle w:val="Hyperlink"/>
                  <w:rFonts w:cstheme="minorHAnsi"/>
                  <w:sz w:val="20"/>
                  <w:szCs w:val="20"/>
                </w:rPr>
                <w:lastRenderedPageBreak/>
                <w:t>cover) consists of existing, naturally regenerated, or planted trees and/or shrubs.</w:t>
              </w:r>
            </w:hyperlink>
          </w:p>
        </w:tc>
        <w:tc>
          <w:tcPr>
            <w:tcW w:w="630" w:type="dxa"/>
            <w:hideMark/>
          </w:tcPr>
          <w:p w14:paraId="765BA80E"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DDA </w:t>
            </w:r>
            <w:r w:rsidRPr="003C6EF0">
              <w:rPr>
                <w:rFonts w:cstheme="minorHAnsi"/>
                <w:sz w:val="20"/>
                <w:szCs w:val="20"/>
              </w:rPr>
              <w:br/>
              <w:t>DNREC</w:t>
            </w:r>
            <w:r w:rsidRPr="003C6EF0">
              <w:rPr>
                <w:rFonts w:cstheme="minorHAnsi"/>
                <w:sz w:val="20"/>
                <w:szCs w:val="20"/>
              </w:rPr>
              <w:br/>
              <w:t>FSA</w:t>
            </w:r>
            <w:r w:rsidRPr="003C6EF0">
              <w:rPr>
                <w:rFonts w:cstheme="minorHAnsi"/>
                <w:sz w:val="20"/>
                <w:szCs w:val="20"/>
              </w:rPr>
              <w:br/>
              <w:t>KCD</w:t>
            </w:r>
            <w:r w:rsidRPr="003C6EF0">
              <w:rPr>
                <w:rFonts w:cstheme="minorHAnsi"/>
                <w:sz w:val="20"/>
                <w:szCs w:val="20"/>
              </w:rPr>
              <w:br/>
              <w:t xml:space="preserve">NRCS </w:t>
            </w:r>
            <w:r w:rsidRPr="003C6EF0">
              <w:rPr>
                <w:rFonts w:cstheme="minorHAnsi"/>
                <w:sz w:val="20"/>
                <w:szCs w:val="20"/>
              </w:rPr>
              <w:br/>
              <w:t>SCD</w:t>
            </w:r>
            <w:r w:rsidRPr="003C6EF0">
              <w:rPr>
                <w:rFonts w:cstheme="minorHAnsi"/>
                <w:sz w:val="20"/>
                <w:szCs w:val="20"/>
              </w:rPr>
              <w:br/>
              <w:t>USFWS</w:t>
            </w:r>
          </w:p>
        </w:tc>
      </w:tr>
      <w:tr w:rsidR="009F428A" w:rsidRPr="003C6EF0" w14:paraId="50AD6BEF" w14:textId="77777777" w:rsidTr="005E1CD9">
        <w:trPr>
          <w:trHeight w:val="1785"/>
        </w:trPr>
        <w:tc>
          <w:tcPr>
            <w:tcW w:w="1325" w:type="dxa"/>
            <w:noWrap/>
            <w:hideMark/>
          </w:tcPr>
          <w:p w14:paraId="1E996203" w14:textId="77777777" w:rsidR="009F428A" w:rsidRPr="003C6EF0" w:rsidRDefault="009F428A" w:rsidP="005E1CD9">
            <w:pPr>
              <w:rPr>
                <w:rFonts w:cstheme="minorHAnsi"/>
                <w:sz w:val="20"/>
                <w:szCs w:val="20"/>
              </w:rPr>
            </w:pPr>
            <w:r w:rsidRPr="003C6EF0">
              <w:rPr>
                <w:rFonts w:cstheme="minorHAnsi"/>
                <w:sz w:val="20"/>
                <w:szCs w:val="20"/>
              </w:rPr>
              <w:t>Forest Harvesting Practices</w:t>
            </w:r>
          </w:p>
        </w:tc>
        <w:tc>
          <w:tcPr>
            <w:tcW w:w="1100" w:type="dxa"/>
            <w:noWrap/>
            <w:hideMark/>
          </w:tcPr>
          <w:p w14:paraId="7D51C6C8" w14:textId="77777777" w:rsidR="009F428A" w:rsidRPr="003C6EF0" w:rsidRDefault="009F428A" w:rsidP="005E1CD9">
            <w:pPr>
              <w:rPr>
                <w:rFonts w:cstheme="minorHAnsi"/>
                <w:sz w:val="20"/>
                <w:szCs w:val="20"/>
              </w:rPr>
            </w:pPr>
            <w:r w:rsidRPr="003C6EF0">
              <w:rPr>
                <w:rFonts w:cstheme="minorHAnsi"/>
                <w:sz w:val="20"/>
                <w:szCs w:val="20"/>
              </w:rPr>
              <w:t>Forest Harvesting Practices</w:t>
            </w:r>
          </w:p>
        </w:tc>
        <w:tc>
          <w:tcPr>
            <w:tcW w:w="1260" w:type="dxa"/>
            <w:hideMark/>
          </w:tcPr>
          <w:p w14:paraId="4543E19D" w14:textId="77777777" w:rsidR="009F428A" w:rsidRPr="003C6EF0" w:rsidRDefault="009F428A" w:rsidP="005E1CD9">
            <w:pPr>
              <w:rPr>
                <w:rFonts w:cstheme="minorHAnsi"/>
                <w:sz w:val="20"/>
                <w:szCs w:val="20"/>
              </w:rPr>
            </w:pPr>
            <w:r w:rsidRPr="003C6EF0">
              <w:rPr>
                <w:rFonts w:cstheme="minorHAnsi"/>
                <w:sz w:val="20"/>
                <w:szCs w:val="20"/>
              </w:rPr>
              <w:t>Forest Harvesting Practices</w:t>
            </w:r>
            <w:r w:rsidRPr="003C6EF0">
              <w:rPr>
                <w:rFonts w:cstheme="minorHAnsi"/>
                <w:sz w:val="20"/>
                <w:szCs w:val="20"/>
              </w:rPr>
              <w:br/>
              <w:t>Forest Stand Improvement</w:t>
            </w:r>
          </w:p>
        </w:tc>
        <w:tc>
          <w:tcPr>
            <w:tcW w:w="1260" w:type="dxa"/>
            <w:hideMark/>
          </w:tcPr>
          <w:p w14:paraId="583320B8" w14:textId="77777777" w:rsidR="009F428A" w:rsidRPr="003C6EF0" w:rsidRDefault="009F428A" w:rsidP="005E1CD9">
            <w:pPr>
              <w:rPr>
                <w:rFonts w:cstheme="minorHAnsi"/>
                <w:sz w:val="20"/>
                <w:szCs w:val="20"/>
              </w:rPr>
            </w:pPr>
            <w:r w:rsidRPr="003C6EF0">
              <w:rPr>
                <w:rFonts w:cstheme="minorHAnsi"/>
                <w:sz w:val="20"/>
                <w:szCs w:val="20"/>
              </w:rPr>
              <w:t>Forest - Direct Seeding</w:t>
            </w:r>
            <w:r w:rsidRPr="003C6EF0">
              <w:rPr>
                <w:rFonts w:cstheme="minorHAnsi"/>
                <w:sz w:val="20"/>
                <w:szCs w:val="20"/>
              </w:rPr>
              <w:br/>
              <w:t>Forest - Erosion Control</w:t>
            </w:r>
            <w:r w:rsidRPr="003C6EF0">
              <w:rPr>
                <w:rFonts w:cstheme="minorHAnsi"/>
                <w:sz w:val="20"/>
                <w:szCs w:val="20"/>
              </w:rPr>
              <w:br/>
              <w:t>Forest Site Preparation</w:t>
            </w:r>
            <w:r w:rsidRPr="003C6EF0">
              <w:rPr>
                <w:rFonts w:cstheme="minorHAnsi"/>
                <w:sz w:val="20"/>
                <w:szCs w:val="20"/>
              </w:rPr>
              <w:br/>
              <w:t>Forest Slash Treatment</w:t>
            </w:r>
            <w:r w:rsidRPr="003C6EF0">
              <w:rPr>
                <w:rFonts w:cstheme="minorHAnsi"/>
                <w:sz w:val="20"/>
                <w:szCs w:val="20"/>
              </w:rPr>
              <w:br/>
              <w:t xml:space="preserve">Forest Stand Improvement (NRCS 666) </w:t>
            </w:r>
            <w:r w:rsidRPr="003C6EF0">
              <w:rPr>
                <w:rFonts w:cstheme="minorHAnsi"/>
                <w:sz w:val="20"/>
                <w:szCs w:val="20"/>
              </w:rPr>
              <w:br/>
              <w:t>Forest Trails and Landings</w:t>
            </w:r>
            <w:r w:rsidRPr="003C6EF0">
              <w:rPr>
                <w:rFonts w:cstheme="minorHAnsi"/>
                <w:sz w:val="20"/>
                <w:szCs w:val="20"/>
              </w:rPr>
              <w:br/>
              <w:t>Prescribed Forestry (Forest - Land Management)</w:t>
            </w:r>
          </w:p>
        </w:tc>
        <w:tc>
          <w:tcPr>
            <w:tcW w:w="450" w:type="dxa"/>
            <w:noWrap/>
            <w:hideMark/>
          </w:tcPr>
          <w:p w14:paraId="3C7B2722"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5B991998"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B77B8AF"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AF4CA98" w14:textId="77777777" w:rsidR="009F428A" w:rsidRPr="003C6EF0" w:rsidRDefault="009F428A" w:rsidP="005E1CD9">
            <w:pPr>
              <w:rPr>
                <w:rFonts w:cstheme="minorHAnsi"/>
                <w:sz w:val="20"/>
                <w:szCs w:val="20"/>
              </w:rPr>
            </w:pPr>
            <w:r w:rsidRPr="003C6EF0">
              <w:rPr>
                <w:rFonts w:cstheme="minorHAnsi"/>
                <w:sz w:val="20"/>
                <w:szCs w:val="20"/>
              </w:rPr>
              <w:t>Forest harvesting practices are a suite of BMPs that minimize the environmental impacts of road building, log removal, site preparation and forest management.  These practices help reduce suspended sediments and associated nutrients that can result from forest operations.</w:t>
            </w:r>
          </w:p>
        </w:tc>
        <w:tc>
          <w:tcPr>
            <w:tcW w:w="3870" w:type="dxa"/>
            <w:hideMark/>
          </w:tcPr>
          <w:p w14:paraId="7C0D0BD2" w14:textId="77777777" w:rsidR="009F428A" w:rsidRPr="003C6EF0" w:rsidRDefault="009F428A" w:rsidP="005E1CD9">
            <w:pPr>
              <w:rPr>
                <w:rFonts w:cstheme="minorHAnsi"/>
                <w:sz w:val="20"/>
                <w:szCs w:val="20"/>
              </w:rPr>
            </w:pPr>
            <w:r w:rsidRPr="003C6EF0">
              <w:rPr>
                <w:rFonts w:cstheme="minorHAnsi"/>
                <w:sz w:val="20"/>
                <w:szCs w:val="20"/>
              </w:rPr>
              <w:t xml:space="preserve">Practice components meet criteria standards under the USDA-NRCS National Handbook of Conservation Practices (NHCP) and associated Field Office Technical Guides for each state. </w:t>
            </w:r>
            <w:r w:rsidRPr="003C6EF0">
              <w:rPr>
                <w:rFonts w:cstheme="minorHAnsi"/>
                <w:sz w:val="20"/>
                <w:szCs w:val="20"/>
              </w:rPr>
              <w:br/>
              <w:t>https://efotg.sc.egov.usda.gov/api/CPSFile/14574/666_DE_CPS_Forest_Stand_Improvement_2018</w:t>
            </w:r>
            <w:r w:rsidRPr="003C6EF0">
              <w:rPr>
                <w:rFonts w:cstheme="minorHAnsi"/>
                <w:sz w:val="20"/>
                <w:szCs w:val="20"/>
              </w:rPr>
              <w:br/>
              <w:t xml:space="preserve">Components consisting of conservation measures included in the Forest Harvesting Practices definition include, but may not be limited to the following USDA-NRCS conservation practices: </w:t>
            </w:r>
            <w:r w:rsidRPr="003C6EF0">
              <w:rPr>
                <w:rFonts w:cstheme="minorHAnsi"/>
                <w:sz w:val="20"/>
                <w:szCs w:val="20"/>
              </w:rPr>
              <w:br/>
              <w:t xml:space="preserve">• Forest Trails and Landings (655) </w:t>
            </w:r>
            <w:r w:rsidRPr="003C6EF0">
              <w:rPr>
                <w:rFonts w:cstheme="minorHAnsi"/>
                <w:sz w:val="20"/>
                <w:szCs w:val="20"/>
              </w:rPr>
              <w:br/>
              <w:t xml:space="preserve">• Forest Slash Treatment (384) </w:t>
            </w:r>
          </w:p>
        </w:tc>
        <w:tc>
          <w:tcPr>
            <w:tcW w:w="630" w:type="dxa"/>
            <w:hideMark/>
          </w:tcPr>
          <w:p w14:paraId="1B8B78FE" w14:textId="77777777" w:rsidR="009F428A" w:rsidRPr="003C6EF0" w:rsidRDefault="009F428A" w:rsidP="005E1CD9">
            <w:pPr>
              <w:rPr>
                <w:rFonts w:cstheme="minorHAnsi"/>
                <w:sz w:val="20"/>
                <w:szCs w:val="20"/>
              </w:rPr>
            </w:pPr>
            <w:r w:rsidRPr="003C6EF0">
              <w:rPr>
                <w:rFonts w:cstheme="minorHAnsi"/>
                <w:sz w:val="20"/>
                <w:szCs w:val="20"/>
              </w:rPr>
              <w:t>DFS</w:t>
            </w:r>
            <w:r w:rsidRPr="003C6EF0">
              <w:rPr>
                <w:rFonts w:cstheme="minorHAnsi"/>
                <w:sz w:val="20"/>
                <w:szCs w:val="20"/>
              </w:rPr>
              <w:br/>
              <w:t>FSA</w:t>
            </w:r>
            <w:r w:rsidRPr="003C6EF0">
              <w:rPr>
                <w:rFonts w:cstheme="minorHAnsi"/>
                <w:sz w:val="20"/>
                <w:szCs w:val="20"/>
              </w:rPr>
              <w:br/>
              <w:t>NRCS</w:t>
            </w:r>
          </w:p>
        </w:tc>
      </w:tr>
      <w:tr w:rsidR="009F428A" w:rsidRPr="003C6EF0" w14:paraId="45555C85" w14:textId="77777777" w:rsidTr="005E1CD9">
        <w:trPr>
          <w:trHeight w:val="765"/>
        </w:trPr>
        <w:tc>
          <w:tcPr>
            <w:tcW w:w="1325" w:type="dxa"/>
            <w:noWrap/>
            <w:hideMark/>
          </w:tcPr>
          <w:p w14:paraId="28128A7D" w14:textId="77777777" w:rsidR="009F428A" w:rsidRPr="003C6EF0" w:rsidRDefault="009F428A" w:rsidP="005E1CD9">
            <w:pPr>
              <w:rPr>
                <w:rFonts w:cstheme="minorHAnsi"/>
                <w:sz w:val="20"/>
                <w:szCs w:val="20"/>
              </w:rPr>
            </w:pPr>
            <w:r w:rsidRPr="003C6EF0">
              <w:rPr>
                <w:rFonts w:cstheme="minorHAnsi"/>
                <w:sz w:val="20"/>
                <w:szCs w:val="20"/>
              </w:rPr>
              <w:t>Grade Stabilization Structure</w:t>
            </w:r>
          </w:p>
        </w:tc>
        <w:tc>
          <w:tcPr>
            <w:tcW w:w="1100" w:type="dxa"/>
            <w:noWrap/>
            <w:hideMark/>
          </w:tcPr>
          <w:p w14:paraId="6A57AF01" w14:textId="77777777" w:rsidR="009F428A" w:rsidRPr="003C6EF0" w:rsidRDefault="009F428A" w:rsidP="005E1CD9">
            <w:pPr>
              <w:rPr>
                <w:rFonts w:cstheme="minorHAnsi"/>
                <w:sz w:val="20"/>
                <w:szCs w:val="20"/>
              </w:rPr>
            </w:pPr>
            <w:r w:rsidRPr="003C6EF0">
              <w:rPr>
                <w:rFonts w:cstheme="minorHAnsi"/>
                <w:sz w:val="20"/>
                <w:szCs w:val="20"/>
              </w:rPr>
              <w:t>Grade Stabilization Structure</w:t>
            </w:r>
          </w:p>
        </w:tc>
        <w:tc>
          <w:tcPr>
            <w:tcW w:w="1260" w:type="dxa"/>
            <w:noWrap/>
            <w:hideMark/>
          </w:tcPr>
          <w:p w14:paraId="40E1B226" w14:textId="77777777" w:rsidR="009F428A" w:rsidRPr="003C6EF0" w:rsidRDefault="009F428A" w:rsidP="005E1CD9">
            <w:pPr>
              <w:rPr>
                <w:rFonts w:cstheme="minorHAnsi"/>
                <w:sz w:val="20"/>
                <w:szCs w:val="20"/>
              </w:rPr>
            </w:pPr>
          </w:p>
        </w:tc>
        <w:tc>
          <w:tcPr>
            <w:tcW w:w="1260" w:type="dxa"/>
            <w:noWrap/>
            <w:hideMark/>
          </w:tcPr>
          <w:p w14:paraId="2D7C2E27" w14:textId="77777777" w:rsidR="009F428A" w:rsidRPr="003C6EF0" w:rsidRDefault="009F428A" w:rsidP="005E1CD9">
            <w:pPr>
              <w:rPr>
                <w:rFonts w:cstheme="minorHAnsi"/>
                <w:sz w:val="20"/>
                <w:szCs w:val="20"/>
              </w:rPr>
            </w:pPr>
            <w:r w:rsidRPr="003C6EF0">
              <w:rPr>
                <w:rFonts w:cstheme="minorHAnsi"/>
                <w:sz w:val="20"/>
                <w:szCs w:val="20"/>
              </w:rPr>
              <w:t xml:space="preserve">Grade Stabilization Structure </w:t>
            </w:r>
            <w:r w:rsidRPr="003C6EF0">
              <w:rPr>
                <w:rFonts w:cstheme="minorHAnsi"/>
                <w:sz w:val="20"/>
                <w:szCs w:val="20"/>
              </w:rPr>
              <w:lastRenderedPageBreak/>
              <w:t>(NRCS 410)</w:t>
            </w:r>
          </w:p>
        </w:tc>
        <w:tc>
          <w:tcPr>
            <w:tcW w:w="450" w:type="dxa"/>
            <w:noWrap/>
            <w:hideMark/>
          </w:tcPr>
          <w:p w14:paraId="1003598D" w14:textId="77777777" w:rsidR="009F428A" w:rsidRPr="003C6EF0" w:rsidRDefault="009F428A" w:rsidP="005E1CD9">
            <w:pPr>
              <w:rPr>
                <w:rFonts w:cstheme="minorHAnsi"/>
                <w:sz w:val="20"/>
                <w:szCs w:val="20"/>
              </w:rPr>
            </w:pPr>
            <w:r>
              <w:rPr>
                <w:rFonts w:cstheme="minorHAnsi"/>
                <w:sz w:val="20"/>
                <w:szCs w:val="20"/>
              </w:rPr>
              <w:lastRenderedPageBreak/>
              <w:t>C</w:t>
            </w:r>
          </w:p>
        </w:tc>
        <w:tc>
          <w:tcPr>
            <w:tcW w:w="810" w:type="dxa"/>
            <w:noWrap/>
            <w:hideMark/>
          </w:tcPr>
          <w:p w14:paraId="6B8F1F5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CB2DB8B"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249D5C82"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43F2A831" w14:textId="77777777" w:rsidR="009F428A" w:rsidRPr="003C6EF0" w:rsidRDefault="009F428A" w:rsidP="005E1CD9">
            <w:pPr>
              <w:rPr>
                <w:rFonts w:cstheme="minorHAnsi"/>
                <w:sz w:val="20"/>
                <w:szCs w:val="20"/>
                <w:u w:val="single"/>
              </w:rPr>
            </w:pPr>
            <w:hyperlink r:id="rId172" w:history="1">
              <w:r w:rsidRPr="003C6EF0">
                <w:rPr>
                  <w:rStyle w:val="Hyperlink"/>
                  <w:rFonts w:cstheme="minorHAnsi"/>
                  <w:sz w:val="20"/>
                  <w:szCs w:val="20"/>
                </w:rPr>
                <w:t xml:space="preserve">Practice components meet criteria standards for NRCS practice 410 under the USDA-NRCS National Handbook of Conservation Practices (NHCP) and </w:t>
              </w:r>
              <w:r w:rsidRPr="003C6EF0">
                <w:rPr>
                  <w:rStyle w:val="Hyperlink"/>
                  <w:rFonts w:cstheme="minorHAnsi"/>
                  <w:sz w:val="20"/>
                  <w:szCs w:val="20"/>
                </w:rPr>
                <w:lastRenderedPageBreak/>
                <w:t xml:space="preserve">associated Field Office Technical Guides for each state. </w:t>
              </w:r>
              <w:r w:rsidRPr="003C6EF0">
                <w:rPr>
                  <w:rStyle w:val="Hyperlink"/>
                  <w:rFonts w:cstheme="minorHAnsi"/>
                  <w:sz w:val="20"/>
                  <w:szCs w:val="20"/>
                </w:rPr>
                <w:br/>
                <w:t>https://efotg.sc.egov.usda.gov/api/CPSFile/2269/410_DE_CPS_Grade_Stabilization_Structure_2018</w:t>
              </w:r>
            </w:hyperlink>
          </w:p>
        </w:tc>
        <w:tc>
          <w:tcPr>
            <w:tcW w:w="630" w:type="dxa"/>
            <w:hideMark/>
          </w:tcPr>
          <w:p w14:paraId="4F2B25C9"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NRCS </w:t>
            </w:r>
            <w:r w:rsidRPr="003C6EF0">
              <w:rPr>
                <w:rFonts w:cstheme="minorHAnsi"/>
                <w:sz w:val="20"/>
                <w:szCs w:val="20"/>
              </w:rPr>
              <w:br/>
              <w:t>SCD</w:t>
            </w:r>
          </w:p>
        </w:tc>
      </w:tr>
      <w:tr w:rsidR="009F428A" w:rsidRPr="003C6EF0" w14:paraId="19663C66" w14:textId="77777777" w:rsidTr="005E1CD9">
        <w:trPr>
          <w:trHeight w:val="2805"/>
        </w:trPr>
        <w:tc>
          <w:tcPr>
            <w:tcW w:w="1325" w:type="dxa"/>
            <w:noWrap/>
            <w:hideMark/>
          </w:tcPr>
          <w:p w14:paraId="76CB459C" w14:textId="77777777" w:rsidR="009F428A" w:rsidRPr="003C6EF0" w:rsidRDefault="009F428A" w:rsidP="005E1CD9">
            <w:pPr>
              <w:rPr>
                <w:rFonts w:cstheme="minorHAnsi"/>
                <w:sz w:val="20"/>
                <w:szCs w:val="20"/>
              </w:rPr>
            </w:pPr>
            <w:r w:rsidRPr="003C6EF0">
              <w:rPr>
                <w:rFonts w:cstheme="minorHAnsi"/>
                <w:sz w:val="20"/>
                <w:szCs w:val="20"/>
              </w:rPr>
              <w:t>Grass Buffer</w:t>
            </w:r>
          </w:p>
        </w:tc>
        <w:tc>
          <w:tcPr>
            <w:tcW w:w="1100" w:type="dxa"/>
            <w:noWrap/>
            <w:hideMark/>
          </w:tcPr>
          <w:p w14:paraId="6F3A7611" w14:textId="77777777" w:rsidR="009F428A" w:rsidRPr="003C6EF0" w:rsidRDefault="009F428A" w:rsidP="005E1CD9">
            <w:pPr>
              <w:rPr>
                <w:rFonts w:cstheme="minorHAnsi"/>
                <w:sz w:val="20"/>
                <w:szCs w:val="20"/>
              </w:rPr>
            </w:pPr>
            <w:r w:rsidRPr="003C6EF0">
              <w:rPr>
                <w:rFonts w:cstheme="minorHAnsi"/>
                <w:sz w:val="20"/>
                <w:szCs w:val="20"/>
              </w:rPr>
              <w:t>Grass Buffers</w:t>
            </w:r>
          </w:p>
        </w:tc>
        <w:tc>
          <w:tcPr>
            <w:tcW w:w="1260" w:type="dxa"/>
            <w:hideMark/>
          </w:tcPr>
          <w:p w14:paraId="30D068E1" w14:textId="77777777" w:rsidR="009F428A" w:rsidRPr="003C6EF0" w:rsidRDefault="009F428A" w:rsidP="005E1CD9">
            <w:pPr>
              <w:rPr>
                <w:rFonts w:cstheme="minorHAnsi"/>
                <w:sz w:val="20"/>
                <w:szCs w:val="20"/>
              </w:rPr>
            </w:pPr>
            <w:r w:rsidRPr="003C6EF0">
              <w:rPr>
                <w:rFonts w:cstheme="minorHAnsi"/>
                <w:sz w:val="20"/>
                <w:szCs w:val="20"/>
              </w:rPr>
              <w:t xml:space="preserve">CREP Grass Buffer </w:t>
            </w:r>
            <w:r w:rsidRPr="003C6EF0">
              <w:rPr>
                <w:rFonts w:cstheme="minorHAnsi"/>
                <w:sz w:val="20"/>
                <w:szCs w:val="20"/>
              </w:rPr>
              <w:br/>
              <w:t>Field Border</w:t>
            </w:r>
            <w:r w:rsidRPr="003C6EF0">
              <w:rPr>
                <w:rFonts w:cstheme="minorHAnsi"/>
                <w:sz w:val="20"/>
                <w:szCs w:val="20"/>
              </w:rPr>
              <w:br/>
              <w:t>Filter Strip</w:t>
            </w:r>
            <w:r w:rsidRPr="003C6EF0">
              <w:rPr>
                <w:rFonts w:cstheme="minorHAnsi"/>
                <w:sz w:val="20"/>
                <w:szCs w:val="20"/>
              </w:rPr>
              <w:br/>
              <w:t>Grass Buffer on Watercourse RI</w:t>
            </w:r>
            <w:r w:rsidRPr="003C6EF0">
              <w:rPr>
                <w:rFonts w:cstheme="minorHAnsi"/>
                <w:sz w:val="20"/>
                <w:szCs w:val="20"/>
              </w:rPr>
              <w:br/>
              <w:t>Grass Buffer Strip</w:t>
            </w:r>
            <w:r w:rsidRPr="003C6EF0">
              <w:rPr>
                <w:rFonts w:cstheme="minorHAnsi"/>
                <w:sz w:val="20"/>
                <w:szCs w:val="20"/>
              </w:rPr>
              <w:br/>
              <w:t>Grass Buffers</w:t>
            </w:r>
            <w:r w:rsidRPr="003C6EF0">
              <w:rPr>
                <w:rFonts w:cstheme="minorHAnsi"/>
                <w:sz w:val="20"/>
                <w:szCs w:val="20"/>
              </w:rPr>
              <w:br/>
              <w:t>Grass Filter Strips</w:t>
            </w:r>
            <w:r w:rsidRPr="003C6EF0">
              <w:rPr>
                <w:rFonts w:cstheme="minorHAnsi"/>
                <w:sz w:val="20"/>
                <w:szCs w:val="20"/>
              </w:rPr>
              <w:br/>
              <w:t>Grassed Waterway</w:t>
            </w:r>
            <w:r w:rsidRPr="003C6EF0">
              <w:rPr>
                <w:rFonts w:cstheme="minorHAnsi"/>
                <w:sz w:val="20"/>
                <w:szCs w:val="20"/>
              </w:rPr>
              <w:br/>
              <w:t>Grassed waterways – Non Easement</w:t>
            </w:r>
            <w:r w:rsidRPr="003C6EF0">
              <w:rPr>
                <w:rFonts w:cstheme="minorHAnsi"/>
                <w:sz w:val="20"/>
                <w:szCs w:val="20"/>
              </w:rPr>
              <w:br/>
              <w:t>Riparian [Grass] buffers</w:t>
            </w:r>
            <w:r w:rsidRPr="003C6EF0">
              <w:rPr>
                <w:rFonts w:cstheme="minorHAnsi"/>
                <w:sz w:val="20"/>
                <w:szCs w:val="20"/>
              </w:rPr>
              <w:br/>
              <w:t>Riparian Herbaceous Cover</w:t>
            </w:r>
          </w:p>
        </w:tc>
        <w:tc>
          <w:tcPr>
            <w:tcW w:w="1260" w:type="dxa"/>
            <w:hideMark/>
          </w:tcPr>
          <w:p w14:paraId="46545F92" w14:textId="77777777" w:rsidR="009F428A" w:rsidRPr="003C6EF0" w:rsidRDefault="009F428A" w:rsidP="005E1CD9">
            <w:pPr>
              <w:rPr>
                <w:rFonts w:cstheme="minorHAnsi"/>
                <w:sz w:val="20"/>
                <w:szCs w:val="20"/>
              </w:rPr>
            </w:pPr>
            <w:r w:rsidRPr="003C6EF0">
              <w:rPr>
                <w:rFonts w:cstheme="minorHAnsi"/>
                <w:sz w:val="20"/>
                <w:szCs w:val="20"/>
              </w:rPr>
              <w:t>Riparian Herbaceous Cover (NRCS 390)</w:t>
            </w:r>
            <w:r w:rsidRPr="003C6EF0">
              <w:rPr>
                <w:rFonts w:cstheme="minorHAnsi"/>
                <w:sz w:val="20"/>
                <w:szCs w:val="20"/>
              </w:rPr>
              <w:br/>
              <w:t>Filter Strip (NRCS 393)</w:t>
            </w:r>
            <w:r w:rsidRPr="003C6EF0">
              <w:rPr>
                <w:rFonts w:cstheme="minorHAnsi"/>
                <w:sz w:val="20"/>
                <w:szCs w:val="20"/>
              </w:rPr>
              <w:br/>
              <w:t>Filter Strip (FSA CP21)</w:t>
            </w:r>
            <w:r w:rsidRPr="003C6EF0">
              <w:rPr>
                <w:rFonts w:cstheme="minorHAnsi"/>
                <w:sz w:val="20"/>
                <w:szCs w:val="20"/>
              </w:rPr>
              <w:br/>
              <w:t>Field Border (NRCS 386)</w:t>
            </w:r>
            <w:r w:rsidRPr="003C6EF0">
              <w:rPr>
                <w:rFonts w:cstheme="minorHAnsi"/>
                <w:sz w:val="20"/>
                <w:szCs w:val="20"/>
              </w:rPr>
              <w:br/>
              <w:t>Grass Waterway (NRCS 412)</w:t>
            </w:r>
            <w:r w:rsidRPr="003C6EF0">
              <w:rPr>
                <w:rFonts w:cstheme="minorHAnsi"/>
                <w:sz w:val="20"/>
                <w:szCs w:val="20"/>
              </w:rPr>
              <w:br/>
              <w:t xml:space="preserve">Grass Waterway, Noneasement (FSA CP8A) </w:t>
            </w:r>
            <w:r w:rsidRPr="003C6EF0">
              <w:rPr>
                <w:rFonts w:cstheme="minorHAnsi"/>
                <w:sz w:val="20"/>
                <w:szCs w:val="20"/>
              </w:rPr>
              <w:br/>
              <w:t>Vegetated Filter</w:t>
            </w:r>
            <w:r w:rsidRPr="003C6EF0">
              <w:rPr>
                <w:rFonts w:cstheme="minorHAnsi"/>
                <w:sz w:val="20"/>
                <w:szCs w:val="20"/>
              </w:rPr>
              <w:br/>
              <w:t>Vegetative Buffer Strip</w:t>
            </w:r>
          </w:p>
        </w:tc>
        <w:tc>
          <w:tcPr>
            <w:tcW w:w="450" w:type="dxa"/>
            <w:noWrap/>
            <w:hideMark/>
          </w:tcPr>
          <w:p w14:paraId="2DE34A18"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39E3D56"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8A3ABB6"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69FF4A0B" w14:textId="77777777" w:rsidR="009F428A" w:rsidRPr="003C6EF0" w:rsidRDefault="009F428A" w:rsidP="005E1CD9">
            <w:pPr>
              <w:rPr>
                <w:rFonts w:cstheme="minorHAnsi"/>
                <w:sz w:val="20"/>
                <w:szCs w:val="20"/>
              </w:rPr>
            </w:pPr>
            <w:r w:rsidRPr="003C6EF0">
              <w:rPr>
                <w:rFonts w:cstheme="minorHAnsi"/>
                <w:sz w:val="20"/>
                <w:szCs w:val="20"/>
              </w:rPr>
              <w:t>Grass buffers are linear strips of grass or other non-woody vegetation maintained to help filter nutrients, sediment and other pollutants from runoff. The recommended buffer width for buffers is 100 feet, with a 35 feet minimum width required. Vegetated open channels are modeled identically to grass buffers.</w:t>
            </w:r>
          </w:p>
        </w:tc>
        <w:tc>
          <w:tcPr>
            <w:tcW w:w="3870" w:type="dxa"/>
            <w:hideMark/>
          </w:tcPr>
          <w:p w14:paraId="01C87B8A" w14:textId="77777777" w:rsidR="009F428A" w:rsidRPr="003C6EF0" w:rsidRDefault="009F428A" w:rsidP="005E1CD9">
            <w:pPr>
              <w:rPr>
                <w:rFonts w:cstheme="minorHAnsi"/>
                <w:sz w:val="20"/>
                <w:szCs w:val="20"/>
                <w:u w:val="single"/>
              </w:rPr>
            </w:pPr>
            <w:hyperlink r:id="rId173" w:history="1">
              <w:r w:rsidRPr="003C6EF0">
                <w:rPr>
                  <w:rStyle w:val="Hyperlink"/>
                  <w:rFonts w:cstheme="minorHAnsi"/>
                  <w:sz w:val="20"/>
                  <w:szCs w:val="20"/>
                </w:rPr>
                <w:t>These practices are only applicable on converted cropland.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RI-7,8 for grass buffers). https://www.chesapeakebay.net/documents/RI_Report_5_8-8-14.pdf                                                                                                                                                                      To create a grass nutrient exclusion area or buffer, reduce excess amounts of sediment, organic material, nutrients, pesticides and other pollutants in surface runoff and reduce excess nutrients and other chemicals in shallow ground water flow.</w:t>
              </w:r>
              <w:r w:rsidRPr="003C6EF0">
                <w:rPr>
                  <w:rStyle w:val="Hyperlink"/>
                  <w:rFonts w:cstheme="minorHAnsi"/>
                  <w:sz w:val="20"/>
                  <w:szCs w:val="20"/>
                </w:rPr>
                <w:br/>
                <w:t xml:space="preserve">For areas adjacent to surface water, the minimum width shall be at least 10 feet measured horizontally on a line perpendicular to the water body, beginning at the top of bank or wetland edge. There should be at least 75% perennial grass cover. In order to adequately address water quality, the buffer width may need to be expanded to include important resource features such as wetlands, steep slopes, areas that are occasionally or seasonally flooded, or critical habitats. Plant and animal pest species shall be controlled to the extent feasible to achieve and maintain the </w:t>
              </w:r>
              <w:r w:rsidRPr="003C6EF0">
                <w:rPr>
                  <w:rStyle w:val="Hyperlink"/>
                  <w:rFonts w:cstheme="minorHAnsi"/>
                  <w:sz w:val="20"/>
                  <w:szCs w:val="20"/>
                </w:rPr>
                <w:lastRenderedPageBreak/>
                <w:t>intended purpose of the vegetative cover. Noxious weeds shall be controlled as required by state law.</w:t>
              </w:r>
            </w:hyperlink>
          </w:p>
        </w:tc>
        <w:tc>
          <w:tcPr>
            <w:tcW w:w="630" w:type="dxa"/>
            <w:hideMark/>
          </w:tcPr>
          <w:p w14:paraId="0338140F" w14:textId="77777777" w:rsidR="009F428A" w:rsidRPr="003C6EF0" w:rsidRDefault="009F428A" w:rsidP="005E1CD9">
            <w:pPr>
              <w:rPr>
                <w:rFonts w:cstheme="minorHAnsi"/>
                <w:sz w:val="20"/>
                <w:szCs w:val="20"/>
              </w:rPr>
            </w:pPr>
            <w:r w:rsidRPr="003C6EF0">
              <w:rPr>
                <w:rFonts w:cstheme="minorHAnsi"/>
                <w:sz w:val="20"/>
                <w:szCs w:val="20"/>
              </w:rPr>
              <w:lastRenderedPageBreak/>
              <w:t>DDA</w:t>
            </w:r>
            <w:r w:rsidRPr="003C6EF0">
              <w:rPr>
                <w:rFonts w:cstheme="minorHAnsi"/>
                <w:sz w:val="20"/>
                <w:szCs w:val="20"/>
              </w:rPr>
              <w:br/>
              <w:t>DNREC</w:t>
            </w:r>
            <w:r w:rsidRPr="003C6EF0">
              <w:rPr>
                <w:rFonts w:cstheme="minorHAnsi"/>
                <w:sz w:val="20"/>
                <w:szCs w:val="20"/>
              </w:rPr>
              <w:br/>
              <w:t>FSA</w:t>
            </w:r>
            <w:r w:rsidRPr="003C6EF0">
              <w:rPr>
                <w:rFonts w:cstheme="minorHAnsi"/>
                <w:sz w:val="20"/>
                <w:szCs w:val="20"/>
              </w:rPr>
              <w:br/>
              <w:t>KCD</w:t>
            </w:r>
            <w:r w:rsidRPr="003C6EF0">
              <w:rPr>
                <w:rFonts w:cstheme="minorHAnsi"/>
                <w:sz w:val="20"/>
                <w:szCs w:val="20"/>
              </w:rPr>
              <w:br/>
              <w:t>NRCS</w:t>
            </w:r>
            <w:r w:rsidRPr="003C6EF0">
              <w:rPr>
                <w:rFonts w:cstheme="minorHAnsi"/>
                <w:sz w:val="20"/>
                <w:szCs w:val="20"/>
              </w:rPr>
              <w:br/>
              <w:t>SCD</w:t>
            </w:r>
            <w:r w:rsidRPr="003C6EF0">
              <w:rPr>
                <w:rFonts w:cstheme="minorHAnsi"/>
                <w:sz w:val="20"/>
                <w:szCs w:val="20"/>
              </w:rPr>
              <w:br/>
              <w:t>USFWS</w:t>
            </w:r>
          </w:p>
        </w:tc>
      </w:tr>
      <w:tr w:rsidR="009F428A" w:rsidRPr="003C6EF0" w14:paraId="680ECC9E" w14:textId="77777777" w:rsidTr="005E1CD9">
        <w:trPr>
          <w:trHeight w:val="2805"/>
        </w:trPr>
        <w:tc>
          <w:tcPr>
            <w:tcW w:w="1325" w:type="dxa"/>
            <w:noWrap/>
            <w:hideMark/>
          </w:tcPr>
          <w:p w14:paraId="0227E155" w14:textId="77777777" w:rsidR="009F428A" w:rsidRPr="003C6EF0" w:rsidRDefault="009F428A" w:rsidP="005E1CD9">
            <w:pPr>
              <w:rPr>
                <w:rFonts w:cstheme="minorHAnsi"/>
                <w:sz w:val="20"/>
                <w:szCs w:val="20"/>
              </w:rPr>
            </w:pPr>
            <w:r w:rsidRPr="003C6EF0">
              <w:rPr>
                <w:rFonts w:cstheme="minorHAnsi"/>
                <w:sz w:val="20"/>
                <w:szCs w:val="20"/>
              </w:rPr>
              <w:t>Grass Buffer - Narrow</w:t>
            </w:r>
          </w:p>
        </w:tc>
        <w:tc>
          <w:tcPr>
            <w:tcW w:w="1100" w:type="dxa"/>
            <w:noWrap/>
            <w:hideMark/>
          </w:tcPr>
          <w:p w14:paraId="4EFC2249" w14:textId="77777777" w:rsidR="009F428A" w:rsidRPr="003C6EF0" w:rsidRDefault="009F428A" w:rsidP="005E1CD9">
            <w:pPr>
              <w:rPr>
                <w:rFonts w:cstheme="minorHAnsi"/>
                <w:sz w:val="20"/>
                <w:szCs w:val="20"/>
              </w:rPr>
            </w:pPr>
            <w:r w:rsidRPr="003C6EF0">
              <w:rPr>
                <w:rFonts w:cstheme="minorHAnsi"/>
                <w:sz w:val="20"/>
                <w:szCs w:val="20"/>
              </w:rPr>
              <w:t>Narrow Grass Buffers</w:t>
            </w:r>
          </w:p>
        </w:tc>
        <w:tc>
          <w:tcPr>
            <w:tcW w:w="1260" w:type="dxa"/>
            <w:noWrap/>
            <w:hideMark/>
          </w:tcPr>
          <w:p w14:paraId="39BC18D7" w14:textId="77777777" w:rsidR="009F428A" w:rsidRPr="003C6EF0" w:rsidRDefault="009F428A" w:rsidP="005E1CD9">
            <w:pPr>
              <w:rPr>
                <w:rFonts w:cstheme="minorHAnsi"/>
                <w:sz w:val="20"/>
                <w:szCs w:val="20"/>
              </w:rPr>
            </w:pPr>
            <w:r w:rsidRPr="003C6EF0">
              <w:rPr>
                <w:rFonts w:cstheme="minorHAnsi"/>
                <w:sz w:val="20"/>
                <w:szCs w:val="20"/>
              </w:rPr>
              <w:t>Narrow Grass Buffers</w:t>
            </w:r>
          </w:p>
        </w:tc>
        <w:tc>
          <w:tcPr>
            <w:tcW w:w="1260" w:type="dxa"/>
            <w:hideMark/>
          </w:tcPr>
          <w:p w14:paraId="0011D1F7" w14:textId="77777777" w:rsidR="009F428A" w:rsidRPr="003C6EF0" w:rsidRDefault="009F428A" w:rsidP="005E1CD9">
            <w:pPr>
              <w:rPr>
                <w:rFonts w:cstheme="minorHAnsi"/>
                <w:sz w:val="20"/>
                <w:szCs w:val="20"/>
              </w:rPr>
            </w:pPr>
          </w:p>
        </w:tc>
        <w:tc>
          <w:tcPr>
            <w:tcW w:w="450" w:type="dxa"/>
            <w:noWrap/>
            <w:hideMark/>
          </w:tcPr>
          <w:p w14:paraId="46B0ACBF"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2E00830"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7A6D0A8"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059FB838" w14:textId="77777777" w:rsidR="009F428A" w:rsidRPr="003C6EF0" w:rsidRDefault="009F428A" w:rsidP="005E1CD9">
            <w:pPr>
              <w:rPr>
                <w:rFonts w:cstheme="minorHAnsi"/>
                <w:sz w:val="20"/>
                <w:szCs w:val="20"/>
              </w:rPr>
            </w:pPr>
            <w:r w:rsidRPr="003C6EF0">
              <w:rPr>
                <w:rFonts w:cstheme="minorHAnsi"/>
                <w:sz w:val="20"/>
                <w:szCs w:val="20"/>
              </w:rPr>
              <w:t>Grass buffers are linear strips of grass or other non-woody vegetation maintained to help filter nutrients, sediment and other pollutants from runoff. Narrow buffer width is between 10 and 35 feet.</w:t>
            </w:r>
          </w:p>
        </w:tc>
        <w:tc>
          <w:tcPr>
            <w:tcW w:w="3870" w:type="dxa"/>
            <w:hideMark/>
          </w:tcPr>
          <w:p w14:paraId="5B6AF823" w14:textId="77777777" w:rsidR="009F428A" w:rsidRPr="003C6EF0" w:rsidRDefault="009F428A" w:rsidP="005E1CD9">
            <w:pPr>
              <w:rPr>
                <w:rFonts w:cstheme="minorHAnsi"/>
                <w:sz w:val="20"/>
                <w:szCs w:val="20"/>
                <w:u w:val="single"/>
              </w:rPr>
            </w:pPr>
            <w:hyperlink r:id="rId174" w:history="1">
              <w:r w:rsidRPr="003C6EF0">
                <w:rPr>
                  <w:rStyle w:val="Hyperlink"/>
                  <w:rFonts w:cstheme="minorHAnsi"/>
                  <w:sz w:val="20"/>
                  <w:szCs w:val="20"/>
                </w:rPr>
                <w:t>These practices are only applicable on converted cropland.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RI-7,8 for grass buffers). https://www.chesapeakebay.net/documents/RI_Report_5_8-8-14.pdf                                                                                                                                                                      To create a grass nutrient exclusion area or buffer, reduce excess amounts of sediment, organic material, nutrients, pesticides and other pollutants in surface runoff and reduce excess nutrients and other chemicals in shallow ground water flow.</w:t>
              </w:r>
              <w:r w:rsidRPr="003C6EF0">
                <w:rPr>
                  <w:rStyle w:val="Hyperlink"/>
                  <w:rFonts w:cstheme="minorHAnsi"/>
                  <w:sz w:val="20"/>
                  <w:szCs w:val="20"/>
                </w:rPr>
                <w:br/>
                <w:t xml:space="preserve">For areas adjacent to surface water, the minimum width shall be at least 10 feet measured horizontally on a line perpendicular to the water body, beginning at the top of bank or wetland edge. There should be at least 75% perennial grass cover. In order to adequately address water quality, the </w:t>
              </w:r>
              <w:r w:rsidRPr="003C6EF0">
                <w:rPr>
                  <w:rStyle w:val="Hyperlink"/>
                  <w:rFonts w:cstheme="minorHAnsi"/>
                  <w:sz w:val="20"/>
                  <w:szCs w:val="20"/>
                </w:rPr>
                <w:lastRenderedPageBreak/>
                <w:t>buffer width may need to be expanded to include important resource features such as wetlands, steep slopes, areas that are occasionally or seasonally flooded, or critical habitats. Plant and animal pest species shall be controlled to the extent feasible to achieve and maintain the intended purpose of the vegetative cover. Noxious weeds shall be controlled as required by state law.</w:t>
              </w:r>
            </w:hyperlink>
          </w:p>
        </w:tc>
        <w:tc>
          <w:tcPr>
            <w:tcW w:w="630" w:type="dxa"/>
            <w:hideMark/>
          </w:tcPr>
          <w:p w14:paraId="31BE2E9B" w14:textId="77777777" w:rsidR="009F428A" w:rsidRPr="003C6EF0" w:rsidRDefault="009F428A" w:rsidP="005E1CD9">
            <w:pPr>
              <w:rPr>
                <w:rFonts w:cstheme="minorHAnsi"/>
                <w:sz w:val="20"/>
                <w:szCs w:val="20"/>
              </w:rPr>
            </w:pPr>
            <w:r w:rsidRPr="003C6EF0">
              <w:rPr>
                <w:rFonts w:cstheme="minorHAnsi"/>
                <w:sz w:val="20"/>
                <w:szCs w:val="20"/>
              </w:rPr>
              <w:lastRenderedPageBreak/>
              <w:t>DDA</w:t>
            </w:r>
            <w:r w:rsidRPr="003C6EF0">
              <w:rPr>
                <w:rFonts w:cstheme="minorHAnsi"/>
                <w:sz w:val="20"/>
                <w:szCs w:val="20"/>
              </w:rPr>
              <w:br/>
              <w:t>DNREC</w:t>
            </w:r>
            <w:r w:rsidRPr="003C6EF0">
              <w:rPr>
                <w:rFonts w:cstheme="minorHAnsi"/>
                <w:sz w:val="20"/>
                <w:szCs w:val="20"/>
              </w:rPr>
              <w:br/>
              <w:t>FSA</w:t>
            </w:r>
            <w:r w:rsidRPr="003C6EF0">
              <w:rPr>
                <w:rFonts w:cstheme="minorHAnsi"/>
                <w:sz w:val="20"/>
                <w:szCs w:val="20"/>
              </w:rPr>
              <w:br/>
              <w:t>KCD</w:t>
            </w:r>
            <w:r w:rsidRPr="003C6EF0">
              <w:rPr>
                <w:rFonts w:cstheme="minorHAnsi"/>
                <w:sz w:val="20"/>
                <w:szCs w:val="20"/>
              </w:rPr>
              <w:br/>
              <w:t>NRCS</w:t>
            </w:r>
            <w:r w:rsidRPr="003C6EF0">
              <w:rPr>
                <w:rFonts w:cstheme="minorHAnsi"/>
                <w:sz w:val="20"/>
                <w:szCs w:val="20"/>
              </w:rPr>
              <w:br/>
              <w:t>SCD</w:t>
            </w:r>
            <w:r w:rsidRPr="003C6EF0">
              <w:rPr>
                <w:rFonts w:cstheme="minorHAnsi"/>
                <w:sz w:val="20"/>
                <w:szCs w:val="20"/>
              </w:rPr>
              <w:br/>
              <w:t>USFWS</w:t>
            </w:r>
          </w:p>
        </w:tc>
      </w:tr>
      <w:tr w:rsidR="009F428A" w:rsidRPr="003C6EF0" w14:paraId="6E39E70C" w14:textId="77777777" w:rsidTr="005E1CD9">
        <w:trPr>
          <w:trHeight w:val="2550"/>
        </w:trPr>
        <w:tc>
          <w:tcPr>
            <w:tcW w:w="1325" w:type="dxa"/>
            <w:noWrap/>
            <w:hideMark/>
          </w:tcPr>
          <w:p w14:paraId="1ACCC136" w14:textId="77777777" w:rsidR="009F428A" w:rsidRPr="003C6EF0" w:rsidRDefault="009F428A" w:rsidP="005E1CD9">
            <w:pPr>
              <w:rPr>
                <w:rFonts w:cstheme="minorHAnsi"/>
                <w:sz w:val="20"/>
                <w:szCs w:val="20"/>
              </w:rPr>
            </w:pPr>
            <w:r w:rsidRPr="003C6EF0">
              <w:rPr>
                <w:rFonts w:cstheme="minorHAnsi"/>
                <w:sz w:val="20"/>
                <w:szCs w:val="20"/>
              </w:rPr>
              <w:t>Grass Buffer with stream exclusion fencing</w:t>
            </w:r>
          </w:p>
        </w:tc>
        <w:tc>
          <w:tcPr>
            <w:tcW w:w="1100" w:type="dxa"/>
            <w:hideMark/>
          </w:tcPr>
          <w:p w14:paraId="3C1CF91A" w14:textId="77777777" w:rsidR="009F428A" w:rsidRPr="003C6EF0" w:rsidRDefault="009F428A" w:rsidP="005E1CD9">
            <w:pPr>
              <w:rPr>
                <w:rFonts w:cstheme="minorHAnsi"/>
                <w:sz w:val="20"/>
                <w:szCs w:val="20"/>
              </w:rPr>
            </w:pPr>
            <w:r w:rsidRPr="003C6EF0">
              <w:rPr>
                <w:rFonts w:cstheme="minorHAnsi"/>
                <w:sz w:val="20"/>
                <w:szCs w:val="20"/>
              </w:rPr>
              <w:t>Exclusion Fence with Grass Buffer</w:t>
            </w:r>
          </w:p>
        </w:tc>
        <w:tc>
          <w:tcPr>
            <w:tcW w:w="1260" w:type="dxa"/>
            <w:hideMark/>
          </w:tcPr>
          <w:p w14:paraId="3E8D3509" w14:textId="77777777" w:rsidR="009F428A" w:rsidRPr="003C6EF0" w:rsidRDefault="009F428A" w:rsidP="005E1CD9">
            <w:pPr>
              <w:rPr>
                <w:rFonts w:cstheme="minorHAnsi"/>
                <w:sz w:val="20"/>
                <w:szCs w:val="20"/>
              </w:rPr>
            </w:pPr>
            <w:r w:rsidRPr="003C6EF0">
              <w:rPr>
                <w:rFonts w:cstheme="minorHAnsi"/>
                <w:sz w:val="20"/>
                <w:szCs w:val="20"/>
              </w:rPr>
              <w:t>Exclusion Fence with Grass Buffer</w:t>
            </w:r>
            <w:r w:rsidRPr="003C6EF0">
              <w:rPr>
                <w:rFonts w:cstheme="minorHAnsi"/>
                <w:sz w:val="20"/>
                <w:szCs w:val="20"/>
              </w:rPr>
              <w:br/>
              <w:t>Exclusion Fence with Grass Buffer RI</w:t>
            </w:r>
          </w:p>
        </w:tc>
        <w:tc>
          <w:tcPr>
            <w:tcW w:w="1260" w:type="dxa"/>
            <w:hideMark/>
          </w:tcPr>
          <w:p w14:paraId="4A3864E6" w14:textId="77777777" w:rsidR="009F428A" w:rsidRPr="003C6EF0" w:rsidRDefault="009F428A" w:rsidP="005E1CD9">
            <w:pPr>
              <w:rPr>
                <w:rFonts w:cstheme="minorHAnsi"/>
                <w:sz w:val="20"/>
                <w:szCs w:val="20"/>
              </w:rPr>
            </w:pPr>
          </w:p>
        </w:tc>
        <w:tc>
          <w:tcPr>
            <w:tcW w:w="450" w:type="dxa"/>
            <w:noWrap/>
            <w:hideMark/>
          </w:tcPr>
          <w:p w14:paraId="7083A218"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4EE6B0F"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98DC723"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F1D5564" w14:textId="77777777" w:rsidR="009F428A" w:rsidRPr="003C6EF0" w:rsidRDefault="009F428A" w:rsidP="005E1CD9">
            <w:pPr>
              <w:rPr>
                <w:rFonts w:cstheme="minorHAnsi"/>
                <w:sz w:val="20"/>
                <w:szCs w:val="20"/>
              </w:rPr>
            </w:pPr>
            <w:r w:rsidRPr="003C6EF0">
              <w:rPr>
                <w:rFonts w:cstheme="minorHAnsi"/>
                <w:sz w:val="20"/>
                <w:szCs w:val="20"/>
              </w:rPr>
              <w:t>Converts streamside pasture to open space and prevents livestock from entering the stream. The recommended buffer width is 100 feet, with a 35 feet minimum width required. Enter units of feet of fence or acres excluded by the fence. There are 17.6 animal units excluded for every 1,000 feet of fencing. Acres are converted to length if you enter a width. If width is not entered, 35 feet is used. Widths less than 35 should use the Grass Buffer-Narrow with Exclusion Fencing BMP.</w:t>
            </w:r>
          </w:p>
        </w:tc>
        <w:tc>
          <w:tcPr>
            <w:tcW w:w="3870" w:type="dxa"/>
            <w:hideMark/>
          </w:tcPr>
          <w:p w14:paraId="0361C8B4" w14:textId="77777777" w:rsidR="009F428A" w:rsidRPr="003C6EF0" w:rsidRDefault="009F428A" w:rsidP="005E1CD9">
            <w:pPr>
              <w:rPr>
                <w:rFonts w:cstheme="minorHAnsi"/>
                <w:sz w:val="20"/>
                <w:szCs w:val="20"/>
                <w:u w:val="single"/>
              </w:rPr>
            </w:pPr>
            <w:hyperlink r:id="rId175" w:history="1">
              <w:r w:rsidRPr="003C6EF0">
                <w:rPr>
                  <w:rStyle w:val="Hyperlink"/>
                  <w:rFonts w:cstheme="minorHAnsi"/>
                  <w:sz w:val="20"/>
                  <w:szCs w:val="20"/>
                </w:rPr>
                <w:t>These buffer practices with exclusion fencing are only applicable on converted pasture.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RI-5 for grass buffers). https://www.chesapeakebay.net/documents/RI_Report_5_8-8-14.pdf                                                                                                                                                                    The barrier shall be appropriately installed and maintained sufficient to control or restrict the access of livestock.</w:t>
              </w:r>
              <w:r w:rsidRPr="003C6EF0">
                <w:rPr>
                  <w:rStyle w:val="Hyperlink"/>
                  <w:rFonts w:cstheme="minorHAnsi"/>
                  <w:sz w:val="20"/>
                  <w:szCs w:val="20"/>
                </w:rPr>
                <w:br/>
                <w:t xml:space="preserve">The minimum buffered width between barrier and surface water and or environmentally sensitive area shall be no less than 10 feet measured horizontally on a line perpendicular to the water body, beginning at the top of bank. In order to adequately address water quality, the buffer width may need to be expanded to include important resource features such as wetlands, steep slopes, areas that are occasionally or seasonally flooded, or </w:t>
              </w:r>
              <w:r w:rsidRPr="003C6EF0">
                <w:rPr>
                  <w:rStyle w:val="Hyperlink"/>
                  <w:rFonts w:cstheme="minorHAnsi"/>
                  <w:sz w:val="20"/>
                  <w:szCs w:val="20"/>
                </w:rPr>
                <w:lastRenderedPageBreak/>
                <w:t xml:space="preserve">critical habitats. Vegetation in the buffer between the barrier and surface water should be of a density to help reduce sediment, organic material, nutrients, pesticides and other pollutants in surface runoff.                                                                                                                                                                </w:t>
              </w:r>
            </w:hyperlink>
          </w:p>
        </w:tc>
        <w:tc>
          <w:tcPr>
            <w:tcW w:w="630" w:type="dxa"/>
            <w:hideMark/>
          </w:tcPr>
          <w:p w14:paraId="595D6008" w14:textId="77777777" w:rsidR="009F428A" w:rsidRPr="003C6EF0" w:rsidRDefault="009F428A" w:rsidP="005E1CD9">
            <w:pPr>
              <w:rPr>
                <w:rFonts w:cstheme="minorHAnsi"/>
                <w:sz w:val="20"/>
                <w:szCs w:val="20"/>
              </w:rPr>
            </w:pPr>
            <w:r w:rsidRPr="003C6EF0">
              <w:rPr>
                <w:rFonts w:cstheme="minorHAnsi"/>
                <w:sz w:val="20"/>
                <w:szCs w:val="20"/>
              </w:rPr>
              <w:lastRenderedPageBreak/>
              <w:t>DDA</w:t>
            </w:r>
            <w:r w:rsidRPr="003C6EF0">
              <w:rPr>
                <w:rFonts w:cstheme="minorHAnsi"/>
                <w:sz w:val="20"/>
                <w:szCs w:val="20"/>
              </w:rPr>
              <w:br/>
              <w:t>DNREC</w:t>
            </w:r>
            <w:r w:rsidRPr="003C6EF0">
              <w:rPr>
                <w:rFonts w:cstheme="minorHAnsi"/>
                <w:sz w:val="20"/>
                <w:szCs w:val="20"/>
              </w:rPr>
              <w:br/>
              <w:t>FSA</w:t>
            </w:r>
            <w:r w:rsidRPr="003C6EF0">
              <w:rPr>
                <w:rFonts w:cstheme="minorHAnsi"/>
                <w:sz w:val="20"/>
                <w:szCs w:val="20"/>
              </w:rPr>
              <w:br/>
              <w:t>NRCS</w:t>
            </w:r>
            <w:r w:rsidRPr="003C6EF0">
              <w:rPr>
                <w:rFonts w:cstheme="minorHAnsi"/>
                <w:sz w:val="20"/>
                <w:szCs w:val="20"/>
              </w:rPr>
              <w:br/>
              <w:t>SCD</w:t>
            </w:r>
            <w:r w:rsidRPr="003C6EF0">
              <w:rPr>
                <w:rFonts w:cstheme="minorHAnsi"/>
                <w:sz w:val="20"/>
                <w:szCs w:val="20"/>
              </w:rPr>
              <w:br/>
              <w:t>USFWS</w:t>
            </w:r>
          </w:p>
        </w:tc>
      </w:tr>
      <w:tr w:rsidR="009F428A" w:rsidRPr="003C6EF0" w14:paraId="085EBCCC" w14:textId="77777777" w:rsidTr="005E1CD9">
        <w:trPr>
          <w:trHeight w:val="2550"/>
        </w:trPr>
        <w:tc>
          <w:tcPr>
            <w:tcW w:w="1325" w:type="dxa"/>
            <w:noWrap/>
            <w:hideMark/>
          </w:tcPr>
          <w:p w14:paraId="3E61B6E3" w14:textId="77777777" w:rsidR="009F428A" w:rsidRPr="003C6EF0" w:rsidRDefault="009F428A" w:rsidP="005E1CD9">
            <w:pPr>
              <w:rPr>
                <w:rFonts w:cstheme="minorHAnsi"/>
                <w:sz w:val="20"/>
                <w:szCs w:val="20"/>
              </w:rPr>
            </w:pPr>
            <w:r w:rsidRPr="003C6EF0">
              <w:rPr>
                <w:rFonts w:cstheme="minorHAnsi"/>
                <w:sz w:val="20"/>
                <w:szCs w:val="20"/>
              </w:rPr>
              <w:t>Grass Buffer-Narrow with stream exclusion fencing</w:t>
            </w:r>
          </w:p>
        </w:tc>
        <w:tc>
          <w:tcPr>
            <w:tcW w:w="1100" w:type="dxa"/>
            <w:hideMark/>
          </w:tcPr>
          <w:p w14:paraId="45B2024C" w14:textId="77777777" w:rsidR="009F428A" w:rsidRPr="003C6EF0" w:rsidRDefault="009F428A" w:rsidP="005E1CD9">
            <w:pPr>
              <w:rPr>
                <w:rFonts w:cstheme="minorHAnsi"/>
                <w:sz w:val="20"/>
                <w:szCs w:val="20"/>
              </w:rPr>
            </w:pPr>
            <w:r w:rsidRPr="003C6EF0">
              <w:rPr>
                <w:rFonts w:cstheme="minorHAnsi"/>
                <w:sz w:val="20"/>
                <w:szCs w:val="20"/>
              </w:rPr>
              <w:t>Exclusion Fence with Narrow Grass Buffer</w:t>
            </w:r>
          </w:p>
        </w:tc>
        <w:tc>
          <w:tcPr>
            <w:tcW w:w="1260" w:type="dxa"/>
            <w:hideMark/>
          </w:tcPr>
          <w:p w14:paraId="590F03A9" w14:textId="77777777" w:rsidR="009F428A" w:rsidRPr="003C6EF0" w:rsidRDefault="009F428A" w:rsidP="005E1CD9">
            <w:pPr>
              <w:rPr>
                <w:rFonts w:cstheme="minorHAnsi"/>
                <w:sz w:val="20"/>
                <w:szCs w:val="20"/>
              </w:rPr>
            </w:pPr>
            <w:r w:rsidRPr="003C6EF0">
              <w:rPr>
                <w:rFonts w:cstheme="minorHAnsi"/>
                <w:sz w:val="20"/>
                <w:szCs w:val="20"/>
              </w:rPr>
              <w:t>Exclusion Fence with Narrow Grass Buffer</w:t>
            </w:r>
            <w:r w:rsidRPr="003C6EF0">
              <w:rPr>
                <w:rFonts w:cstheme="minorHAnsi"/>
                <w:sz w:val="20"/>
                <w:szCs w:val="20"/>
              </w:rPr>
              <w:br/>
              <w:t>Exclusion Fence with Narrow Grass Buffer RI</w:t>
            </w:r>
          </w:p>
        </w:tc>
        <w:tc>
          <w:tcPr>
            <w:tcW w:w="1260" w:type="dxa"/>
            <w:hideMark/>
          </w:tcPr>
          <w:p w14:paraId="300C535F" w14:textId="77777777" w:rsidR="009F428A" w:rsidRPr="003C6EF0" w:rsidRDefault="009F428A" w:rsidP="005E1CD9">
            <w:pPr>
              <w:rPr>
                <w:rFonts w:cstheme="minorHAnsi"/>
                <w:sz w:val="20"/>
                <w:szCs w:val="20"/>
              </w:rPr>
            </w:pPr>
            <w:r w:rsidRPr="003C6EF0">
              <w:rPr>
                <w:rFonts w:cstheme="minorHAnsi"/>
                <w:sz w:val="20"/>
                <w:szCs w:val="20"/>
              </w:rPr>
              <w:t xml:space="preserve">Watercourse Access Control Narrow Grass, aka Exclusion Fence with Narrow Grass Buffer RI </w:t>
            </w:r>
          </w:p>
        </w:tc>
        <w:tc>
          <w:tcPr>
            <w:tcW w:w="450" w:type="dxa"/>
            <w:noWrap/>
            <w:hideMark/>
          </w:tcPr>
          <w:p w14:paraId="63E72958"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3629F9E6"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364B9BC"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4A361838" w14:textId="77777777" w:rsidR="009F428A" w:rsidRPr="003C6EF0" w:rsidRDefault="009F428A" w:rsidP="005E1CD9">
            <w:pPr>
              <w:rPr>
                <w:rFonts w:cstheme="minorHAnsi"/>
                <w:sz w:val="20"/>
                <w:szCs w:val="20"/>
              </w:rPr>
            </w:pPr>
            <w:r w:rsidRPr="003C6EF0">
              <w:rPr>
                <w:rFonts w:cstheme="minorHAnsi"/>
                <w:sz w:val="20"/>
                <w:szCs w:val="20"/>
              </w:rPr>
              <w:t>Converts streamside pasture to open space and prevents livestock from entering the stream. Narrow buffer width is between 10 and 35 feet. Enter units of feet of fence or acres excluded by the fence. There are 17.6 animal units excluded for every 1,000 feet of fencing. Acres are converted to length if you enter a width. If width is not entered, 10 feet is used. Widths greater than 34 should use the Grass Buffer-Streamside with Exclusion Fencing BMP.</w:t>
            </w:r>
          </w:p>
        </w:tc>
        <w:tc>
          <w:tcPr>
            <w:tcW w:w="3870" w:type="dxa"/>
            <w:hideMark/>
          </w:tcPr>
          <w:p w14:paraId="184BFBA8" w14:textId="77777777" w:rsidR="009F428A" w:rsidRPr="003C6EF0" w:rsidRDefault="009F428A" w:rsidP="005E1CD9">
            <w:pPr>
              <w:rPr>
                <w:rFonts w:cstheme="minorHAnsi"/>
                <w:sz w:val="20"/>
                <w:szCs w:val="20"/>
                <w:u w:val="single"/>
              </w:rPr>
            </w:pPr>
            <w:hyperlink r:id="rId176" w:history="1">
              <w:r w:rsidRPr="003C6EF0">
                <w:rPr>
                  <w:rStyle w:val="Hyperlink"/>
                  <w:rFonts w:cstheme="minorHAnsi"/>
                  <w:sz w:val="20"/>
                  <w:szCs w:val="20"/>
                </w:rPr>
                <w:t>These buffer practices with exclusion fencing are only applicable on converted pasture. Any buffer less than 35 feet in (average) width is only eligible for the narrow buffer practices. Cost-shared buffers must meet the standards of the federal or state program in which they are enrolled. Non-cost-shared buffers must be documented and meet the CBP’s criteria as defined for the relevant Resource Improvement (RI) practices (CBP RI-4a,4b for narrow grass buffers). https://www.chesapeakebay.net/documents/RI_Report_5_8-8-14.pdf                                                                                                                                                                    The barrier shall be appropriately installed and maintained sufficient to control or restrict the access of livestock.</w:t>
              </w:r>
              <w:r w:rsidRPr="003C6EF0">
                <w:rPr>
                  <w:rStyle w:val="Hyperlink"/>
                  <w:rFonts w:cstheme="minorHAnsi"/>
                  <w:sz w:val="20"/>
                  <w:szCs w:val="20"/>
                </w:rPr>
                <w:br/>
                <w:t xml:space="preserve">The minimum buffered width between barrier and surface water and or environmentally sensitive area shall be no less than 10 feet measured horizontally on a line perpendicular to the water body, beginning at the top of bank. In order to adequately address water quality, the buffer width may need to be expanded to include important resource features such as wetlands, steep slopes, areas that are occasionally or seasonally flooded, or critical habitats. Vegetation in the buffer </w:t>
              </w:r>
              <w:r w:rsidRPr="003C6EF0">
                <w:rPr>
                  <w:rStyle w:val="Hyperlink"/>
                  <w:rFonts w:cstheme="minorHAnsi"/>
                  <w:sz w:val="20"/>
                  <w:szCs w:val="20"/>
                </w:rPr>
                <w:lastRenderedPageBreak/>
                <w:t xml:space="preserve">between the barrier and surface water should be of a density to help reduce sediment, organic material, nutrients, pesticides and other pollutants in surface runoff.                                                                                                                                                                </w:t>
              </w:r>
            </w:hyperlink>
          </w:p>
        </w:tc>
        <w:tc>
          <w:tcPr>
            <w:tcW w:w="630" w:type="dxa"/>
            <w:hideMark/>
          </w:tcPr>
          <w:p w14:paraId="3602114E" w14:textId="77777777" w:rsidR="009F428A" w:rsidRPr="003C6EF0" w:rsidRDefault="009F428A" w:rsidP="005E1CD9">
            <w:pPr>
              <w:rPr>
                <w:rFonts w:cstheme="minorHAnsi"/>
                <w:sz w:val="20"/>
                <w:szCs w:val="20"/>
              </w:rPr>
            </w:pPr>
            <w:r w:rsidRPr="003C6EF0">
              <w:rPr>
                <w:rFonts w:cstheme="minorHAnsi"/>
                <w:sz w:val="20"/>
                <w:szCs w:val="20"/>
              </w:rPr>
              <w:lastRenderedPageBreak/>
              <w:t>DDA</w:t>
            </w:r>
            <w:r w:rsidRPr="003C6EF0">
              <w:rPr>
                <w:rFonts w:cstheme="minorHAnsi"/>
                <w:sz w:val="20"/>
                <w:szCs w:val="20"/>
              </w:rPr>
              <w:br/>
              <w:t>DNREC</w:t>
            </w:r>
            <w:r w:rsidRPr="003C6EF0">
              <w:rPr>
                <w:rFonts w:cstheme="minorHAnsi"/>
                <w:sz w:val="20"/>
                <w:szCs w:val="20"/>
              </w:rPr>
              <w:br/>
              <w:t>FSA</w:t>
            </w:r>
            <w:r w:rsidRPr="003C6EF0">
              <w:rPr>
                <w:rFonts w:cstheme="minorHAnsi"/>
                <w:sz w:val="20"/>
                <w:szCs w:val="20"/>
              </w:rPr>
              <w:br/>
              <w:t>NRCS</w:t>
            </w:r>
            <w:r w:rsidRPr="003C6EF0">
              <w:rPr>
                <w:rFonts w:cstheme="minorHAnsi"/>
                <w:sz w:val="20"/>
                <w:szCs w:val="20"/>
              </w:rPr>
              <w:br/>
              <w:t>SCD</w:t>
            </w:r>
            <w:r w:rsidRPr="003C6EF0">
              <w:rPr>
                <w:rFonts w:cstheme="minorHAnsi"/>
                <w:sz w:val="20"/>
                <w:szCs w:val="20"/>
              </w:rPr>
              <w:br/>
              <w:t>USFWS</w:t>
            </w:r>
          </w:p>
        </w:tc>
      </w:tr>
      <w:tr w:rsidR="009F428A" w:rsidRPr="003C6EF0" w14:paraId="518466A6" w14:textId="77777777" w:rsidTr="005E1CD9">
        <w:trPr>
          <w:trHeight w:val="765"/>
        </w:trPr>
        <w:tc>
          <w:tcPr>
            <w:tcW w:w="1325" w:type="dxa"/>
            <w:noWrap/>
            <w:hideMark/>
          </w:tcPr>
          <w:p w14:paraId="357DA152" w14:textId="77777777" w:rsidR="009F428A" w:rsidRPr="003C6EF0" w:rsidRDefault="009F428A" w:rsidP="005E1CD9">
            <w:pPr>
              <w:rPr>
                <w:rFonts w:cstheme="minorHAnsi"/>
                <w:sz w:val="20"/>
                <w:szCs w:val="20"/>
              </w:rPr>
            </w:pPr>
            <w:r w:rsidRPr="003C6EF0">
              <w:rPr>
                <w:rFonts w:cstheme="minorHAnsi"/>
                <w:sz w:val="20"/>
                <w:szCs w:val="20"/>
              </w:rPr>
              <w:t>Heavy Use Area Protection</w:t>
            </w:r>
          </w:p>
        </w:tc>
        <w:tc>
          <w:tcPr>
            <w:tcW w:w="1100" w:type="dxa"/>
            <w:noWrap/>
            <w:hideMark/>
          </w:tcPr>
          <w:p w14:paraId="2FA29E02" w14:textId="77777777" w:rsidR="009F428A" w:rsidRPr="003C6EF0" w:rsidRDefault="009F428A" w:rsidP="005E1CD9">
            <w:pPr>
              <w:rPr>
                <w:rFonts w:cstheme="minorHAnsi"/>
                <w:sz w:val="20"/>
                <w:szCs w:val="20"/>
              </w:rPr>
            </w:pPr>
            <w:r w:rsidRPr="003C6EF0">
              <w:rPr>
                <w:rFonts w:cstheme="minorHAnsi"/>
                <w:sz w:val="20"/>
                <w:szCs w:val="20"/>
              </w:rPr>
              <w:t>Heavy Use Area Protection</w:t>
            </w:r>
          </w:p>
        </w:tc>
        <w:tc>
          <w:tcPr>
            <w:tcW w:w="1260" w:type="dxa"/>
            <w:noWrap/>
            <w:hideMark/>
          </w:tcPr>
          <w:p w14:paraId="0C9476B1" w14:textId="77777777" w:rsidR="009F428A" w:rsidRPr="003C6EF0" w:rsidRDefault="009F428A" w:rsidP="005E1CD9">
            <w:pPr>
              <w:rPr>
                <w:rFonts w:cstheme="minorHAnsi"/>
                <w:sz w:val="20"/>
                <w:szCs w:val="20"/>
              </w:rPr>
            </w:pPr>
          </w:p>
        </w:tc>
        <w:tc>
          <w:tcPr>
            <w:tcW w:w="1260" w:type="dxa"/>
            <w:hideMark/>
          </w:tcPr>
          <w:p w14:paraId="369A0E1D" w14:textId="77777777" w:rsidR="009F428A" w:rsidRPr="003C6EF0" w:rsidRDefault="009F428A" w:rsidP="005E1CD9">
            <w:pPr>
              <w:rPr>
                <w:rFonts w:cstheme="minorHAnsi"/>
                <w:sz w:val="20"/>
                <w:szCs w:val="20"/>
              </w:rPr>
            </w:pPr>
            <w:r w:rsidRPr="003C6EF0">
              <w:rPr>
                <w:rFonts w:cstheme="minorHAnsi"/>
                <w:sz w:val="20"/>
                <w:szCs w:val="20"/>
              </w:rPr>
              <w:t xml:space="preserve">Heavy Use Area Protection (NRCS 561) </w:t>
            </w:r>
            <w:r w:rsidRPr="003C6EF0">
              <w:rPr>
                <w:rFonts w:cstheme="minorHAnsi"/>
                <w:sz w:val="20"/>
                <w:szCs w:val="20"/>
              </w:rPr>
              <w:br/>
              <w:t xml:space="preserve">Heavy Use Poultry Area Pads </w:t>
            </w:r>
            <w:r w:rsidRPr="003C6EF0">
              <w:rPr>
                <w:rFonts w:cstheme="minorHAnsi"/>
                <w:sz w:val="20"/>
                <w:szCs w:val="20"/>
              </w:rPr>
              <w:br/>
              <w:t>Livestock Use Area Protection</w:t>
            </w:r>
          </w:p>
        </w:tc>
        <w:tc>
          <w:tcPr>
            <w:tcW w:w="450" w:type="dxa"/>
            <w:noWrap/>
            <w:hideMark/>
          </w:tcPr>
          <w:p w14:paraId="4F1C2FA6"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075CC73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D53C055"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106428F"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4834654E" w14:textId="77777777" w:rsidR="009F428A" w:rsidRPr="003C6EF0" w:rsidRDefault="009F428A" w:rsidP="005E1CD9">
            <w:pPr>
              <w:rPr>
                <w:rFonts w:cstheme="minorHAnsi"/>
                <w:sz w:val="20"/>
                <w:szCs w:val="20"/>
                <w:u w:val="single"/>
              </w:rPr>
            </w:pPr>
            <w:hyperlink r:id="rId177" w:history="1">
              <w:r w:rsidRPr="003C6EF0">
                <w:rPr>
                  <w:rStyle w:val="Hyperlink"/>
                  <w:rFonts w:cstheme="minorHAnsi"/>
                  <w:sz w:val="20"/>
                  <w:szCs w:val="20"/>
                </w:rPr>
                <w:t xml:space="preserve">Practice components meet criteria standards for NRCS practice 561 under the USDA-NRCS National Handbook of Conservation Practices (NHCP) and associated Field Office Technical Guides for each state. </w:t>
              </w:r>
              <w:r w:rsidRPr="003C6EF0">
                <w:rPr>
                  <w:rStyle w:val="Hyperlink"/>
                  <w:rFonts w:cstheme="minorHAnsi"/>
                  <w:sz w:val="20"/>
                  <w:szCs w:val="20"/>
                </w:rPr>
                <w:br/>
                <w:t>https://agriculture.delaware.gov/wp-content/uploads/sites/108/2017/12/Heavy-Use-Area-Protection-561.pdf</w:t>
              </w:r>
            </w:hyperlink>
          </w:p>
        </w:tc>
        <w:tc>
          <w:tcPr>
            <w:tcW w:w="630" w:type="dxa"/>
            <w:noWrap/>
            <w:hideMark/>
          </w:tcPr>
          <w:p w14:paraId="1D1F36C2"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1D52CD3A" w14:textId="77777777" w:rsidTr="005E1CD9">
        <w:trPr>
          <w:trHeight w:val="765"/>
        </w:trPr>
        <w:tc>
          <w:tcPr>
            <w:tcW w:w="1325" w:type="dxa"/>
            <w:noWrap/>
            <w:hideMark/>
          </w:tcPr>
          <w:p w14:paraId="5F62D4A8" w14:textId="77777777" w:rsidR="009F428A" w:rsidRPr="003C6EF0" w:rsidRDefault="009F428A" w:rsidP="005E1CD9">
            <w:pPr>
              <w:rPr>
                <w:rFonts w:cstheme="minorHAnsi"/>
                <w:sz w:val="20"/>
                <w:szCs w:val="20"/>
              </w:rPr>
            </w:pPr>
            <w:r w:rsidRPr="003C6EF0">
              <w:rPr>
                <w:rFonts w:cstheme="minorHAnsi"/>
                <w:sz w:val="20"/>
                <w:szCs w:val="20"/>
              </w:rPr>
              <w:t>Hedgerow Planting</w:t>
            </w:r>
          </w:p>
        </w:tc>
        <w:tc>
          <w:tcPr>
            <w:tcW w:w="1100" w:type="dxa"/>
            <w:noWrap/>
            <w:hideMark/>
          </w:tcPr>
          <w:p w14:paraId="6D850F83" w14:textId="77777777" w:rsidR="009F428A" w:rsidRPr="003C6EF0" w:rsidRDefault="009F428A" w:rsidP="005E1CD9">
            <w:pPr>
              <w:rPr>
                <w:rFonts w:cstheme="minorHAnsi"/>
                <w:sz w:val="20"/>
                <w:szCs w:val="20"/>
              </w:rPr>
            </w:pPr>
            <w:r w:rsidRPr="003C6EF0">
              <w:rPr>
                <w:rFonts w:cstheme="minorHAnsi"/>
                <w:sz w:val="20"/>
                <w:szCs w:val="20"/>
              </w:rPr>
              <w:t>Hedgerow Planting</w:t>
            </w:r>
          </w:p>
        </w:tc>
        <w:tc>
          <w:tcPr>
            <w:tcW w:w="1260" w:type="dxa"/>
            <w:noWrap/>
            <w:hideMark/>
          </w:tcPr>
          <w:p w14:paraId="24B116AB" w14:textId="77777777" w:rsidR="009F428A" w:rsidRPr="003C6EF0" w:rsidRDefault="009F428A" w:rsidP="005E1CD9">
            <w:pPr>
              <w:rPr>
                <w:rFonts w:cstheme="minorHAnsi"/>
                <w:sz w:val="20"/>
                <w:szCs w:val="20"/>
              </w:rPr>
            </w:pPr>
          </w:p>
        </w:tc>
        <w:tc>
          <w:tcPr>
            <w:tcW w:w="1260" w:type="dxa"/>
            <w:noWrap/>
            <w:hideMark/>
          </w:tcPr>
          <w:p w14:paraId="38BF5E30" w14:textId="77777777" w:rsidR="009F428A" w:rsidRPr="003C6EF0" w:rsidRDefault="009F428A" w:rsidP="005E1CD9">
            <w:pPr>
              <w:rPr>
                <w:rFonts w:cstheme="minorHAnsi"/>
                <w:sz w:val="20"/>
                <w:szCs w:val="20"/>
              </w:rPr>
            </w:pPr>
            <w:r w:rsidRPr="003C6EF0">
              <w:rPr>
                <w:rFonts w:cstheme="minorHAnsi"/>
                <w:sz w:val="20"/>
                <w:szCs w:val="20"/>
              </w:rPr>
              <w:t>Hedgerow Planting (NRCS 422)</w:t>
            </w:r>
          </w:p>
        </w:tc>
        <w:tc>
          <w:tcPr>
            <w:tcW w:w="450" w:type="dxa"/>
            <w:noWrap/>
            <w:hideMark/>
          </w:tcPr>
          <w:p w14:paraId="208D1688"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5FA610A2"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00D8FDA8"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F87D19A"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3880C3EF" w14:textId="77777777" w:rsidR="009F428A" w:rsidRPr="003C6EF0" w:rsidRDefault="009F428A" w:rsidP="005E1CD9">
            <w:pPr>
              <w:rPr>
                <w:rFonts w:cstheme="minorHAnsi"/>
                <w:sz w:val="20"/>
                <w:szCs w:val="20"/>
                <w:u w:val="single"/>
              </w:rPr>
            </w:pPr>
            <w:hyperlink r:id="rId178" w:history="1">
              <w:r w:rsidRPr="003C6EF0">
                <w:rPr>
                  <w:rStyle w:val="Hyperlink"/>
                  <w:rFonts w:cstheme="minorHAnsi"/>
                  <w:sz w:val="20"/>
                  <w:szCs w:val="20"/>
                </w:rPr>
                <w:t xml:space="preserve">Practice components meet criteria standards for NRCS practice 422 under the USDA-NRCS National Handbook of Conservation Practices (NHCP) and associated Field Office Technical Guides for each state. </w:t>
              </w:r>
              <w:r w:rsidRPr="003C6EF0">
                <w:rPr>
                  <w:rStyle w:val="Hyperlink"/>
                  <w:rFonts w:cstheme="minorHAnsi"/>
                  <w:sz w:val="20"/>
                  <w:szCs w:val="20"/>
                </w:rPr>
                <w:br/>
                <w:t>https://agriculture.delaware.gov/wp-content/uploads/sites/108/2017/12/Hedgerow-Planting-422.pdf</w:t>
              </w:r>
            </w:hyperlink>
          </w:p>
        </w:tc>
        <w:tc>
          <w:tcPr>
            <w:tcW w:w="630" w:type="dxa"/>
            <w:noWrap/>
            <w:hideMark/>
          </w:tcPr>
          <w:p w14:paraId="3EE975A3"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605EC9CC" w14:textId="77777777" w:rsidTr="005E1CD9">
        <w:trPr>
          <w:trHeight w:val="765"/>
        </w:trPr>
        <w:tc>
          <w:tcPr>
            <w:tcW w:w="1325" w:type="dxa"/>
            <w:noWrap/>
            <w:hideMark/>
          </w:tcPr>
          <w:p w14:paraId="0C97E9D6" w14:textId="77777777" w:rsidR="009F428A" w:rsidRPr="003C6EF0" w:rsidRDefault="009F428A" w:rsidP="005E1CD9">
            <w:pPr>
              <w:rPr>
                <w:rFonts w:cstheme="minorHAnsi"/>
                <w:sz w:val="20"/>
                <w:szCs w:val="20"/>
              </w:rPr>
            </w:pPr>
            <w:r w:rsidRPr="003C6EF0">
              <w:rPr>
                <w:rFonts w:cstheme="minorHAnsi"/>
                <w:sz w:val="20"/>
                <w:szCs w:val="20"/>
              </w:rPr>
              <w:t>Herbaceous Weed Control</w:t>
            </w:r>
          </w:p>
        </w:tc>
        <w:tc>
          <w:tcPr>
            <w:tcW w:w="1100" w:type="dxa"/>
            <w:noWrap/>
            <w:hideMark/>
          </w:tcPr>
          <w:p w14:paraId="3AF28053" w14:textId="77777777" w:rsidR="009F428A" w:rsidRPr="003C6EF0" w:rsidRDefault="009F428A" w:rsidP="005E1CD9">
            <w:pPr>
              <w:rPr>
                <w:rFonts w:cstheme="minorHAnsi"/>
                <w:sz w:val="20"/>
                <w:szCs w:val="20"/>
              </w:rPr>
            </w:pPr>
            <w:r w:rsidRPr="003C6EF0">
              <w:rPr>
                <w:rFonts w:cstheme="minorHAnsi"/>
                <w:sz w:val="20"/>
                <w:szCs w:val="20"/>
              </w:rPr>
              <w:t>Herbaceous Weed Control</w:t>
            </w:r>
          </w:p>
        </w:tc>
        <w:tc>
          <w:tcPr>
            <w:tcW w:w="1260" w:type="dxa"/>
            <w:noWrap/>
            <w:hideMark/>
          </w:tcPr>
          <w:p w14:paraId="0431B1DE" w14:textId="77777777" w:rsidR="009F428A" w:rsidRPr="003C6EF0" w:rsidRDefault="009F428A" w:rsidP="005E1CD9">
            <w:pPr>
              <w:rPr>
                <w:rFonts w:cstheme="minorHAnsi"/>
                <w:sz w:val="20"/>
                <w:szCs w:val="20"/>
              </w:rPr>
            </w:pPr>
          </w:p>
        </w:tc>
        <w:tc>
          <w:tcPr>
            <w:tcW w:w="1260" w:type="dxa"/>
            <w:hideMark/>
          </w:tcPr>
          <w:p w14:paraId="01815098" w14:textId="77777777" w:rsidR="009F428A" w:rsidRPr="003C6EF0" w:rsidRDefault="009F428A" w:rsidP="005E1CD9">
            <w:pPr>
              <w:rPr>
                <w:rFonts w:cstheme="minorHAnsi"/>
                <w:sz w:val="20"/>
                <w:szCs w:val="20"/>
              </w:rPr>
            </w:pPr>
            <w:r w:rsidRPr="003C6EF0">
              <w:rPr>
                <w:rFonts w:cstheme="minorHAnsi"/>
                <w:sz w:val="20"/>
                <w:szCs w:val="20"/>
              </w:rPr>
              <w:t>Herbaceous Weed Treatment (NRCS 315)</w:t>
            </w:r>
            <w:r w:rsidRPr="003C6EF0">
              <w:rPr>
                <w:rFonts w:cstheme="minorHAnsi"/>
                <w:sz w:val="20"/>
                <w:szCs w:val="20"/>
              </w:rPr>
              <w:br/>
              <w:t>Invasive Species/Noxious Weed Control</w:t>
            </w:r>
          </w:p>
        </w:tc>
        <w:tc>
          <w:tcPr>
            <w:tcW w:w="450" w:type="dxa"/>
            <w:noWrap/>
            <w:hideMark/>
          </w:tcPr>
          <w:p w14:paraId="58FD7A82"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0F51BC46"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DB08FB6"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0986217F"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79BFB995" w14:textId="77777777" w:rsidR="009F428A" w:rsidRPr="003C6EF0" w:rsidRDefault="009F428A" w:rsidP="005E1CD9">
            <w:pPr>
              <w:rPr>
                <w:rFonts w:cstheme="minorHAnsi"/>
                <w:sz w:val="20"/>
                <w:szCs w:val="20"/>
                <w:u w:val="single"/>
              </w:rPr>
            </w:pPr>
            <w:hyperlink r:id="rId179" w:history="1">
              <w:r w:rsidRPr="003C6EF0">
                <w:rPr>
                  <w:rStyle w:val="Hyperlink"/>
                  <w:rFonts w:cstheme="minorHAnsi"/>
                  <w:sz w:val="20"/>
                  <w:szCs w:val="20"/>
                </w:rPr>
                <w:t xml:space="preserve">Practice components meet criteria standards for NRCS practice 315 under the USDA-NRCS National Handbook of Conservation Practices (NHCP) and associated Field Office Technical Guides for each state. </w:t>
              </w:r>
              <w:r w:rsidRPr="003C6EF0">
                <w:rPr>
                  <w:rStyle w:val="Hyperlink"/>
                  <w:rFonts w:cstheme="minorHAnsi"/>
                  <w:sz w:val="20"/>
                  <w:szCs w:val="20"/>
                </w:rPr>
                <w:br/>
                <w:t>https://efotg.sc.egov.usda.gov/api/CPSFile/2268/315_DE_CPS_Herbaceous_Weed_Treatment_2018</w:t>
              </w:r>
            </w:hyperlink>
          </w:p>
        </w:tc>
        <w:tc>
          <w:tcPr>
            <w:tcW w:w="630" w:type="dxa"/>
            <w:noWrap/>
            <w:hideMark/>
          </w:tcPr>
          <w:p w14:paraId="4B3F8F07"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3620BC6A" w14:textId="77777777" w:rsidTr="005E1CD9">
        <w:trPr>
          <w:trHeight w:val="1530"/>
        </w:trPr>
        <w:tc>
          <w:tcPr>
            <w:tcW w:w="1325" w:type="dxa"/>
            <w:noWrap/>
            <w:hideMark/>
          </w:tcPr>
          <w:p w14:paraId="2F70712D" w14:textId="77777777" w:rsidR="009F428A" w:rsidRPr="003C6EF0" w:rsidRDefault="009F428A" w:rsidP="005E1CD9">
            <w:pPr>
              <w:rPr>
                <w:rFonts w:cstheme="minorHAnsi"/>
                <w:sz w:val="20"/>
                <w:szCs w:val="20"/>
              </w:rPr>
            </w:pPr>
            <w:r w:rsidRPr="003C6EF0">
              <w:rPr>
                <w:rFonts w:cstheme="minorHAnsi"/>
                <w:sz w:val="20"/>
                <w:szCs w:val="20"/>
              </w:rPr>
              <w:lastRenderedPageBreak/>
              <w:t>High Residue Tillage</w:t>
            </w:r>
          </w:p>
        </w:tc>
        <w:tc>
          <w:tcPr>
            <w:tcW w:w="1100" w:type="dxa"/>
            <w:noWrap/>
            <w:hideMark/>
          </w:tcPr>
          <w:p w14:paraId="07B28B91" w14:textId="77777777" w:rsidR="009F428A" w:rsidRPr="003C6EF0" w:rsidRDefault="009F428A" w:rsidP="005E1CD9">
            <w:pPr>
              <w:rPr>
                <w:rFonts w:cstheme="minorHAnsi"/>
                <w:sz w:val="20"/>
                <w:szCs w:val="20"/>
              </w:rPr>
            </w:pPr>
            <w:r w:rsidRPr="003C6EF0">
              <w:rPr>
                <w:rFonts w:cstheme="minorHAnsi"/>
                <w:sz w:val="20"/>
                <w:szCs w:val="20"/>
              </w:rPr>
              <w:t>High Residue Tillage Management</w:t>
            </w:r>
          </w:p>
        </w:tc>
        <w:tc>
          <w:tcPr>
            <w:tcW w:w="1260" w:type="dxa"/>
            <w:noWrap/>
            <w:hideMark/>
          </w:tcPr>
          <w:p w14:paraId="67A0E056" w14:textId="77777777" w:rsidR="009F428A" w:rsidRPr="003C6EF0" w:rsidRDefault="009F428A" w:rsidP="005E1CD9">
            <w:pPr>
              <w:rPr>
                <w:rFonts w:cstheme="minorHAnsi"/>
                <w:sz w:val="20"/>
                <w:szCs w:val="20"/>
              </w:rPr>
            </w:pPr>
            <w:r w:rsidRPr="003C6EF0">
              <w:rPr>
                <w:rFonts w:cstheme="minorHAnsi"/>
                <w:sz w:val="20"/>
                <w:szCs w:val="20"/>
              </w:rPr>
              <w:t>High Residue Tillage Management</w:t>
            </w:r>
          </w:p>
        </w:tc>
        <w:tc>
          <w:tcPr>
            <w:tcW w:w="1260" w:type="dxa"/>
            <w:hideMark/>
          </w:tcPr>
          <w:p w14:paraId="21CB38F5" w14:textId="77777777" w:rsidR="009F428A" w:rsidRPr="003C6EF0" w:rsidRDefault="009F428A" w:rsidP="005E1CD9">
            <w:pPr>
              <w:rPr>
                <w:rFonts w:cstheme="minorHAnsi"/>
                <w:sz w:val="20"/>
                <w:szCs w:val="20"/>
              </w:rPr>
            </w:pPr>
            <w:r w:rsidRPr="003C6EF0">
              <w:rPr>
                <w:rFonts w:cstheme="minorHAnsi"/>
                <w:sz w:val="20"/>
                <w:szCs w:val="20"/>
              </w:rPr>
              <w:t>Conservation Tillage Residue Management</w:t>
            </w:r>
            <w:r w:rsidRPr="003C6EF0">
              <w:rPr>
                <w:rFonts w:cstheme="minorHAnsi"/>
                <w:sz w:val="20"/>
                <w:szCs w:val="20"/>
              </w:rPr>
              <w:br/>
              <w:t xml:space="preserve">Residue and Tillage Management, No-Till (NRCS 329) </w:t>
            </w:r>
            <w:r w:rsidRPr="003C6EF0">
              <w:rPr>
                <w:rFonts w:cstheme="minorHAnsi"/>
                <w:sz w:val="20"/>
                <w:szCs w:val="20"/>
              </w:rPr>
              <w:br/>
              <w:t xml:space="preserve">Tillage Management-Continuous High Residue </w:t>
            </w:r>
            <w:r w:rsidRPr="003C6EF0">
              <w:rPr>
                <w:rFonts w:cstheme="minorHAnsi"/>
                <w:sz w:val="20"/>
                <w:szCs w:val="20"/>
              </w:rPr>
              <w:br/>
              <w:t>Tillage Management</w:t>
            </w:r>
          </w:p>
        </w:tc>
        <w:tc>
          <w:tcPr>
            <w:tcW w:w="450" w:type="dxa"/>
            <w:noWrap/>
            <w:hideMark/>
          </w:tcPr>
          <w:p w14:paraId="0C54D032" w14:textId="77777777" w:rsidR="009F428A" w:rsidRPr="003C6EF0" w:rsidRDefault="009F428A" w:rsidP="005E1CD9">
            <w:pPr>
              <w:rPr>
                <w:rFonts w:cstheme="minorHAnsi"/>
                <w:sz w:val="20"/>
                <w:szCs w:val="20"/>
              </w:rPr>
            </w:pPr>
            <w:r>
              <w:rPr>
                <w:rFonts w:cstheme="minorHAnsi"/>
                <w:sz w:val="20"/>
                <w:szCs w:val="20"/>
              </w:rPr>
              <w:t>A</w:t>
            </w:r>
          </w:p>
        </w:tc>
        <w:tc>
          <w:tcPr>
            <w:tcW w:w="810" w:type="dxa"/>
            <w:hideMark/>
          </w:tcPr>
          <w:p w14:paraId="2CC3C2B1" w14:textId="77777777" w:rsidR="009F428A" w:rsidRPr="003C6EF0" w:rsidRDefault="009F428A" w:rsidP="005E1CD9">
            <w:pPr>
              <w:rPr>
                <w:rFonts w:cstheme="minorHAnsi"/>
                <w:sz w:val="20"/>
                <w:szCs w:val="20"/>
              </w:rPr>
            </w:pPr>
            <w:r>
              <w:rPr>
                <w:rFonts w:cstheme="minorHAnsi"/>
                <w:sz w:val="20"/>
                <w:szCs w:val="20"/>
              </w:rPr>
              <w:t>A</w:t>
            </w:r>
            <w:r w:rsidRPr="003C6EF0">
              <w:rPr>
                <w:rFonts w:cstheme="minorHAnsi"/>
                <w:sz w:val="20"/>
                <w:szCs w:val="20"/>
              </w:rPr>
              <w:t xml:space="preserve"> </w:t>
            </w:r>
            <w:r w:rsidRPr="003C6EF0">
              <w:rPr>
                <w:rFonts w:cstheme="minorHAnsi"/>
                <w:sz w:val="20"/>
                <w:szCs w:val="20"/>
              </w:rPr>
              <w:br/>
              <w:t>Percent</w:t>
            </w:r>
          </w:p>
        </w:tc>
        <w:tc>
          <w:tcPr>
            <w:tcW w:w="540" w:type="dxa"/>
            <w:noWrap/>
            <w:hideMark/>
          </w:tcPr>
          <w:p w14:paraId="6D10C070"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6B3751C" w14:textId="77777777" w:rsidR="009F428A" w:rsidRPr="003C6EF0" w:rsidRDefault="009F428A" w:rsidP="005E1CD9">
            <w:pPr>
              <w:rPr>
                <w:rFonts w:cstheme="minorHAnsi"/>
                <w:sz w:val="20"/>
                <w:szCs w:val="20"/>
              </w:rPr>
            </w:pPr>
            <w:r w:rsidRPr="003C6EF0">
              <w:rPr>
                <w:rFonts w:cstheme="minorHAnsi"/>
                <w:sz w:val="20"/>
                <w:szCs w:val="20"/>
              </w:rPr>
              <w:t>Continuous, High Residue, Minimum Soil Disturbance Tillage (HRTill) Management eliminates soil disturbance by plows and implements intended to invert residue.  A minimum of 60% crop residue cover must remain on the soil surface as measured after planting.  The practice involves all crops in a multi-crop, multi-year rotation and the crop residue cover requirement (including living and dead material) is to be met immediately after planting of each crop.</w:t>
            </w:r>
          </w:p>
        </w:tc>
        <w:tc>
          <w:tcPr>
            <w:tcW w:w="3870" w:type="dxa"/>
            <w:hideMark/>
          </w:tcPr>
          <w:p w14:paraId="1DA086B8" w14:textId="77777777" w:rsidR="009F428A" w:rsidRPr="003C6EF0" w:rsidRDefault="009F428A" w:rsidP="005E1CD9">
            <w:pPr>
              <w:rPr>
                <w:rFonts w:cstheme="minorHAnsi"/>
                <w:sz w:val="20"/>
                <w:szCs w:val="20"/>
              </w:rPr>
            </w:pPr>
            <w:r w:rsidRPr="003C6EF0">
              <w:rPr>
                <w:rFonts w:cstheme="minorHAnsi"/>
                <w:sz w:val="20"/>
                <w:szCs w:val="20"/>
              </w:rPr>
              <w:t>The tillage routine must maintain 15 percent or greater crop residue coverage immediately after planting to be considered a BMP. There are no additional specifications or qualifying conditions beyond those described in the definition.</w:t>
            </w:r>
          </w:p>
        </w:tc>
        <w:tc>
          <w:tcPr>
            <w:tcW w:w="630" w:type="dxa"/>
            <w:noWrap/>
            <w:hideMark/>
          </w:tcPr>
          <w:p w14:paraId="325D08A0" w14:textId="77777777" w:rsidR="009F428A" w:rsidRPr="003C6EF0" w:rsidRDefault="009F428A" w:rsidP="005E1CD9">
            <w:pPr>
              <w:rPr>
                <w:rFonts w:cstheme="minorHAnsi"/>
                <w:sz w:val="20"/>
                <w:szCs w:val="20"/>
              </w:rPr>
            </w:pPr>
            <w:r w:rsidRPr="003C6EF0">
              <w:rPr>
                <w:rFonts w:cstheme="minorHAnsi"/>
                <w:sz w:val="20"/>
                <w:szCs w:val="20"/>
              </w:rPr>
              <w:t>DNREC - NPS</w:t>
            </w:r>
          </w:p>
        </w:tc>
      </w:tr>
      <w:tr w:rsidR="009F428A" w:rsidRPr="003C6EF0" w14:paraId="03F7AB2E" w14:textId="77777777" w:rsidTr="005E1CD9">
        <w:trPr>
          <w:trHeight w:val="765"/>
        </w:trPr>
        <w:tc>
          <w:tcPr>
            <w:tcW w:w="1325" w:type="dxa"/>
            <w:noWrap/>
            <w:hideMark/>
          </w:tcPr>
          <w:p w14:paraId="20E903A1" w14:textId="77777777" w:rsidR="009F428A" w:rsidRPr="003C6EF0" w:rsidRDefault="009F428A" w:rsidP="005E1CD9">
            <w:pPr>
              <w:rPr>
                <w:rFonts w:cstheme="minorHAnsi"/>
                <w:sz w:val="20"/>
                <w:szCs w:val="20"/>
              </w:rPr>
            </w:pPr>
            <w:r w:rsidRPr="003C6EF0">
              <w:rPr>
                <w:rFonts w:cstheme="minorHAnsi"/>
                <w:sz w:val="20"/>
                <w:szCs w:val="20"/>
              </w:rPr>
              <w:t>Horse Pasture Management</w:t>
            </w:r>
          </w:p>
        </w:tc>
        <w:tc>
          <w:tcPr>
            <w:tcW w:w="1100" w:type="dxa"/>
            <w:noWrap/>
            <w:hideMark/>
          </w:tcPr>
          <w:p w14:paraId="263CF827" w14:textId="77777777" w:rsidR="009F428A" w:rsidRPr="003C6EF0" w:rsidRDefault="009F428A" w:rsidP="005E1CD9">
            <w:pPr>
              <w:rPr>
                <w:rFonts w:cstheme="minorHAnsi"/>
                <w:sz w:val="20"/>
                <w:szCs w:val="20"/>
              </w:rPr>
            </w:pPr>
            <w:r w:rsidRPr="003C6EF0">
              <w:rPr>
                <w:rFonts w:cstheme="minorHAnsi"/>
                <w:sz w:val="20"/>
                <w:szCs w:val="20"/>
              </w:rPr>
              <w:t>Horse Pasture Management</w:t>
            </w:r>
          </w:p>
        </w:tc>
        <w:tc>
          <w:tcPr>
            <w:tcW w:w="1260" w:type="dxa"/>
            <w:noWrap/>
            <w:hideMark/>
          </w:tcPr>
          <w:p w14:paraId="0C08C0A5" w14:textId="77777777" w:rsidR="009F428A" w:rsidRPr="003C6EF0" w:rsidRDefault="009F428A" w:rsidP="005E1CD9">
            <w:pPr>
              <w:rPr>
                <w:rFonts w:cstheme="minorHAnsi"/>
                <w:sz w:val="20"/>
                <w:szCs w:val="20"/>
              </w:rPr>
            </w:pPr>
            <w:r w:rsidRPr="003C6EF0">
              <w:rPr>
                <w:rFonts w:cstheme="minorHAnsi"/>
                <w:sz w:val="20"/>
                <w:szCs w:val="20"/>
              </w:rPr>
              <w:t>Horse Pasture Management</w:t>
            </w:r>
          </w:p>
        </w:tc>
        <w:tc>
          <w:tcPr>
            <w:tcW w:w="1260" w:type="dxa"/>
            <w:hideMark/>
          </w:tcPr>
          <w:p w14:paraId="46D33090" w14:textId="77777777" w:rsidR="009F428A" w:rsidRPr="003C6EF0" w:rsidRDefault="009F428A" w:rsidP="005E1CD9">
            <w:pPr>
              <w:rPr>
                <w:rFonts w:cstheme="minorHAnsi"/>
                <w:sz w:val="20"/>
                <w:szCs w:val="20"/>
              </w:rPr>
            </w:pPr>
            <w:r w:rsidRPr="003C6EF0">
              <w:rPr>
                <w:rFonts w:cstheme="minorHAnsi"/>
                <w:sz w:val="20"/>
                <w:szCs w:val="20"/>
              </w:rPr>
              <w:t>Pasture Management</w:t>
            </w:r>
            <w:r w:rsidRPr="003C6EF0">
              <w:rPr>
                <w:rFonts w:cstheme="minorHAnsi"/>
                <w:sz w:val="20"/>
                <w:szCs w:val="20"/>
              </w:rPr>
              <w:br/>
              <w:t>Prescribed grazing (NRCS 528 or 528A)</w:t>
            </w:r>
          </w:p>
        </w:tc>
        <w:tc>
          <w:tcPr>
            <w:tcW w:w="450" w:type="dxa"/>
            <w:noWrap/>
            <w:hideMark/>
          </w:tcPr>
          <w:p w14:paraId="2EFAEE1D"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6B8D944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317EDF35"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6B45C5B3" w14:textId="77777777" w:rsidR="009F428A" w:rsidRPr="003C6EF0" w:rsidRDefault="009F428A" w:rsidP="005E1CD9">
            <w:pPr>
              <w:rPr>
                <w:rFonts w:cstheme="minorHAnsi"/>
                <w:sz w:val="20"/>
                <w:szCs w:val="20"/>
              </w:rPr>
            </w:pPr>
            <w:r w:rsidRPr="003C6EF0">
              <w:rPr>
                <w:rFonts w:cstheme="minorHAnsi"/>
                <w:sz w:val="20"/>
                <w:szCs w:val="20"/>
              </w:rPr>
              <w:t>Horse Pasture Management is defined as maintaining a 50% pasture cover with managed species (desirable, inherent) and managing high traffic areas.</w:t>
            </w:r>
          </w:p>
        </w:tc>
        <w:tc>
          <w:tcPr>
            <w:tcW w:w="3870" w:type="dxa"/>
            <w:hideMark/>
          </w:tcPr>
          <w:p w14:paraId="6EBE4EDF" w14:textId="77777777" w:rsidR="009F428A" w:rsidRPr="003C6EF0" w:rsidRDefault="009F428A" w:rsidP="005E1CD9">
            <w:pPr>
              <w:rPr>
                <w:rFonts w:cstheme="minorHAnsi"/>
                <w:sz w:val="20"/>
                <w:szCs w:val="20"/>
              </w:rPr>
            </w:pPr>
            <w:r w:rsidRPr="003C6EF0">
              <w:rPr>
                <w:rFonts w:cstheme="minorHAnsi"/>
                <w:sz w:val="20"/>
                <w:szCs w:val="20"/>
              </w:rPr>
              <w:t>Jurisdictions may have additional requirements for management of grazing and pasture areas, such as stocking rates (animals per acre). For CBP purposes the only requirement is the minimum vegetative cover. These BMPs can be applied with or without related BMPs such as stream exclusion fencing or off-stream watering systems.</w:t>
            </w:r>
          </w:p>
        </w:tc>
        <w:tc>
          <w:tcPr>
            <w:tcW w:w="630" w:type="dxa"/>
            <w:noWrap/>
            <w:hideMark/>
          </w:tcPr>
          <w:p w14:paraId="15E4C21E" w14:textId="77777777" w:rsidR="009F428A" w:rsidRPr="003C6EF0" w:rsidRDefault="009F428A" w:rsidP="005E1CD9">
            <w:pPr>
              <w:rPr>
                <w:rFonts w:cstheme="minorHAnsi"/>
                <w:sz w:val="20"/>
                <w:szCs w:val="20"/>
              </w:rPr>
            </w:pPr>
          </w:p>
        </w:tc>
      </w:tr>
      <w:tr w:rsidR="009F428A" w:rsidRPr="003C6EF0" w14:paraId="1EEEDE65" w14:textId="77777777" w:rsidTr="005E1CD9">
        <w:trPr>
          <w:trHeight w:val="255"/>
        </w:trPr>
        <w:tc>
          <w:tcPr>
            <w:tcW w:w="1325" w:type="dxa"/>
            <w:noWrap/>
            <w:hideMark/>
          </w:tcPr>
          <w:p w14:paraId="4F6EB29E" w14:textId="77777777" w:rsidR="009F428A" w:rsidRPr="003C6EF0" w:rsidRDefault="009F428A" w:rsidP="005E1CD9">
            <w:pPr>
              <w:rPr>
                <w:rFonts w:cstheme="minorHAnsi"/>
                <w:sz w:val="20"/>
                <w:szCs w:val="20"/>
              </w:rPr>
            </w:pPr>
            <w:r w:rsidRPr="003C6EF0">
              <w:rPr>
                <w:rFonts w:cstheme="minorHAnsi"/>
                <w:sz w:val="20"/>
                <w:szCs w:val="20"/>
              </w:rPr>
              <w:t>Integrated Pest Management (IPM)</w:t>
            </w:r>
          </w:p>
        </w:tc>
        <w:tc>
          <w:tcPr>
            <w:tcW w:w="2360" w:type="dxa"/>
            <w:gridSpan w:val="2"/>
            <w:noWrap/>
            <w:hideMark/>
          </w:tcPr>
          <w:p w14:paraId="64C725FF" w14:textId="77777777" w:rsidR="009F428A" w:rsidRPr="003C6EF0" w:rsidRDefault="009F428A" w:rsidP="005E1CD9">
            <w:pPr>
              <w:rPr>
                <w:rFonts w:cstheme="minorHAnsi"/>
                <w:sz w:val="20"/>
                <w:szCs w:val="20"/>
              </w:rPr>
            </w:pPr>
            <w:r w:rsidRPr="003C6EF0">
              <w:rPr>
                <w:rFonts w:cstheme="minorHAnsi"/>
                <w:sz w:val="20"/>
                <w:szCs w:val="20"/>
              </w:rPr>
              <w:t>Integrated Pest Management (IPM)</w:t>
            </w:r>
          </w:p>
        </w:tc>
        <w:tc>
          <w:tcPr>
            <w:tcW w:w="1260" w:type="dxa"/>
            <w:noWrap/>
            <w:hideMark/>
          </w:tcPr>
          <w:p w14:paraId="4709963B" w14:textId="77777777" w:rsidR="009F428A" w:rsidRPr="003C6EF0" w:rsidRDefault="009F428A" w:rsidP="005E1CD9">
            <w:pPr>
              <w:rPr>
                <w:rFonts w:cstheme="minorHAnsi"/>
                <w:sz w:val="20"/>
                <w:szCs w:val="20"/>
              </w:rPr>
            </w:pPr>
            <w:r w:rsidRPr="003C6EF0">
              <w:rPr>
                <w:rFonts w:cstheme="minorHAnsi"/>
                <w:sz w:val="20"/>
                <w:szCs w:val="20"/>
              </w:rPr>
              <w:t>Pest management</w:t>
            </w:r>
          </w:p>
        </w:tc>
        <w:tc>
          <w:tcPr>
            <w:tcW w:w="450" w:type="dxa"/>
            <w:noWrap/>
            <w:hideMark/>
          </w:tcPr>
          <w:p w14:paraId="55D5332B"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F18DB60"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7A4DB27"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A782295"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6DD3AFE7"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6D1021D5"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3916047B" w14:textId="77777777" w:rsidTr="005E1CD9">
        <w:trPr>
          <w:trHeight w:val="765"/>
        </w:trPr>
        <w:tc>
          <w:tcPr>
            <w:tcW w:w="1325" w:type="dxa"/>
            <w:noWrap/>
            <w:hideMark/>
          </w:tcPr>
          <w:p w14:paraId="4CD67F77" w14:textId="77777777" w:rsidR="009F428A" w:rsidRPr="003C6EF0" w:rsidRDefault="009F428A" w:rsidP="005E1CD9">
            <w:pPr>
              <w:rPr>
                <w:rFonts w:cstheme="minorHAnsi"/>
                <w:sz w:val="20"/>
                <w:szCs w:val="20"/>
              </w:rPr>
            </w:pPr>
            <w:r w:rsidRPr="003C6EF0">
              <w:rPr>
                <w:rFonts w:cstheme="minorHAnsi"/>
                <w:sz w:val="20"/>
                <w:szCs w:val="20"/>
              </w:rPr>
              <w:t>Lagoon Covers</w:t>
            </w:r>
          </w:p>
        </w:tc>
        <w:tc>
          <w:tcPr>
            <w:tcW w:w="1100" w:type="dxa"/>
            <w:noWrap/>
            <w:hideMark/>
          </w:tcPr>
          <w:p w14:paraId="5BE4C99A" w14:textId="77777777" w:rsidR="009F428A" w:rsidRPr="003C6EF0" w:rsidRDefault="009F428A" w:rsidP="005E1CD9">
            <w:pPr>
              <w:rPr>
                <w:rFonts w:cstheme="minorHAnsi"/>
                <w:sz w:val="20"/>
                <w:szCs w:val="20"/>
              </w:rPr>
            </w:pPr>
            <w:r w:rsidRPr="003C6EF0">
              <w:rPr>
                <w:rFonts w:cstheme="minorHAnsi"/>
                <w:sz w:val="20"/>
                <w:szCs w:val="20"/>
              </w:rPr>
              <w:t>Lagoon Covers</w:t>
            </w:r>
          </w:p>
        </w:tc>
        <w:tc>
          <w:tcPr>
            <w:tcW w:w="1260" w:type="dxa"/>
            <w:noWrap/>
            <w:hideMark/>
          </w:tcPr>
          <w:p w14:paraId="7316FCD2" w14:textId="77777777" w:rsidR="009F428A" w:rsidRPr="003C6EF0" w:rsidRDefault="009F428A" w:rsidP="005E1CD9">
            <w:pPr>
              <w:rPr>
                <w:rFonts w:cstheme="minorHAnsi"/>
                <w:sz w:val="20"/>
                <w:szCs w:val="20"/>
              </w:rPr>
            </w:pPr>
            <w:r w:rsidRPr="003C6EF0">
              <w:rPr>
                <w:rFonts w:cstheme="minorHAnsi"/>
                <w:sz w:val="20"/>
                <w:szCs w:val="20"/>
              </w:rPr>
              <w:t>Lagoon Covers</w:t>
            </w:r>
          </w:p>
        </w:tc>
        <w:tc>
          <w:tcPr>
            <w:tcW w:w="1260" w:type="dxa"/>
            <w:hideMark/>
          </w:tcPr>
          <w:p w14:paraId="53EE095C" w14:textId="77777777" w:rsidR="009F428A" w:rsidRPr="003C6EF0" w:rsidRDefault="009F428A" w:rsidP="005E1CD9">
            <w:pPr>
              <w:rPr>
                <w:rFonts w:cstheme="minorHAnsi"/>
                <w:sz w:val="20"/>
                <w:szCs w:val="20"/>
              </w:rPr>
            </w:pPr>
            <w:r w:rsidRPr="003C6EF0">
              <w:rPr>
                <w:rFonts w:cstheme="minorHAnsi"/>
                <w:sz w:val="20"/>
                <w:szCs w:val="20"/>
              </w:rPr>
              <w:t>Waste facility cover</w:t>
            </w:r>
          </w:p>
        </w:tc>
        <w:tc>
          <w:tcPr>
            <w:tcW w:w="450" w:type="dxa"/>
            <w:noWrap/>
            <w:hideMark/>
          </w:tcPr>
          <w:p w14:paraId="6DE9FF09" w14:textId="77777777" w:rsidR="009F428A" w:rsidRPr="003C6EF0" w:rsidRDefault="009F428A" w:rsidP="005E1CD9">
            <w:pPr>
              <w:rPr>
                <w:rFonts w:cstheme="minorHAnsi"/>
                <w:sz w:val="20"/>
                <w:szCs w:val="20"/>
              </w:rPr>
            </w:pPr>
            <w:r>
              <w:rPr>
                <w:rFonts w:cstheme="minorHAnsi"/>
                <w:sz w:val="20"/>
                <w:szCs w:val="20"/>
              </w:rPr>
              <w:t>C</w:t>
            </w:r>
          </w:p>
        </w:tc>
        <w:tc>
          <w:tcPr>
            <w:tcW w:w="810" w:type="dxa"/>
            <w:hideMark/>
          </w:tcPr>
          <w:p w14:paraId="44E9FCB2"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5F901F64"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7111A4B" w14:textId="77777777" w:rsidR="009F428A" w:rsidRPr="003C6EF0" w:rsidRDefault="009F428A" w:rsidP="005E1CD9">
            <w:pPr>
              <w:rPr>
                <w:rFonts w:cstheme="minorHAnsi"/>
                <w:sz w:val="20"/>
                <w:szCs w:val="20"/>
              </w:rPr>
            </w:pPr>
            <w:r w:rsidRPr="003C6EF0">
              <w:rPr>
                <w:rFonts w:cstheme="minorHAnsi"/>
                <w:sz w:val="20"/>
                <w:szCs w:val="20"/>
              </w:rPr>
              <w:t>Permeable and impermeable covers of lagoons to prevent volatilization of ammonia. A cover can be, and is applied, to various species including swine and dairy.</w:t>
            </w:r>
          </w:p>
        </w:tc>
        <w:tc>
          <w:tcPr>
            <w:tcW w:w="3870" w:type="dxa"/>
            <w:hideMark/>
          </w:tcPr>
          <w:p w14:paraId="262A765B"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hideMark/>
          </w:tcPr>
          <w:p w14:paraId="460B42FF" w14:textId="77777777" w:rsidR="009F428A" w:rsidRPr="003C6EF0" w:rsidRDefault="009F428A" w:rsidP="005E1CD9">
            <w:pPr>
              <w:rPr>
                <w:rFonts w:cstheme="minorHAnsi"/>
                <w:sz w:val="20"/>
                <w:szCs w:val="20"/>
              </w:rPr>
            </w:pPr>
            <w:r w:rsidRPr="003C6EF0">
              <w:rPr>
                <w:rFonts w:cstheme="minorHAnsi"/>
                <w:sz w:val="20"/>
                <w:szCs w:val="20"/>
              </w:rPr>
              <w:t xml:space="preserve">DDA </w:t>
            </w:r>
            <w:r w:rsidRPr="003C6EF0">
              <w:rPr>
                <w:rFonts w:cstheme="minorHAnsi"/>
                <w:sz w:val="20"/>
                <w:szCs w:val="20"/>
              </w:rPr>
              <w:br/>
              <w:t>FSA</w:t>
            </w:r>
            <w:r w:rsidRPr="003C6EF0">
              <w:rPr>
                <w:rFonts w:cstheme="minorHAnsi"/>
                <w:sz w:val="20"/>
                <w:szCs w:val="20"/>
              </w:rPr>
              <w:br/>
              <w:t>NRCS</w:t>
            </w:r>
          </w:p>
        </w:tc>
      </w:tr>
      <w:tr w:rsidR="009F428A" w:rsidRPr="003C6EF0" w14:paraId="5C751BE8" w14:textId="77777777" w:rsidTr="005E1CD9">
        <w:trPr>
          <w:trHeight w:val="4080"/>
        </w:trPr>
        <w:tc>
          <w:tcPr>
            <w:tcW w:w="1325" w:type="dxa"/>
            <w:noWrap/>
            <w:hideMark/>
          </w:tcPr>
          <w:p w14:paraId="1CB6C657" w14:textId="77777777" w:rsidR="009F428A" w:rsidRPr="003C6EF0" w:rsidRDefault="009F428A" w:rsidP="005E1CD9">
            <w:pPr>
              <w:rPr>
                <w:rFonts w:cstheme="minorHAnsi"/>
                <w:sz w:val="20"/>
                <w:szCs w:val="20"/>
              </w:rPr>
            </w:pPr>
            <w:r w:rsidRPr="003C6EF0">
              <w:rPr>
                <w:rFonts w:cstheme="minorHAnsi"/>
                <w:sz w:val="20"/>
                <w:szCs w:val="20"/>
              </w:rPr>
              <w:lastRenderedPageBreak/>
              <w:t>Land Retirement to Open Space</w:t>
            </w:r>
          </w:p>
        </w:tc>
        <w:tc>
          <w:tcPr>
            <w:tcW w:w="1100" w:type="dxa"/>
            <w:noWrap/>
            <w:hideMark/>
          </w:tcPr>
          <w:p w14:paraId="2AE3C169" w14:textId="77777777" w:rsidR="009F428A" w:rsidRPr="003C6EF0" w:rsidRDefault="009F428A" w:rsidP="005E1CD9">
            <w:pPr>
              <w:rPr>
                <w:rFonts w:cstheme="minorHAnsi"/>
                <w:sz w:val="20"/>
                <w:szCs w:val="20"/>
              </w:rPr>
            </w:pPr>
            <w:r w:rsidRPr="003C6EF0">
              <w:rPr>
                <w:rFonts w:cstheme="minorHAnsi"/>
                <w:sz w:val="20"/>
                <w:szCs w:val="20"/>
              </w:rPr>
              <w:t xml:space="preserve">Land Retirement </w:t>
            </w:r>
          </w:p>
        </w:tc>
        <w:tc>
          <w:tcPr>
            <w:tcW w:w="1260" w:type="dxa"/>
            <w:hideMark/>
          </w:tcPr>
          <w:p w14:paraId="7E7FAFC2" w14:textId="77777777" w:rsidR="009F428A" w:rsidRPr="003C6EF0" w:rsidRDefault="009F428A" w:rsidP="005E1CD9">
            <w:pPr>
              <w:rPr>
                <w:rFonts w:cstheme="minorHAnsi"/>
                <w:sz w:val="20"/>
                <w:szCs w:val="20"/>
              </w:rPr>
            </w:pPr>
            <w:r w:rsidRPr="003C6EF0">
              <w:rPr>
                <w:rFonts w:cstheme="minorHAnsi"/>
                <w:sz w:val="20"/>
                <w:szCs w:val="20"/>
              </w:rPr>
              <w:t>Conservation Cover</w:t>
            </w:r>
            <w:r w:rsidRPr="003C6EF0">
              <w:rPr>
                <w:rFonts w:cstheme="minorHAnsi"/>
                <w:sz w:val="20"/>
                <w:szCs w:val="20"/>
              </w:rPr>
              <w:br/>
              <w:t>Conversion to Hayland RI</w:t>
            </w:r>
            <w:r w:rsidRPr="003C6EF0">
              <w:rPr>
                <w:rFonts w:cstheme="minorHAnsi"/>
                <w:sz w:val="20"/>
                <w:szCs w:val="20"/>
              </w:rPr>
              <w:br/>
              <w:t>CREP Wildlife Habitat</w:t>
            </w:r>
            <w:r w:rsidRPr="003C6EF0">
              <w:rPr>
                <w:rFonts w:cstheme="minorHAnsi"/>
                <w:sz w:val="20"/>
                <w:szCs w:val="20"/>
              </w:rPr>
              <w:br/>
              <w:t>Critical Area Planting</w:t>
            </w:r>
            <w:r w:rsidRPr="003C6EF0">
              <w:rPr>
                <w:rFonts w:cstheme="minorHAnsi"/>
                <w:sz w:val="20"/>
                <w:szCs w:val="20"/>
              </w:rPr>
              <w:br/>
              <w:t>Establishment of permanent native grasses</w:t>
            </w:r>
            <w:r w:rsidRPr="003C6EF0">
              <w:rPr>
                <w:rFonts w:cstheme="minorHAnsi"/>
                <w:sz w:val="20"/>
                <w:szCs w:val="20"/>
              </w:rPr>
              <w:br/>
              <w:t xml:space="preserve">Establishment of permanent vegetative cover (contour grass strips) – Non Easement </w:t>
            </w:r>
            <w:r w:rsidRPr="003C6EF0">
              <w:rPr>
                <w:rFonts w:cstheme="minorHAnsi"/>
                <w:sz w:val="20"/>
                <w:szCs w:val="20"/>
              </w:rPr>
              <w:br/>
              <w:t>Grass Nutrient Exclusion Area on Watercourse Narrow RI</w:t>
            </w:r>
            <w:r w:rsidRPr="003C6EF0">
              <w:rPr>
                <w:rFonts w:cstheme="minorHAnsi"/>
                <w:sz w:val="20"/>
                <w:szCs w:val="20"/>
              </w:rPr>
              <w:br/>
              <w:t>Habitat buffer for upland birds</w:t>
            </w:r>
            <w:r w:rsidRPr="003C6EF0">
              <w:rPr>
                <w:rFonts w:cstheme="minorHAnsi"/>
                <w:sz w:val="20"/>
                <w:szCs w:val="20"/>
              </w:rPr>
              <w:br/>
              <w:t>Marginal pastureland wetland buffer</w:t>
            </w:r>
            <w:r w:rsidRPr="003C6EF0">
              <w:rPr>
                <w:rFonts w:cstheme="minorHAnsi"/>
                <w:sz w:val="20"/>
                <w:szCs w:val="20"/>
              </w:rPr>
              <w:br/>
            </w:r>
            <w:r w:rsidRPr="003C6EF0">
              <w:rPr>
                <w:rFonts w:cstheme="minorHAnsi"/>
                <w:sz w:val="20"/>
                <w:szCs w:val="20"/>
              </w:rPr>
              <w:lastRenderedPageBreak/>
              <w:t>Marginal pastureland wildlife habitat buffer</w:t>
            </w:r>
            <w:r w:rsidRPr="003C6EF0">
              <w:rPr>
                <w:rFonts w:cstheme="minorHAnsi"/>
                <w:sz w:val="20"/>
                <w:szCs w:val="20"/>
              </w:rPr>
              <w:br/>
              <w:t>Permanent wildlife habitat, corridors – Non Easement</w:t>
            </w:r>
            <w:r w:rsidRPr="003C6EF0">
              <w:rPr>
                <w:rFonts w:cstheme="minorHAnsi"/>
                <w:sz w:val="20"/>
                <w:szCs w:val="20"/>
              </w:rPr>
              <w:br/>
              <w:t>Permanent wildlife habitat, non - easement</w:t>
            </w:r>
            <w:r w:rsidRPr="003C6EF0">
              <w:rPr>
                <w:rFonts w:cstheme="minorHAnsi"/>
                <w:sz w:val="20"/>
                <w:szCs w:val="20"/>
              </w:rPr>
              <w:br/>
              <w:t>Retirement of Highly Erodible Land</w:t>
            </w:r>
          </w:p>
        </w:tc>
        <w:tc>
          <w:tcPr>
            <w:tcW w:w="1260" w:type="dxa"/>
            <w:hideMark/>
          </w:tcPr>
          <w:p w14:paraId="0386A4C9" w14:textId="77777777" w:rsidR="009F428A" w:rsidRPr="003C6EF0" w:rsidRDefault="009F428A" w:rsidP="005E1CD9">
            <w:pPr>
              <w:rPr>
                <w:rFonts w:cstheme="minorHAnsi"/>
                <w:sz w:val="20"/>
                <w:szCs w:val="20"/>
              </w:rPr>
            </w:pPr>
            <w:r w:rsidRPr="003C6EF0">
              <w:rPr>
                <w:rFonts w:cstheme="minorHAnsi"/>
                <w:sz w:val="20"/>
                <w:szCs w:val="20"/>
              </w:rPr>
              <w:lastRenderedPageBreak/>
              <w:t>Critical area planting (NRCS 342)</w:t>
            </w:r>
            <w:r w:rsidRPr="003C6EF0">
              <w:rPr>
                <w:rFonts w:cstheme="minorHAnsi"/>
                <w:sz w:val="20"/>
                <w:szCs w:val="20"/>
              </w:rPr>
              <w:br/>
              <w:t xml:space="preserve">Conservation cover (NRCS 327) </w:t>
            </w:r>
            <w:r w:rsidRPr="003C6EF0">
              <w:rPr>
                <w:rFonts w:cstheme="minorHAnsi"/>
                <w:sz w:val="20"/>
                <w:szCs w:val="20"/>
              </w:rPr>
              <w:br/>
              <w:t>Conservation Landscaping</w:t>
            </w:r>
            <w:r w:rsidRPr="003C6EF0">
              <w:rPr>
                <w:rFonts w:cstheme="minorHAnsi"/>
                <w:sz w:val="20"/>
                <w:szCs w:val="20"/>
              </w:rPr>
              <w:br/>
              <w:t xml:space="preserve">Permanent Vegetative Cover </w:t>
            </w:r>
            <w:r w:rsidRPr="003C6EF0">
              <w:rPr>
                <w:rFonts w:cstheme="minorHAnsi"/>
                <w:sz w:val="20"/>
                <w:szCs w:val="20"/>
              </w:rPr>
              <w:br/>
              <w:t xml:space="preserve">Permanent Vegetative Cover Establishment </w:t>
            </w:r>
            <w:r w:rsidRPr="003C6EF0">
              <w:rPr>
                <w:rFonts w:cstheme="minorHAnsi"/>
                <w:sz w:val="20"/>
                <w:szCs w:val="20"/>
              </w:rPr>
              <w:br/>
              <w:t>Pollinator Habitat</w:t>
            </w:r>
          </w:p>
        </w:tc>
        <w:tc>
          <w:tcPr>
            <w:tcW w:w="450" w:type="dxa"/>
            <w:noWrap/>
            <w:hideMark/>
          </w:tcPr>
          <w:p w14:paraId="5F6C5782"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5A6601AC"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65B0F75"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E6CCB87" w14:textId="77777777" w:rsidR="009F428A" w:rsidRPr="003C6EF0" w:rsidRDefault="009F428A" w:rsidP="005E1CD9">
            <w:pPr>
              <w:rPr>
                <w:rFonts w:cstheme="minorHAnsi"/>
                <w:sz w:val="20"/>
                <w:szCs w:val="20"/>
              </w:rPr>
            </w:pPr>
            <w:r w:rsidRPr="003C6EF0">
              <w:rPr>
                <w:rFonts w:cstheme="minorHAnsi"/>
                <w:sz w:val="20"/>
                <w:szCs w:val="20"/>
              </w:rPr>
              <w:t xml:space="preserve">Converts land area to hay without nutrients. Agricultural land retirement takes marginal and highly erosive cropland out of production by planting permanent vegetative cover such as shrubs, grasses, and/or trees.                                                                                                                                                                                              </w:t>
            </w:r>
            <w:r w:rsidRPr="003C6EF0">
              <w:rPr>
                <w:rFonts w:cstheme="minorHAnsi"/>
                <w:i/>
                <w:iCs/>
                <w:sz w:val="20"/>
                <w:szCs w:val="20"/>
              </w:rPr>
              <w:t xml:space="preserve"> </w:t>
            </w:r>
          </w:p>
        </w:tc>
        <w:tc>
          <w:tcPr>
            <w:tcW w:w="3870" w:type="dxa"/>
            <w:hideMark/>
          </w:tcPr>
          <w:p w14:paraId="6EC8D394" w14:textId="77777777" w:rsidR="009F428A" w:rsidRPr="003C6EF0" w:rsidRDefault="009F428A" w:rsidP="005E1CD9">
            <w:pPr>
              <w:rPr>
                <w:rFonts w:cstheme="minorHAnsi"/>
                <w:sz w:val="20"/>
                <w:szCs w:val="20"/>
                <w:u w:val="single"/>
              </w:rPr>
            </w:pPr>
            <w:hyperlink r:id="rId180" w:history="1">
              <w:r w:rsidRPr="003C6EF0">
                <w:rPr>
                  <w:rStyle w:val="Hyperlink"/>
                  <w:rFonts w:cstheme="minorHAnsi"/>
                  <w:sz w:val="20"/>
                  <w:szCs w:val="20"/>
                </w:rPr>
                <w:t xml:space="preserve">There are no specific conditions for CBP purposes beyond the BMP definitions, with the expectation that reported cost-share practices conform to state or federal practice standards, and any non-cost-shared practices conform to the criteria described in the Resource Improvement (RI) Practice Definitions and Verification Visual Indicators Report </w:t>
              </w:r>
              <w:r w:rsidRPr="003C6EF0">
                <w:rPr>
                  <w:rStyle w:val="Hyperlink"/>
                  <w:rFonts w:cstheme="minorHAnsi"/>
                  <w:sz w:val="20"/>
                  <w:szCs w:val="20"/>
                </w:rPr>
                <w:br/>
                <w:t xml:space="preserve">https://www.chesapeakebay.net/documents/RI_Report_5_8-8-14.pdf </w:t>
              </w:r>
            </w:hyperlink>
          </w:p>
        </w:tc>
        <w:tc>
          <w:tcPr>
            <w:tcW w:w="630" w:type="dxa"/>
            <w:hideMark/>
          </w:tcPr>
          <w:p w14:paraId="2969D74B" w14:textId="77777777" w:rsidR="009F428A" w:rsidRPr="003C6EF0" w:rsidRDefault="009F428A" w:rsidP="005E1CD9">
            <w:pPr>
              <w:rPr>
                <w:rFonts w:cstheme="minorHAnsi"/>
                <w:sz w:val="20"/>
                <w:szCs w:val="20"/>
              </w:rPr>
            </w:pPr>
            <w:r w:rsidRPr="003C6EF0">
              <w:rPr>
                <w:rFonts w:cstheme="minorHAnsi"/>
                <w:sz w:val="20"/>
                <w:szCs w:val="20"/>
              </w:rPr>
              <w:t>DNREC - FW</w:t>
            </w:r>
            <w:r w:rsidRPr="003C6EF0">
              <w:rPr>
                <w:rFonts w:cstheme="minorHAnsi"/>
                <w:sz w:val="20"/>
                <w:szCs w:val="20"/>
              </w:rPr>
              <w:br/>
              <w:t>DNREC - NPS</w:t>
            </w:r>
            <w:r w:rsidRPr="003C6EF0">
              <w:rPr>
                <w:rFonts w:cstheme="minorHAnsi"/>
                <w:sz w:val="20"/>
                <w:szCs w:val="20"/>
              </w:rPr>
              <w:br/>
              <w:t>FSA</w:t>
            </w:r>
            <w:r w:rsidRPr="003C6EF0">
              <w:rPr>
                <w:rFonts w:cstheme="minorHAnsi"/>
                <w:sz w:val="20"/>
                <w:szCs w:val="20"/>
              </w:rPr>
              <w:br/>
              <w:t>NRCS</w:t>
            </w:r>
            <w:r w:rsidRPr="003C6EF0">
              <w:rPr>
                <w:rFonts w:cstheme="minorHAnsi"/>
                <w:sz w:val="20"/>
                <w:szCs w:val="20"/>
              </w:rPr>
              <w:br/>
              <w:t>SCD</w:t>
            </w:r>
          </w:p>
        </w:tc>
      </w:tr>
      <w:tr w:rsidR="009F428A" w:rsidRPr="003C6EF0" w14:paraId="0A8AA9CE" w14:textId="77777777" w:rsidTr="005E1CD9">
        <w:trPr>
          <w:trHeight w:val="1530"/>
        </w:trPr>
        <w:tc>
          <w:tcPr>
            <w:tcW w:w="1325" w:type="dxa"/>
            <w:noWrap/>
            <w:hideMark/>
          </w:tcPr>
          <w:p w14:paraId="13BC6DF3" w14:textId="77777777" w:rsidR="009F428A" w:rsidRPr="003C6EF0" w:rsidRDefault="009F428A" w:rsidP="005E1CD9">
            <w:pPr>
              <w:rPr>
                <w:rFonts w:cstheme="minorHAnsi"/>
                <w:sz w:val="20"/>
                <w:szCs w:val="20"/>
              </w:rPr>
            </w:pPr>
            <w:r w:rsidRPr="003C6EF0">
              <w:rPr>
                <w:rFonts w:cstheme="minorHAnsi"/>
                <w:sz w:val="20"/>
                <w:szCs w:val="20"/>
              </w:rPr>
              <w:t>Land Retirement to Pasture</w:t>
            </w:r>
          </w:p>
        </w:tc>
        <w:tc>
          <w:tcPr>
            <w:tcW w:w="1100" w:type="dxa"/>
            <w:noWrap/>
            <w:hideMark/>
          </w:tcPr>
          <w:p w14:paraId="3ED2AE83" w14:textId="77777777" w:rsidR="009F428A" w:rsidRPr="003C6EF0" w:rsidRDefault="009F428A" w:rsidP="005E1CD9">
            <w:pPr>
              <w:rPr>
                <w:rFonts w:cstheme="minorHAnsi"/>
                <w:sz w:val="20"/>
                <w:szCs w:val="20"/>
              </w:rPr>
            </w:pPr>
            <w:r w:rsidRPr="003C6EF0">
              <w:rPr>
                <w:rFonts w:cstheme="minorHAnsi"/>
                <w:sz w:val="20"/>
                <w:szCs w:val="20"/>
              </w:rPr>
              <w:t xml:space="preserve">Land Retirement </w:t>
            </w:r>
          </w:p>
        </w:tc>
        <w:tc>
          <w:tcPr>
            <w:tcW w:w="1260" w:type="dxa"/>
            <w:hideMark/>
          </w:tcPr>
          <w:p w14:paraId="337DAA03" w14:textId="77777777" w:rsidR="009F428A" w:rsidRPr="003C6EF0" w:rsidRDefault="009F428A" w:rsidP="005E1CD9">
            <w:pPr>
              <w:rPr>
                <w:rFonts w:cstheme="minorHAnsi"/>
                <w:sz w:val="20"/>
                <w:szCs w:val="20"/>
              </w:rPr>
            </w:pPr>
            <w:r w:rsidRPr="003C6EF0">
              <w:rPr>
                <w:rFonts w:cstheme="minorHAnsi"/>
                <w:sz w:val="20"/>
                <w:szCs w:val="20"/>
              </w:rPr>
              <w:t>Conversion of cropped land to grass-based agriculture</w:t>
            </w:r>
            <w:r w:rsidRPr="003C6EF0">
              <w:rPr>
                <w:rFonts w:cstheme="minorHAnsi"/>
                <w:sz w:val="20"/>
                <w:szCs w:val="20"/>
              </w:rPr>
              <w:br/>
              <w:t>Conversion to Pasture RI</w:t>
            </w:r>
            <w:r w:rsidRPr="003C6EF0">
              <w:rPr>
                <w:rFonts w:cstheme="minorHAnsi"/>
                <w:sz w:val="20"/>
                <w:szCs w:val="20"/>
              </w:rPr>
              <w:br/>
              <w:t>Establishment of permanent introduced grasses and legumes</w:t>
            </w:r>
            <w:r w:rsidRPr="003C6EF0">
              <w:rPr>
                <w:rFonts w:cstheme="minorHAnsi"/>
                <w:sz w:val="20"/>
                <w:szCs w:val="20"/>
              </w:rPr>
              <w:br/>
              <w:t>Pasture and Hay Planting</w:t>
            </w:r>
          </w:p>
        </w:tc>
        <w:tc>
          <w:tcPr>
            <w:tcW w:w="1260" w:type="dxa"/>
            <w:hideMark/>
          </w:tcPr>
          <w:p w14:paraId="76F0076F" w14:textId="77777777" w:rsidR="009F428A" w:rsidRPr="003C6EF0" w:rsidRDefault="009F428A" w:rsidP="005E1CD9">
            <w:pPr>
              <w:rPr>
                <w:rFonts w:cstheme="minorHAnsi"/>
                <w:sz w:val="20"/>
                <w:szCs w:val="20"/>
              </w:rPr>
            </w:pPr>
          </w:p>
        </w:tc>
        <w:tc>
          <w:tcPr>
            <w:tcW w:w="450" w:type="dxa"/>
            <w:noWrap/>
            <w:hideMark/>
          </w:tcPr>
          <w:p w14:paraId="715A1F10"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9669ED4"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0E7E1C9"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ACDD3C1" w14:textId="77777777" w:rsidR="009F428A" w:rsidRPr="003C6EF0" w:rsidRDefault="009F428A" w:rsidP="005E1CD9">
            <w:pPr>
              <w:rPr>
                <w:rFonts w:cstheme="minorHAnsi"/>
                <w:sz w:val="20"/>
                <w:szCs w:val="20"/>
              </w:rPr>
            </w:pPr>
            <w:r w:rsidRPr="003C6EF0">
              <w:rPr>
                <w:rFonts w:cstheme="minorHAnsi"/>
                <w:sz w:val="20"/>
                <w:szCs w:val="20"/>
              </w:rPr>
              <w:t xml:space="preserve">Converts land area to pasture. Agricultural land retirement takes marginal and highly erosive cropland out of production by planting permanent vegetative cover such as shrubs, grasses, and/or trees. Agricultural agencies have a program to assist farmers in land retirement procedures. </w:t>
            </w:r>
          </w:p>
        </w:tc>
        <w:tc>
          <w:tcPr>
            <w:tcW w:w="3870" w:type="dxa"/>
            <w:hideMark/>
          </w:tcPr>
          <w:p w14:paraId="054176FF" w14:textId="77777777" w:rsidR="009F428A" w:rsidRPr="003C6EF0" w:rsidRDefault="009F428A" w:rsidP="005E1CD9">
            <w:pPr>
              <w:rPr>
                <w:rFonts w:cstheme="minorHAnsi"/>
                <w:sz w:val="20"/>
                <w:szCs w:val="20"/>
                <w:u w:val="single"/>
              </w:rPr>
            </w:pPr>
            <w:hyperlink r:id="rId181" w:history="1">
              <w:r w:rsidRPr="003C6EF0">
                <w:rPr>
                  <w:rStyle w:val="Hyperlink"/>
                  <w:rFonts w:cstheme="minorHAnsi"/>
                  <w:sz w:val="20"/>
                  <w:szCs w:val="20"/>
                </w:rPr>
                <w:t xml:space="preserve">There are no specific conditions for CBP purposes beyond the BMP definitions, with the expectation that reported cost-share practices conform to state or federal practice standards, and any non-cost-shared practices conform to the criteria described in the Resource Improvement (RI) Practice Definitions and Verification Visual Indicators Report </w:t>
              </w:r>
              <w:r w:rsidRPr="003C6EF0">
                <w:rPr>
                  <w:rStyle w:val="Hyperlink"/>
                  <w:rFonts w:cstheme="minorHAnsi"/>
                  <w:sz w:val="20"/>
                  <w:szCs w:val="20"/>
                </w:rPr>
                <w:br/>
                <w:t xml:space="preserve">https://www.chesapeakebay.net/documents/RI_Report_5_8-8-14.pdf </w:t>
              </w:r>
            </w:hyperlink>
          </w:p>
        </w:tc>
        <w:tc>
          <w:tcPr>
            <w:tcW w:w="630" w:type="dxa"/>
            <w:hideMark/>
          </w:tcPr>
          <w:p w14:paraId="3B7ECCFC" w14:textId="77777777" w:rsidR="009F428A" w:rsidRPr="003C6EF0" w:rsidRDefault="009F428A" w:rsidP="005E1CD9">
            <w:pPr>
              <w:rPr>
                <w:rFonts w:cstheme="minorHAnsi"/>
                <w:sz w:val="20"/>
                <w:szCs w:val="20"/>
              </w:rPr>
            </w:pPr>
            <w:r w:rsidRPr="003C6EF0">
              <w:rPr>
                <w:rFonts w:cstheme="minorHAnsi"/>
                <w:sz w:val="20"/>
                <w:szCs w:val="20"/>
              </w:rPr>
              <w:t>DNREC - FW</w:t>
            </w:r>
            <w:r w:rsidRPr="003C6EF0">
              <w:rPr>
                <w:rFonts w:cstheme="minorHAnsi"/>
                <w:sz w:val="20"/>
                <w:szCs w:val="20"/>
              </w:rPr>
              <w:br/>
              <w:t>DNREC - NPS</w:t>
            </w:r>
            <w:r w:rsidRPr="003C6EF0">
              <w:rPr>
                <w:rFonts w:cstheme="minorHAnsi"/>
                <w:sz w:val="20"/>
                <w:szCs w:val="20"/>
              </w:rPr>
              <w:br/>
              <w:t>FSA</w:t>
            </w:r>
            <w:r w:rsidRPr="003C6EF0">
              <w:rPr>
                <w:rFonts w:cstheme="minorHAnsi"/>
                <w:sz w:val="20"/>
                <w:szCs w:val="20"/>
              </w:rPr>
              <w:br/>
              <w:t>NRCS</w:t>
            </w:r>
            <w:r w:rsidRPr="003C6EF0">
              <w:rPr>
                <w:rFonts w:cstheme="minorHAnsi"/>
                <w:sz w:val="20"/>
                <w:szCs w:val="20"/>
              </w:rPr>
              <w:br/>
              <w:t>SCD</w:t>
            </w:r>
          </w:p>
        </w:tc>
      </w:tr>
      <w:tr w:rsidR="009F428A" w:rsidRPr="003C6EF0" w14:paraId="0A83B5AC" w14:textId="77777777" w:rsidTr="005E1CD9">
        <w:trPr>
          <w:trHeight w:val="765"/>
        </w:trPr>
        <w:tc>
          <w:tcPr>
            <w:tcW w:w="1325" w:type="dxa"/>
            <w:noWrap/>
            <w:hideMark/>
          </w:tcPr>
          <w:p w14:paraId="04A0F78A" w14:textId="77777777" w:rsidR="009F428A" w:rsidRPr="003C6EF0" w:rsidRDefault="009F428A" w:rsidP="005E1CD9">
            <w:pPr>
              <w:rPr>
                <w:rFonts w:cstheme="minorHAnsi"/>
                <w:sz w:val="20"/>
                <w:szCs w:val="20"/>
              </w:rPr>
            </w:pPr>
            <w:r w:rsidRPr="003C6EF0">
              <w:rPr>
                <w:rFonts w:cstheme="minorHAnsi"/>
                <w:sz w:val="20"/>
                <w:szCs w:val="20"/>
              </w:rPr>
              <w:lastRenderedPageBreak/>
              <w:t>Lined Waterway or Outlet</w:t>
            </w:r>
          </w:p>
        </w:tc>
        <w:tc>
          <w:tcPr>
            <w:tcW w:w="1100" w:type="dxa"/>
            <w:noWrap/>
            <w:hideMark/>
          </w:tcPr>
          <w:p w14:paraId="2E452959" w14:textId="77777777" w:rsidR="009F428A" w:rsidRPr="003C6EF0" w:rsidRDefault="009F428A" w:rsidP="005E1CD9">
            <w:pPr>
              <w:rPr>
                <w:rFonts w:cstheme="minorHAnsi"/>
                <w:sz w:val="20"/>
                <w:szCs w:val="20"/>
              </w:rPr>
            </w:pPr>
            <w:r w:rsidRPr="003C6EF0">
              <w:rPr>
                <w:rFonts w:cstheme="minorHAnsi"/>
                <w:sz w:val="20"/>
                <w:szCs w:val="20"/>
              </w:rPr>
              <w:t>Lined Waterway or Outlet</w:t>
            </w:r>
          </w:p>
        </w:tc>
        <w:tc>
          <w:tcPr>
            <w:tcW w:w="1260" w:type="dxa"/>
            <w:noWrap/>
            <w:hideMark/>
          </w:tcPr>
          <w:p w14:paraId="2E50085C" w14:textId="77777777" w:rsidR="009F428A" w:rsidRPr="003C6EF0" w:rsidRDefault="009F428A" w:rsidP="005E1CD9">
            <w:pPr>
              <w:rPr>
                <w:rFonts w:cstheme="minorHAnsi"/>
                <w:sz w:val="20"/>
                <w:szCs w:val="20"/>
              </w:rPr>
            </w:pPr>
          </w:p>
        </w:tc>
        <w:tc>
          <w:tcPr>
            <w:tcW w:w="1260" w:type="dxa"/>
            <w:noWrap/>
            <w:hideMark/>
          </w:tcPr>
          <w:p w14:paraId="4F5D80C5" w14:textId="77777777" w:rsidR="009F428A" w:rsidRPr="003C6EF0" w:rsidRDefault="009F428A" w:rsidP="005E1CD9">
            <w:pPr>
              <w:rPr>
                <w:rFonts w:cstheme="minorHAnsi"/>
                <w:sz w:val="20"/>
                <w:szCs w:val="20"/>
              </w:rPr>
            </w:pPr>
            <w:r w:rsidRPr="003C6EF0">
              <w:rPr>
                <w:rFonts w:cstheme="minorHAnsi"/>
                <w:sz w:val="20"/>
                <w:szCs w:val="20"/>
              </w:rPr>
              <w:t>Lined Waterway or Outlet (NRCS 468)</w:t>
            </w:r>
          </w:p>
        </w:tc>
        <w:tc>
          <w:tcPr>
            <w:tcW w:w="450" w:type="dxa"/>
            <w:noWrap/>
            <w:hideMark/>
          </w:tcPr>
          <w:p w14:paraId="5121ED1E"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D9272CA"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164A6F86"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40A52DBD"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1BD87F22" w14:textId="77777777" w:rsidR="009F428A" w:rsidRPr="003C6EF0" w:rsidRDefault="009F428A" w:rsidP="005E1CD9">
            <w:pPr>
              <w:rPr>
                <w:rFonts w:cstheme="minorHAnsi"/>
                <w:sz w:val="20"/>
                <w:szCs w:val="20"/>
                <w:u w:val="single"/>
              </w:rPr>
            </w:pPr>
            <w:hyperlink r:id="rId182" w:history="1">
              <w:r w:rsidRPr="003C6EF0">
                <w:rPr>
                  <w:rStyle w:val="Hyperlink"/>
                  <w:rFonts w:cstheme="minorHAnsi"/>
                  <w:sz w:val="20"/>
                  <w:szCs w:val="20"/>
                </w:rPr>
                <w:t xml:space="preserve">Practice components meet criteria standards for NRCS practice 468 under the USDA-NRCS National Handbook of Conservation Practices (NHCP) and associated Field Office Technical Guides for each state. </w:t>
              </w:r>
              <w:r w:rsidRPr="003C6EF0">
                <w:rPr>
                  <w:rStyle w:val="Hyperlink"/>
                  <w:rFonts w:cstheme="minorHAnsi"/>
                  <w:sz w:val="20"/>
                  <w:szCs w:val="20"/>
                </w:rPr>
                <w:br/>
                <w:t>https://efotg.sc.egov.usda.gov/api/CPSFile/2431/468_DE_CPS_Lined_Waterway_or_Outlet_2018</w:t>
              </w:r>
            </w:hyperlink>
          </w:p>
        </w:tc>
        <w:tc>
          <w:tcPr>
            <w:tcW w:w="630" w:type="dxa"/>
            <w:noWrap/>
            <w:hideMark/>
          </w:tcPr>
          <w:p w14:paraId="5B91FC2A" w14:textId="77777777" w:rsidR="009F428A" w:rsidRPr="003C6EF0" w:rsidRDefault="009F428A" w:rsidP="005E1CD9">
            <w:pPr>
              <w:rPr>
                <w:rFonts w:cstheme="minorHAnsi"/>
                <w:sz w:val="20"/>
                <w:szCs w:val="20"/>
                <w:u w:val="single"/>
              </w:rPr>
            </w:pPr>
          </w:p>
        </w:tc>
      </w:tr>
      <w:tr w:rsidR="009F428A" w:rsidRPr="003C6EF0" w14:paraId="0F3BA235" w14:textId="77777777" w:rsidTr="005E1CD9">
        <w:trPr>
          <w:trHeight w:val="255"/>
        </w:trPr>
        <w:tc>
          <w:tcPr>
            <w:tcW w:w="1325" w:type="dxa"/>
            <w:noWrap/>
            <w:hideMark/>
          </w:tcPr>
          <w:p w14:paraId="79DD35DD" w14:textId="77777777" w:rsidR="009F428A" w:rsidRPr="003C6EF0" w:rsidRDefault="009F428A" w:rsidP="005E1CD9">
            <w:pPr>
              <w:rPr>
                <w:rFonts w:cstheme="minorHAnsi"/>
                <w:sz w:val="20"/>
                <w:szCs w:val="20"/>
              </w:rPr>
            </w:pPr>
            <w:r w:rsidRPr="003C6EF0">
              <w:rPr>
                <w:rFonts w:cstheme="minorHAnsi"/>
                <w:sz w:val="20"/>
                <w:szCs w:val="20"/>
              </w:rPr>
              <w:t>Livestock Exclusion with Riparian Buffer</w:t>
            </w:r>
          </w:p>
        </w:tc>
        <w:tc>
          <w:tcPr>
            <w:tcW w:w="2360" w:type="dxa"/>
            <w:gridSpan w:val="2"/>
            <w:noWrap/>
            <w:hideMark/>
          </w:tcPr>
          <w:p w14:paraId="366849D6" w14:textId="77777777" w:rsidR="009F428A" w:rsidRPr="003C6EF0" w:rsidRDefault="009F428A" w:rsidP="005E1CD9">
            <w:pPr>
              <w:rPr>
                <w:rFonts w:cstheme="minorHAnsi"/>
                <w:sz w:val="20"/>
                <w:szCs w:val="20"/>
              </w:rPr>
            </w:pPr>
            <w:r w:rsidRPr="003C6EF0">
              <w:rPr>
                <w:rFonts w:cstheme="minorHAnsi"/>
                <w:sz w:val="20"/>
                <w:szCs w:val="20"/>
              </w:rPr>
              <w:t>Livestock Exclusion with Riparian Buffer</w:t>
            </w:r>
          </w:p>
        </w:tc>
        <w:tc>
          <w:tcPr>
            <w:tcW w:w="1260" w:type="dxa"/>
            <w:noWrap/>
            <w:hideMark/>
          </w:tcPr>
          <w:p w14:paraId="59E5559B" w14:textId="77777777" w:rsidR="009F428A" w:rsidRPr="003C6EF0" w:rsidRDefault="009F428A" w:rsidP="005E1CD9">
            <w:pPr>
              <w:rPr>
                <w:rFonts w:cstheme="minorHAnsi"/>
                <w:sz w:val="20"/>
                <w:szCs w:val="20"/>
              </w:rPr>
            </w:pPr>
          </w:p>
        </w:tc>
        <w:tc>
          <w:tcPr>
            <w:tcW w:w="450" w:type="dxa"/>
            <w:noWrap/>
            <w:hideMark/>
          </w:tcPr>
          <w:p w14:paraId="4E12045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243E0A3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B1B0D83"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7E24E81" w14:textId="77777777" w:rsidR="009F428A" w:rsidRPr="003C6EF0" w:rsidRDefault="009F428A" w:rsidP="005E1CD9">
            <w:pPr>
              <w:rPr>
                <w:rFonts w:cstheme="minorHAnsi"/>
                <w:sz w:val="20"/>
                <w:szCs w:val="20"/>
              </w:rPr>
            </w:pPr>
            <w:r w:rsidRPr="003C6EF0">
              <w:rPr>
                <w:rFonts w:cstheme="minorHAnsi"/>
                <w:sz w:val="20"/>
                <w:szCs w:val="20"/>
              </w:rPr>
              <w:t>See Exclusion Fence BMPs</w:t>
            </w:r>
          </w:p>
        </w:tc>
        <w:tc>
          <w:tcPr>
            <w:tcW w:w="3870" w:type="dxa"/>
            <w:noWrap/>
            <w:hideMark/>
          </w:tcPr>
          <w:p w14:paraId="1FEA84B4"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02F1BF11" w14:textId="77777777" w:rsidR="009F428A" w:rsidRPr="003C6EF0" w:rsidRDefault="009F428A" w:rsidP="005E1CD9">
            <w:pPr>
              <w:rPr>
                <w:rFonts w:cstheme="minorHAnsi"/>
                <w:sz w:val="20"/>
                <w:szCs w:val="20"/>
              </w:rPr>
            </w:pPr>
          </w:p>
        </w:tc>
      </w:tr>
      <w:tr w:rsidR="009F428A" w:rsidRPr="003C6EF0" w14:paraId="54A42709" w14:textId="77777777" w:rsidTr="005E1CD9">
        <w:trPr>
          <w:trHeight w:val="765"/>
        </w:trPr>
        <w:tc>
          <w:tcPr>
            <w:tcW w:w="1325" w:type="dxa"/>
            <w:noWrap/>
            <w:hideMark/>
          </w:tcPr>
          <w:p w14:paraId="7DCA731D" w14:textId="77777777" w:rsidR="009F428A" w:rsidRPr="003C6EF0" w:rsidRDefault="009F428A" w:rsidP="005E1CD9">
            <w:pPr>
              <w:rPr>
                <w:rFonts w:cstheme="minorHAnsi"/>
                <w:sz w:val="20"/>
                <w:szCs w:val="20"/>
              </w:rPr>
            </w:pPr>
            <w:r w:rsidRPr="003C6EF0">
              <w:rPr>
                <w:rFonts w:cstheme="minorHAnsi"/>
                <w:sz w:val="20"/>
                <w:szCs w:val="20"/>
              </w:rPr>
              <w:t>Livestock Pipeline</w:t>
            </w:r>
          </w:p>
        </w:tc>
        <w:tc>
          <w:tcPr>
            <w:tcW w:w="1100" w:type="dxa"/>
            <w:noWrap/>
            <w:hideMark/>
          </w:tcPr>
          <w:p w14:paraId="5AAF28A7" w14:textId="77777777" w:rsidR="009F428A" w:rsidRPr="003C6EF0" w:rsidRDefault="009F428A" w:rsidP="005E1CD9">
            <w:pPr>
              <w:rPr>
                <w:rFonts w:cstheme="minorHAnsi"/>
                <w:sz w:val="20"/>
                <w:szCs w:val="20"/>
              </w:rPr>
            </w:pPr>
            <w:r w:rsidRPr="003C6EF0">
              <w:rPr>
                <w:rFonts w:cstheme="minorHAnsi"/>
                <w:sz w:val="20"/>
                <w:szCs w:val="20"/>
              </w:rPr>
              <w:t>Livestock Pipeline</w:t>
            </w:r>
          </w:p>
        </w:tc>
        <w:tc>
          <w:tcPr>
            <w:tcW w:w="1260" w:type="dxa"/>
            <w:noWrap/>
            <w:hideMark/>
          </w:tcPr>
          <w:p w14:paraId="0CB77818" w14:textId="77777777" w:rsidR="009F428A" w:rsidRPr="003C6EF0" w:rsidRDefault="009F428A" w:rsidP="005E1CD9">
            <w:pPr>
              <w:rPr>
                <w:rFonts w:cstheme="minorHAnsi"/>
                <w:sz w:val="20"/>
                <w:szCs w:val="20"/>
              </w:rPr>
            </w:pPr>
          </w:p>
        </w:tc>
        <w:tc>
          <w:tcPr>
            <w:tcW w:w="1260" w:type="dxa"/>
            <w:noWrap/>
            <w:hideMark/>
          </w:tcPr>
          <w:p w14:paraId="7586F9FF" w14:textId="77777777" w:rsidR="009F428A" w:rsidRPr="003C6EF0" w:rsidRDefault="009F428A" w:rsidP="005E1CD9">
            <w:pPr>
              <w:rPr>
                <w:rFonts w:cstheme="minorHAnsi"/>
                <w:sz w:val="20"/>
                <w:szCs w:val="20"/>
              </w:rPr>
            </w:pPr>
            <w:r w:rsidRPr="003C6EF0">
              <w:rPr>
                <w:rFonts w:cstheme="minorHAnsi"/>
                <w:sz w:val="20"/>
                <w:szCs w:val="20"/>
              </w:rPr>
              <w:t>Livestock Pipeline (NRCS 516)</w:t>
            </w:r>
          </w:p>
        </w:tc>
        <w:tc>
          <w:tcPr>
            <w:tcW w:w="450" w:type="dxa"/>
            <w:noWrap/>
            <w:hideMark/>
          </w:tcPr>
          <w:p w14:paraId="56319E33"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488F0064"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310ECB74"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F9FF3CA"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56584D45" w14:textId="77777777" w:rsidR="009F428A" w:rsidRPr="003C6EF0" w:rsidRDefault="009F428A" w:rsidP="005E1CD9">
            <w:pPr>
              <w:rPr>
                <w:rFonts w:cstheme="minorHAnsi"/>
                <w:sz w:val="20"/>
                <w:szCs w:val="20"/>
                <w:u w:val="single"/>
              </w:rPr>
            </w:pPr>
            <w:hyperlink r:id="rId183" w:history="1">
              <w:r w:rsidRPr="003C6EF0">
                <w:rPr>
                  <w:rStyle w:val="Hyperlink"/>
                  <w:rFonts w:cstheme="minorHAnsi"/>
                  <w:sz w:val="20"/>
                  <w:szCs w:val="20"/>
                </w:rPr>
                <w:t xml:space="preserve">Practice components meet criteria standards for NRCS practice 516 under the USDA-NRCS National Handbook of Conservation Practices (NHCP) and associated Field Office Technical Guides for each state. </w:t>
              </w:r>
              <w:r w:rsidRPr="003C6EF0">
                <w:rPr>
                  <w:rStyle w:val="Hyperlink"/>
                  <w:rFonts w:cstheme="minorHAnsi"/>
                  <w:sz w:val="20"/>
                  <w:szCs w:val="20"/>
                </w:rPr>
                <w:br/>
                <w:t>https://efotg.sc.egov.usda.gov/api/CPSFile/28038/516_DE_CPS_Livestock_Pipeline_2020</w:t>
              </w:r>
            </w:hyperlink>
          </w:p>
        </w:tc>
        <w:tc>
          <w:tcPr>
            <w:tcW w:w="630" w:type="dxa"/>
            <w:noWrap/>
            <w:hideMark/>
          </w:tcPr>
          <w:p w14:paraId="14993573"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35B504BE" w14:textId="77777777" w:rsidTr="005E1CD9">
        <w:trPr>
          <w:trHeight w:val="2805"/>
        </w:trPr>
        <w:tc>
          <w:tcPr>
            <w:tcW w:w="1325" w:type="dxa"/>
            <w:noWrap/>
            <w:hideMark/>
          </w:tcPr>
          <w:p w14:paraId="387A6F31" w14:textId="77777777" w:rsidR="009F428A" w:rsidRPr="003C6EF0" w:rsidRDefault="009F428A" w:rsidP="005E1CD9">
            <w:pPr>
              <w:rPr>
                <w:rFonts w:cstheme="minorHAnsi"/>
                <w:sz w:val="20"/>
                <w:szCs w:val="20"/>
              </w:rPr>
            </w:pPr>
            <w:r w:rsidRPr="003C6EF0">
              <w:rPr>
                <w:rFonts w:cstheme="minorHAnsi"/>
                <w:sz w:val="20"/>
                <w:szCs w:val="20"/>
              </w:rPr>
              <w:t>Loafing Lot Management</w:t>
            </w:r>
          </w:p>
        </w:tc>
        <w:tc>
          <w:tcPr>
            <w:tcW w:w="1100" w:type="dxa"/>
            <w:noWrap/>
            <w:hideMark/>
          </w:tcPr>
          <w:p w14:paraId="4C088C5B" w14:textId="77777777" w:rsidR="009F428A" w:rsidRPr="003C6EF0" w:rsidRDefault="009F428A" w:rsidP="005E1CD9">
            <w:pPr>
              <w:rPr>
                <w:rFonts w:cstheme="minorHAnsi"/>
                <w:sz w:val="20"/>
                <w:szCs w:val="20"/>
              </w:rPr>
            </w:pPr>
            <w:r w:rsidRPr="003C6EF0">
              <w:rPr>
                <w:rFonts w:cstheme="minorHAnsi"/>
                <w:sz w:val="20"/>
                <w:szCs w:val="20"/>
              </w:rPr>
              <w:t>Loafing Lot Management System</w:t>
            </w:r>
          </w:p>
        </w:tc>
        <w:tc>
          <w:tcPr>
            <w:tcW w:w="2520" w:type="dxa"/>
            <w:gridSpan w:val="2"/>
            <w:noWrap/>
            <w:hideMark/>
          </w:tcPr>
          <w:p w14:paraId="7EFD6BED" w14:textId="77777777" w:rsidR="009F428A" w:rsidRPr="003C6EF0" w:rsidRDefault="009F428A" w:rsidP="005E1CD9">
            <w:pPr>
              <w:rPr>
                <w:rFonts w:cstheme="minorHAnsi"/>
                <w:sz w:val="20"/>
                <w:szCs w:val="20"/>
              </w:rPr>
            </w:pPr>
            <w:r w:rsidRPr="003C6EF0">
              <w:rPr>
                <w:rFonts w:cstheme="minorHAnsi"/>
                <w:sz w:val="20"/>
                <w:szCs w:val="20"/>
              </w:rPr>
              <w:t>Loafing Lot Management System</w:t>
            </w:r>
          </w:p>
        </w:tc>
        <w:tc>
          <w:tcPr>
            <w:tcW w:w="450" w:type="dxa"/>
            <w:noWrap/>
            <w:hideMark/>
          </w:tcPr>
          <w:p w14:paraId="5B226060"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50D837B0" w14:textId="77777777" w:rsidR="009F428A" w:rsidRPr="003C6EF0" w:rsidRDefault="009F428A" w:rsidP="005E1CD9">
            <w:pPr>
              <w:rPr>
                <w:rFonts w:cstheme="minorHAnsi"/>
                <w:sz w:val="20"/>
                <w:szCs w:val="20"/>
              </w:rPr>
            </w:pPr>
            <w:r w:rsidRPr="003C6EF0">
              <w:rPr>
                <w:rFonts w:cstheme="minorHAnsi"/>
                <w:sz w:val="20"/>
                <w:szCs w:val="20"/>
              </w:rPr>
              <w:t xml:space="preserve">Area or </w:t>
            </w:r>
            <w:r>
              <w:rPr>
                <w:rFonts w:cstheme="minorHAnsi"/>
                <w:sz w:val="20"/>
                <w:szCs w:val="20"/>
              </w:rPr>
              <w:t>C</w:t>
            </w:r>
          </w:p>
        </w:tc>
        <w:tc>
          <w:tcPr>
            <w:tcW w:w="540" w:type="dxa"/>
            <w:noWrap/>
            <w:hideMark/>
          </w:tcPr>
          <w:p w14:paraId="11DD3B99"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6F441C32" w14:textId="77777777" w:rsidR="009F428A" w:rsidRPr="003C6EF0" w:rsidRDefault="009F428A" w:rsidP="005E1CD9">
            <w:pPr>
              <w:rPr>
                <w:rFonts w:cstheme="minorHAnsi"/>
                <w:sz w:val="20"/>
                <w:szCs w:val="20"/>
              </w:rPr>
            </w:pPr>
            <w:r w:rsidRPr="003C6EF0">
              <w:rPr>
                <w:rFonts w:cstheme="minorHAnsi"/>
                <w:sz w:val="20"/>
                <w:szCs w:val="20"/>
              </w:rPr>
              <w:t>The stabilization of areas frequently and intensively used by people, animals or vehicles by establishing vegetative cover, surfacing with suitable materials, and/or installing needed structures.  This does not include poultry pad installation.</w:t>
            </w:r>
          </w:p>
        </w:tc>
        <w:tc>
          <w:tcPr>
            <w:tcW w:w="3870" w:type="dxa"/>
            <w:hideMark/>
          </w:tcPr>
          <w:p w14:paraId="22FA8C2C" w14:textId="77777777" w:rsidR="009F428A" w:rsidRPr="003C6EF0" w:rsidRDefault="009F428A" w:rsidP="005E1CD9">
            <w:pPr>
              <w:rPr>
                <w:rFonts w:cstheme="minorHAnsi"/>
                <w:sz w:val="20"/>
                <w:szCs w:val="20"/>
                <w:u w:val="single"/>
              </w:rPr>
            </w:pPr>
            <w:hyperlink r:id="rId184" w:history="1">
              <w:r w:rsidRPr="003C6EF0">
                <w:rPr>
                  <w:rStyle w:val="Hyperlink"/>
                  <w:rFonts w:cstheme="minorHAnsi"/>
                  <w:sz w:val="20"/>
                  <w:szCs w:val="20"/>
                </w:rPr>
                <w:t xml:space="preserve">Cost-shared runoff control or stabilization must meet the standards of the federal or state program in which they are enrolled. Non-cost-shared gutters or runoff control structures must be documented and meet the CBP’s criteria as defined for the relevant Resource Improvement (RI) practice (CBP RI-16, barnyard clean water diversion; </w:t>
              </w:r>
              <w:r w:rsidRPr="003C6EF0">
                <w:rPr>
                  <w:rStyle w:val="Hyperlink"/>
                  <w:rFonts w:cstheme="minorHAnsi"/>
                  <w:sz w:val="20"/>
                  <w:szCs w:val="20"/>
                </w:rPr>
                <w:br/>
                <w:t>https://www.chesapeakebay.net/documents/Appendix_H--CBP_Resource_Improvement_Practice_definitions_and_visual_indicators_document_8-8-14.pdf:</w:t>
              </w:r>
              <w:r w:rsidRPr="003C6EF0">
                <w:rPr>
                  <w:rStyle w:val="Hyperlink"/>
                  <w:rFonts w:cstheme="minorHAnsi"/>
                  <w:sz w:val="20"/>
                  <w:szCs w:val="20"/>
                </w:rPr>
                <w:br/>
                <w:t xml:space="preserve">Roof gutters should have a minimum top width of 5 inches and supports no greater than 24 inch spacing. </w:t>
              </w:r>
              <w:r w:rsidRPr="003C6EF0">
                <w:rPr>
                  <w:rStyle w:val="Hyperlink"/>
                  <w:rFonts w:cstheme="minorHAnsi"/>
                  <w:sz w:val="20"/>
                  <w:szCs w:val="20"/>
                </w:rPr>
                <w:br/>
              </w:r>
              <w:r w:rsidRPr="003C6EF0">
                <w:rPr>
                  <w:rStyle w:val="Hyperlink"/>
                  <w:rFonts w:cstheme="minorHAnsi"/>
                  <w:sz w:val="20"/>
                  <w:szCs w:val="20"/>
                </w:rPr>
                <w:lastRenderedPageBreak/>
                <w:t xml:space="preserve">All downspouts, gutters and outlets should be protected from damage by livestock and equipment. </w:t>
              </w:r>
              <w:r w:rsidRPr="003C6EF0">
                <w:rPr>
                  <w:rStyle w:val="Hyperlink"/>
                  <w:rFonts w:cstheme="minorHAnsi"/>
                  <w:sz w:val="20"/>
                  <w:szCs w:val="20"/>
                </w:rPr>
                <w:br/>
                <w:t xml:space="preserve">The water from roof runoff structures may empty into surface drains or underground outlets, or onto the ground surface and should be directed away from foundations, structures or contaminated areas. </w:t>
              </w:r>
              <w:r w:rsidRPr="003C6EF0">
                <w:rPr>
                  <w:rStyle w:val="Hyperlink"/>
                  <w:rFonts w:cstheme="minorHAnsi"/>
                  <w:sz w:val="20"/>
                  <w:szCs w:val="20"/>
                </w:rPr>
                <w:br/>
                <w:t xml:space="preserve">Stone filled trenches with an underground outlet, under the roof drip line, may be used in lieu of roof gutter. </w:t>
              </w:r>
              <w:r w:rsidRPr="003C6EF0">
                <w:rPr>
                  <w:rStyle w:val="Hyperlink"/>
                  <w:rFonts w:cstheme="minorHAnsi"/>
                  <w:sz w:val="20"/>
                  <w:szCs w:val="20"/>
                </w:rPr>
                <w:br/>
                <w:t xml:space="preserve">Locate the trench so the trench centerline follows the roof drip line. </w:t>
              </w:r>
            </w:hyperlink>
          </w:p>
        </w:tc>
        <w:tc>
          <w:tcPr>
            <w:tcW w:w="630" w:type="dxa"/>
            <w:hideMark/>
          </w:tcPr>
          <w:p w14:paraId="00E03DF1" w14:textId="77777777" w:rsidR="009F428A" w:rsidRPr="003C6EF0" w:rsidRDefault="009F428A" w:rsidP="005E1CD9">
            <w:pPr>
              <w:rPr>
                <w:rFonts w:cstheme="minorHAnsi"/>
                <w:sz w:val="20"/>
                <w:szCs w:val="20"/>
              </w:rPr>
            </w:pPr>
            <w:r w:rsidRPr="003C6EF0">
              <w:rPr>
                <w:rFonts w:cstheme="minorHAnsi"/>
                <w:sz w:val="20"/>
                <w:szCs w:val="20"/>
              </w:rPr>
              <w:lastRenderedPageBreak/>
              <w:t>DDA</w:t>
            </w:r>
            <w:r w:rsidRPr="003C6EF0">
              <w:rPr>
                <w:rFonts w:cstheme="minorHAnsi"/>
                <w:sz w:val="20"/>
                <w:szCs w:val="20"/>
              </w:rPr>
              <w:br/>
              <w:t>KCD</w:t>
            </w:r>
            <w:r w:rsidRPr="003C6EF0">
              <w:rPr>
                <w:rFonts w:cstheme="minorHAnsi"/>
                <w:sz w:val="20"/>
                <w:szCs w:val="20"/>
              </w:rPr>
              <w:br/>
              <w:t>NCCD</w:t>
            </w:r>
            <w:r w:rsidRPr="003C6EF0">
              <w:rPr>
                <w:rFonts w:cstheme="minorHAnsi"/>
                <w:sz w:val="20"/>
                <w:szCs w:val="20"/>
              </w:rPr>
              <w:br/>
              <w:t xml:space="preserve">NRCS </w:t>
            </w:r>
            <w:r w:rsidRPr="003C6EF0">
              <w:rPr>
                <w:rFonts w:cstheme="minorHAnsi"/>
                <w:sz w:val="20"/>
                <w:szCs w:val="20"/>
              </w:rPr>
              <w:br/>
              <w:t>SCD</w:t>
            </w:r>
          </w:p>
        </w:tc>
      </w:tr>
      <w:tr w:rsidR="009F428A" w:rsidRPr="003C6EF0" w14:paraId="6AED5244" w14:textId="77777777" w:rsidTr="005E1CD9">
        <w:trPr>
          <w:trHeight w:val="1275"/>
        </w:trPr>
        <w:tc>
          <w:tcPr>
            <w:tcW w:w="1325" w:type="dxa"/>
            <w:noWrap/>
            <w:hideMark/>
          </w:tcPr>
          <w:p w14:paraId="7C83BDB8" w14:textId="77777777" w:rsidR="009F428A" w:rsidRPr="003C6EF0" w:rsidRDefault="009F428A" w:rsidP="005E1CD9">
            <w:pPr>
              <w:rPr>
                <w:rFonts w:cstheme="minorHAnsi"/>
                <w:sz w:val="20"/>
                <w:szCs w:val="20"/>
              </w:rPr>
            </w:pPr>
            <w:r w:rsidRPr="003C6EF0">
              <w:rPr>
                <w:rFonts w:cstheme="minorHAnsi"/>
                <w:sz w:val="20"/>
                <w:szCs w:val="20"/>
              </w:rPr>
              <w:t>Low Residue Tillage</w:t>
            </w:r>
          </w:p>
        </w:tc>
        <w:tc>
          <w:tcPr>
            <w:tcW w:w="1100" w:type="dxa"/>
            <w:hideMark/>
          </w:tcPr>
          <w:p w14:paraId="65123932" w14:textId="77777777" w:rsidR="009F428A" w:rsidRPr="003C6EF0" w:rsidRDefault="009F428A" w:rsidP="005E1CD9">
            <w:pPr>
              <w:rPr>
                <w:rFonts w:cstheme="minorHAnsi"/>
                <w:sz w:val="20"/>
                <w:szCs w:val="20"/>
              </w:rPr>
            </w:pPr>
            <w:r w:rsidRPr="003C6EF0">
              <w:rPr>
                <w:rFonts w:cstheme="minorHAnsi"/>
                <w:sz w:val="20"/>
                <w:szCs w:val="20"/>
              </w:rPr>
              <w:t>Reduced Tillage</w:t>
            </w:r>
          </w:p>
        </w:tc>
        <w:tc>
          <w:tcPr>
            <w:tcW w:w="1260" w:type="dxa"/>
            <w:hideMark/>
          </w:tcPr>
          <w:p w14:paraId="07292F06" w14:textId="77777777" w:rsidR="009F428A" w:rsidRPr="003C6EF0" w:rsidRDefault="009F428A" w:rsidP="005E1CD9">
            <w:pPr>
              <w:rPr>
                <w:rFonts w:cstheme="minorHAnsi"/>
                <w:sz w:val="20"/>
                <w:szCs w:val="20"/>
              </w:rPr>
            </w:pPr>
            <w:r w:rsidRPr="003C6EF0">
              <w:rPr>
                <w:rFonts w:cstheme="minorHAnsi"/>
                <w:sz w:val="20"/>
                <w:szCs w:val="20"/>
              </w:rPr>
              <w:t>Reduced Tillage</w:t>
            </w:r>
          </w:p>
        </w:tc>
        <w:tc>
          <w:tcPr>
            <w:tcW w:w="1260" w:type="dxa"/>
            <w:hideMark/>
          </w:tcPr>
          <w:p w14:paraId="51FDB652" w14:textId="77777777" w:rsidR="009F428A" w:rsidRPr="003C6EF0" w:rsidRDefault="009F428A" w:rsidP="005E1CD9">
            <w:pPr>
              <w:rPr>
                <w:rFonts w:cstheme="minorHAnsi"/>
                <w:sz w:val="20"/>
                <w:szCs w:val="20"/>
              </w:rPr>
            </w:pPr>
            <w:r w:rsidRPr="003C6EF0">
              <w:rPr>
                <w:rFonts w:cstheme="minorHAnsi"/>
                <w:sz w:val="20"/>
                <w:szCs w:val="20"/>
              </w:rPr>
              <w:t>Conservation Tillage Residue Management</w:t>
            </w:r>
            <w:r w:rsidRPr="003C6EF0">
              <w:rPr>
                <w:rFonts w:cstheme="minorHAnsi"/>
                <w:sz w:val="20"/>
                <w:szCs w:val="20"/>
              </w:rPr>
              <w:br/>
              <w:t xml:space="preserve">Tillage Management-Low Residue </w:t>
            </w:r>
            <w:r w:rsidRPr="003C6EF0">
              <w:rPr>
                <w:rFonts w:cstheme="minorHAnsi"/>
                <w:sz w:val="20"/>
                <w:szCs w:val="20"/>
              </w:rPr>
              <w:br/>
              <w:t xml:space="preserve">Residue and Tillage Management, No-Till (NRCS 329) </w:t>
            </w:r>
            <w:r w:rsidRPr="003C6EF0">
              <w:rPr>
                <w:rFonts w:cstheme="minorHAnsi"/>
                <w:sz w:val="20"/>
                <w:szCs w:val="20"/>
              </w:rPr>
              <w:br/>
              <w:t>Residue and Tillage Management, Reduced Till (NRCS 345)</w:t>
            </w:r>
            <w:r w:rsidRPr="003C6EF0">
              <w:rPr>
                <w:rFonts w:cstheme="minorHAnsi"/>
                <w:sz w:val="20"/>
                <w:szCs w:val="20"/>
              </w:rPr>
              <w:br/>
              <w:t>Tillage Management</w:t>
            </w:r>
          </w:p>
        </w:tc>
        <w:tc>
          <w:tcPr>
            <w:tcW w:w="450" w:type="dxa"/>
            <w:noWrap/>
            <w:hideMark/>
          </w:tcPr>
          <w:p w14:paraId="0D484A06"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294C80AD"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6F14509"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20F26275" w14:textId="77777777" w:rsidR="009F428A" w:rsidRPr="003C6EF0" w:rsidRDefault="009F428A" w:rsidP="005E1CD9">
            <w:pPr>
              <w:rPr>
                <w:rFonts w:cstheme="minorHAnsi"/>
                <w:sz w:val="20"/>
                <w:szCs w:val="20"/>
              </w:rPr>
            </w:pPr>
            <w:r w:rsidRPr="003C6EF0">
              <w:rPr>
                <w:rFonts w:cstheme="minorHAnsi"/>
                <w:sz w:val="20"/>
                <w:szCs w:val="20"/>
              </w:rPr>
              <w:t>Low residue tillage management requires 15 – 29% cover, strip till or no-till, and less than 40% soil disturbance.</w:t>
            </w:r>
          </w:p>
        </w:tc>
        <w:tc>
          <w:tcPr>
            <w:tcW w:w="3870" w:type="dxa"/>
            <w:hideMark/>
          </w:tcPr>
          <w:p w14:paraId="0DB7E378" w14:textId="77777777" w:rsidR="009F428A" w:rsidRPr="003C6EF0" w:rsidRDefault="009F428A" w:rsidP="005E1CD9">
            <w:pPr>
              <w:rPr>
                <w:rFonts w:cstheme="minorHAnsi"/>
                <w:sz w:val="20"/>
                <w:szCs w:val="20"/>
              </w:rPr>
            </w:pPr>
            <w:r w:rsidRPr="003C6EF0">
              <w:rPr>
                <w:rFonts w:cstheme="minorHAnsi"/>
                <w:sz w:val="20"/>
                <w:szCs w:val="20"/>
              </w:rPr>
              <w:t xml:space="preserve">The tillage routine must maintain 15 percent or greater crop residue coverage immediately after planting to be considered a BMP. There are no additional specifications or qualifying conditions beyond those described in the definition. </w:t>
            </w:r>
          </w:p>
        </w:tc>
        <w:tc>
          <w:tcPr>
            <w:tcW w:w="630" w:type="dxa"/>
            <w:noWrap/>
            <w:hideMark/>
          </w:tcPr>
          <w:p w14:paraId="629E3893" w14:textId="77777777" w:rsidR="009F428A" w:rsidRPr="003C6EF0" w:rsidRDefault="009F428A" w:rsidP="005E1CD9">
            <w:pPr>
              <w:rPr>
                <w:rFonts w:cstheme="minorHAnsi"/>
                <w:sz w:val="20"/>
                <w:szCs w:val="20"/>
              </w:rPr>
            </w:pPr>
            <w:r w:rsidRPr="003C6EF0">
              <w:rPr>
                <w:rFonts w:cstheme="minorHAnsi"/>
                <w:sz w:val="20"/>
                <w:szCs w:val="20"/>
              </w:rPr>
              <w:t>DNREC - NPS</w:t>
            </w:r>
          </w:p>
        </w:tc>
      </w:tr>
      <w:tr w:rsidR="009F428A" w:rsidRPr="003C6EF0" w14:paraId="659F6B47" w14:textId="77777777" w:rsidTr="005E1CD9">
        <w:trPr>
          <w:trHeight w:val="2040"/>
        </w:trPr>
        <w:tc>
          <w:tcPr>
            <w:tcW w:w="1325" w:type="dxa"/>
            <w:noWrap/>
            <w:hideMark/>
          </w:tcPr>
          <w:p w14:paraId="2D79E600" w14:textId="77777777" w:rsidR="009F428A" w:rsidRPr="003C6EF0" w:rsidRDefault="009F428A" w:rsidP="005E1CD9">
            <w:pPr>
              <w:rPr>
                <w:rFonts w:cstheme="minorHAnsi"/>
                <w:sz w:val="20"/>
                <w:szCs w:val="20"/>
              </w:rPr>
            </w:pPr>
            <w:r w:rsidRPr="003C6EF0">
              <w:rPr>
                <w:rFonts w:cstheme="minorHAnsi"/>
                <w:sz w:val="20"/>
                <w:szCs w:val="20"/>
              </w:rPr>
              <w:lastRenderedPageBreak/>
              <w:t>Manure Incorporation</w:t>
            </w:r>
          </w:p>
        </w:tc>
        <w:tc>
          <w:tcPr>
            <w:tcW w:w="1100" w:type="dxa"/>
            <w:hideMark/>
          </w:tcPr>
          <w:p w14:paraId="38796C09" w14:textId="77777777" w:rsidR="009F428A" w:rsidRPr="003C6EF0" w:rsidRDefault="009F428A" w:rsidP="005E1CD9">
            <w:pPr>
              <w:rPr>
                <w:rFonts w:cstheme="minorHAnsi"/>
                <w:sz w:val="20"/>
                <w:szCs w:val="20"/>
              </w:rPr>
            </w:pPr>
            <w:r w:rsidRPr="003C6EF0">
              <w:rPr>
                <w:rFonts w:cstheme="minorHAnsi"/>
                <w:sz w:val="20"/>
                <w:szCs w:val="20"/>
              </w:rPr>
              <w:t>Manure Incorporation High Disturbance</w:t>
            </w:r>
            <w:r w:rsidRPr="003C6EF0">
              <w:rPr>
                <w:rFonts w:cstheme="minorHAnsi"/>
                <w:sz w:val="20"/>
                <w:szCs w:val="20"/>
              </w:rPr>
              <w:br/>
              <w:t xml:space="preserve">Manure Incorporation Low Disturbance </w:t>
            </w:r>
          </w:p>
        </w:tc>
        <w:tc>
          <w:tcPr>
            <w:tcW w:w="1260" w:type="dxa"/>
            <w:hideMark/>
          </w:tcPr>
          <w:p w14:paraId="25326D89" w14:textId="77777777" w:rsidR="009F428A" w:rsidRPr="003C6EF0" w:rsidRDefault="009F428A" w:rsidP="005E1CD9">
            <w:pPr>
              <w:rPr>
                <w:rFonts w:cstheme="minorHAnsi"/>
                <w:sz w:val="20"/>
                <w:szCs w:val="20"/>
              </w:rPr>
            </w:pPr>
            <w:r w:rsidRPr="003C6EF0">
              <w:rPr>
                <w:rFonts w:cstheme="minorHAnsi"/>
                <w:sz w:val="20"/>
                <w:szCs w:val="20"/>
              </w:rPr>
              <w:t>Manure Incorporation High Disturbance</w:t>
            </w:r>
            <w:r w:rsidRPr="003C6EF0">
              <w:rPr>
                <w:rFonts w:cstheme="minorHAnsi"/>
                <w:sz w:val="20"/>
                <w:szCs w:val="20"/>
              </w:rPr>
              <w:br/>
              <w:t>Manure Incorporation High Disturbance Immediate</w:t>
            </w:r>
            <w:r w:rsidRPr="003C6EF0">
              <w:rPr>
                <w:rFonts w:cstheme="minorHAnsi"/>
                <w:sz w:val="20"/>
                <w:szCs w:val="20"/>
              </w:rPr>
              <w:br/>
              <w:t>Manure Incorporation High Disturbance Late</w:t>
            </w:r>
            <w:r w:rsidRPr="003C6EF0">
              <w:rPr>
                <w:rFonts w:cstheme="minorHAnsi"/>
                <w:sz w:val="20"/>
                <w:szCs w:val="20"/>
              </w:rPr>
              <w:br/>
              <w:t>Manure Incorporation Low Disturbance</w:t>
            </w:r>
            <w:r w:rsidRPr="003C6EF0">
              <w:rPr>
                <w:rFonts w:cstheme="minorHAnsi"/>
                <w:sz w:val="20"/>
                <w:szCs w:val="20"/>
              </w:rPr>
              <w:br/>
              <w:t>Manure Incorporation Low Disturbance Immediate</w:t>
            </w:r>
            <w:r w:rsidRPr="003C6EF0">
              <w:rPr>
                <w:rFonts w:cstheme="minorHAnsi"/>
                <w:sz w:val="20"/>
                <w:szCs w:val="20"/>
              </w:rPr>
              <w:br/>
              <w:t xml:space="preserve">Manure Incorporation Low Disturbance Late </w:t>
            </w:r>
          </w:p>
        </w:tc>
        <w:tc>
          <w:tcPr>
            <w:tcW w:w="1260" w:type="dxa"/>
            <w:hideMark/>
          </w:tcPr>
          <w:p w14:paraId="1AA0F990" w14:textId="77777777" w:rsidR="009F428A" w:rsidRPr="003C6EF0" w:rsidRDefault="009F428A" w:rsidP="005E1CD9">
            <w:pPr>
              <w:rPr>
                <w:rFonts w:cstheme="minorHAnsi"/>
                <w:sz w:val="20"/>
                <w:szCs w:val="20"/>
              </w:rPr>
            </w:pPr>
          </w:p>
        </w:tc>
        <w:tc>
          <w:tcPr>
            <w:tcW w:w="450" w:type="dxa"/>
            <w:noWrap/>
            <w:hideMark/>
          </w:tcPr>
          <w:p w14:paraId="2C92C628"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15C8B2E4"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F839DCF"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0749E4E5" w14:textId="77777777" w:rsidR="009F428A" w:rsidRPr="003C6EF0" w:rsidRDefault="009F428A" w:rsidP="005E1CD9">
            <w:pPr>
              <w:rPr>
                <w:rFonts w:cstheme="minorHAnsi"/>
                <w:sz w:val="20"/>
                <w:szCs w:val="20"/>
              </w:rPr>
            </w:pPr>
            <w:r w:rsidRPr="003C6EF0">
              <w:rPr>
                <w:rFonts w:cstheme="minorHAnsi"/>
                <w:i/>
                <w:iCs/>
                <w:sz w:val="20"/>
                <w:szCs w:val="20"/>
              </w:rPr>
              <w:t>Manure Incorporation High Early</w:t>
            </w:r>
            <w:r w:rsidRPr="003C6EF0">
              <w:rPr>
                <w:rFonts w:cstheme="minorHAnsi"/>
                <w:sz w:val="20"/>
                <w:szCs w:val="20"/>
              </w:rPr>
              <w:t xml:space="preserve"> - Manure is incorporated into the soil within 24 hours of application. The level of soil disturbance is assumed to be high.                                                                                </w:t>
            </w:r>
            <w:r w:rsidRPr="003C6EF0">
              <w:rPr>
                <w:rFonts w:cstheme="minorHAnsi"/>
                <w:i/>
                <w:iCs/>
                <w:sz w:val="20"/>
                <w:szCs w:val="20"/>
              </w:rPr>
              <w:t>Manure Incorporation High Late</w:t>
            </w:r>
            <w:r w:rsidRPr="003C6EF0">
              <w:rPr>
                <w:rFonts w:cstheme="minorHAnsi"/>
                <w:sz w:val="20"/>
                <w:szCs w:val="20"/>
              </w:rPr>
              <w:t xml:space="preserve"> - Manure is incorporated into the soil within 1 and 3 days of application. The level of soil disturbance is assumed to be high.                                                                                                                                                                                                                                </w:t>
            </w:r>
            <w:r w:rsidRPr="003C6EF0">
              <w:rPr>
                <w:rFonts w:cstheme="minorHAnsi"/>
                <w:i/>
                <w:iCs/>
                <w:sz w:val="20"/>
                <w:szCs w:val="20"/>
              </w:rPr>
              <w:t>Manure Incorpoartion Low Early</w:t>
            </w:r>
            <w:r w:rsidRPr="003C6EF0">
              <w:rPr>
                <w:rFonts w:cstheme="minorHAnsi"/>
                <w:sz w:val="20"/>
                <w:szCs w:val="20"/>
              </w:rPr>
              <w:t xml:space="preserve"> - Manure is incorporated into the soil within 24 hours of application with less than 40% soil disturbance.                                                                                                            </w:t>
            </w:r>
            <w:r w:rsidRPr="003C6EF0">
              <w:rPr>
                <w:rFonts w:cstheme="minorHAnsi"/>
                <w:i/>
                <w:iCs/>
                <w:sz w:val="20"/>
                <w:szCs w:val="20"/>
              </w:rPr>
              <w:t>Manure Incorporation Low Late</w:t>
            </w:r>
            <w:r w:rsidRPr="003C6EF0">
              <w:rPr>
                <w:rFonts w:cstheme="minorHAnsi"/>
                <w:sz w:val="20"/>
                <w:szCs w:val="20"/>
              </w:rPr>
              <w:t xml:space="preserve"> - Manure is incorporated into the soil between 1 and 3 days of application with less than 40% soil disturbance.</w:t>
            </w:r>
          </w:p>
        </w:tc>
        <w:tc>
          <w:tcPr>
            <w:tcW w:w="3870" w:type="dxa"/>
            <w:hideMark/>
          </w:tcPr>
          <w:p w14:paraId="38DEDEBD" w14:textId="77777777" w:rsidR="009F428A" w:rsidRPr="003C6EF0" w:rsidRDefault="009F428A" w:rsidP="005E1CD9">
            <w:pPr>
              <w:rPr>
                <w:rFonts w:cstheme="minorHAnsi"/>
                <w:sz w:val="20"/>
                <w:szCs w:val="20"/>
                <w:u w:val="single"/>
              </w:rPr>
            </w:pPr>
            <w:hyperlink r:id="rId185" w:history="1">
              <w:r w:rsidRPr="003C6EF0">
                <w:rPr>
                  <w:rStyle w:val="Hyperlink"/>
                  <w:rFonts w:cstheme="minorHAnsi"/>
                  <w:sz w:val="20"/>
                  <w:szCs w:val="20"/>
                </w:rPr>
                <w:t>Manure must be incorporated into the soil within 1-3 days to be eligible for the manure incorporation (late) BMPs and must be incorporated within 24 hours to be eligible for the incorporation (early) BMPs. The expert panel report (https://www.chesapeakebay.net/documents/Phase_6_FINAL_MII_Final_Report_FINAL.pdf) provides other qualifying conditions, such as appropriate application technologies for injection and incorporation (low-disturbance). Any tillage system is appropriate for high-disturbance incorporation, but not all tillage systems may be consistent with disturbance or crop residue requirements for separate BMPs such as conservation tillage.</w:t>
              </w:r>
            </w:hyperlink>
          </w:p>
        </w:tc>
        <w:tc>
          <w:tcPr>
            <w:tcW w:w="630" w:type="dxa"/>
            <w:noWrap/>
            <w:hideMark/>
          </w:tcPr>
          <w:p w14:paraId="5913BF51" w14:textId="77777777" w:rsidR="009F428A" w:rsidRPr="003C6EF0" w:rsidRDefault="009F428A" w:rsidP="005E1CD9">
            <w:pPr>
              <w:rPr>
                <w:rFonts w:cstheme="minorHAnsi"/>
                <w:sz w:val="20"/>
                <w:szCs w:val="20"/>
                <w:u w:val="single"/>
              </w:rPr>
            </w:pPr>
          </w:p>
        </w:tc>
      </w:tr>
      <w:tr w:rsidR="009F428A" w:rsidRPr="003C6EF0" w14:paraId="59B9C073" w14:textId="77777777" w:rsidTr="005E1CD9">
        <w:trPr>
          <w:trHeight w:val="1785"/>
        </w:trPr>
        <w:tc>
          <w:tcPr>
            <w:tcW w:w="1325" w:type="dxa"/>
            <w:noWrap/>
            <w:hideMark/>
          </w:tcPr>
          <w:p w14:paraId="2FE36F5E" w14:textId="77777777" w:rsidR="009F428A" w:rsidRPr="003C6EF0" w:rsidRDefault="009F428A" w:rsidP="005E1CD9">
            <w:pPr>
              <w:rPr>
                <w:rFonts w:cstheme="minorHAnsi"/>
                <w:sz w:val="20"/>
                <w:szCs w:val="20"/>
              </w:rPr>
            </w:pPr>
            <w:r w:rsidRPr="003C6EF0">
              <w:rPr>
                <w:rFonts w:cstheme="minorHAnsi"/>
                <w:sz w:val="20"/>
                <w:szCs w:val="20"/>
              </w:rPr>
              <w:t>Manure Injection</w:t>
            </w:r>
          </w:p>
        </w:tc>
        <w:tc>
          <w:tcPr>
            <w:tcW w:w="1100" w:type="dxa"/>
            <w:noWrap/>
            <w:hideMark/>
          </w:tcPr>
          <w:p w14:paraId="43342431" w14:textId="77777777" w:rsidR="009F428A" w:rsidRPr="003C6EF0" w:rsidRDefault="009F428A" w:rsidP="005E1CD9">
            <w:pPr>
              <w:rPr>
                <w:rFonts w:cstheme="minorHAnsi"/>
                <w:sz w:val="20"/>
                <w:szCs w:val="20"/>
              </w:rPr>
            </w:pPr>
            <w:r w:rsidRPr="003C6EF0">
              <w:rPr>
                <w:rFonts w:cstheme="minorHAnsi"/>
                <w:sz w:val="20"/>
                <w:szCs w:val="20"/>
              </w:rPr>
              <w:t>Manure Injection</w:t>
            </w:r>
          </w:p>
        </w:tc>
        <w:tc>
          <w:tcPr>
            <w:tcW w:w="1260" w:type="dxa"/>
            <w:noWrap/>
            <w:hideMark/>
          </w:tcPr>
          <w:p w14:paraId="425D4ABC" w14:textId="77777777" w:rsidR="009F428A" w:rsidRPr="003C6EF0" w:rsidRDefault="009F428A" w:rsidP="005E1CD9">
            <w:pPr>
              <w:rPr>
                <w:rFonts w:cstheme="minorHAnsi"/>
                <w:sz w:val="20"/>
                <w:szCs w:val="20"/>
              </w:rPr>
            </w:pPr>
            <w:r w:rsidRPr="003C6EF0">
              <w:rPr>
                <w:rFonts w:cstheme="minorHAnsi"/>
                <w:sz w:val="20"/>
                <w:szCs w:val="20"/>
              </w:rPr>
              <w:t>Manure Injection</w:t>
            </w:r>
          </w:p>
        </w:tc>
        <w:tc>
          <w:tcPr>
            <w:tcW w:w="1260" w:type="dxa"/>
            <w:hideMark/>
          </w:tcPr>
          <w:p w14:paraId="1008ED76" w14:textId="77777777" w:rsidR="009F428A" w:rsidRPr="003C6EF0" w:rsidRDefault="009F428A" w:rsidP="005E1CD9">
            <w:pPr>
              <w:rPr>
                <w:rFonts w:cstheme="minorHAnsi"/>
                <w:sz w:val="20"/>
                <w:szCs w:val="20"/>
              </w:rPr>
            </w:pPr>
          </w:p>
        </w:tc>
        <w:tc>
          <w:tcPr>
            <w:tcW w:w="450" w:type="dxa"/>
            <w:noWrap/>
            <w:hideMark/>
          </w:tcPr>
          <w:p w14:paraId="418A6F34"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76D90597"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EB85AAD"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noWrap/>
            <w:hideMark/>
          </w:tcPr>
          <w:p w14:paraId="017BA38D" w14:textId="77777777" w:rsidR="009F428A" w:rsidRPr="003C6EF0" w:rsidRDefault="009F428A" w:rsidP="005E1CD9">
            <w:pPr>
              <w:rPr>
                <w:rFonts w:cstheme="minorHAnsi"/>
                <w:sz w:val="20"/>
                <w:szCs w:val="20"/>
              </w:rPr>
            </w:pPr>
            <w:r w:rsidRPr="003C6EF0">
              <w:rPr>
                <w:rFonts w:cstheme="minorHAnsi"/>
                <w:sz w:val="20"/>
                <w:szCs w:val="20"/>
              </w:rPr>
              <w:t>Manure is incorporated into the soil immediately.</w:t>
            </w:r>
          </w:p>
        </w:tc>
        <w:tc>
          <w:tcPr>
            <w:tcW w:w="3870" w:type="dxa"/>
            <w:hideMark/>
          </w:tcPr>
          <w:p w14:paraId="7F3DFFB5" w14:textId="77777777" w:rsidR="009F428A" w:rsidRPr="003C6EF0" w:rsidRDefault="009F428A" w:rsidP="005E1CD9">
            <w:pPr>
              <w:rPr>
                <w:rFonts w:cstheme="minorHAnsi"/>
                <w:sz w:val="20"/>
                <w:szCs w:val="20"/>
                <w:u w:val="single"/>
              </w:rPr>
            </w:pPr>
            <w:hyperlink r:id="rId186" w:history="1">
              <w:r w:rsidRPr="003C6EF0">
                <w:rPr>
                  <w:rStyle w:val="Hyperlink"/>
                  <w:rFonts w:cstheme="minorHAnsi"/>
                  <w:sz w:val="20"/>
                  <w:szCs w:val="20"/>
                </w:rPr>
                <w:t xml:space="preserve">Manure injection is a specialized category of placement in which organic nutrient sources (including manures, biosolids, and composted materials) are mechanically applied into the root zone with surface soil closure at the time of application. Injection is expected to provide the greatest level of nutrient loss </w:t>
              </w:r>
              <w:r w:rsidRPr="003C6EF0">
                <w:rPr>
                  <w:rStyle w:val="Hyperlink"/>
                  <w:rFonts w:cstheme="minorHAnsi"/>
                  <w:sz w:val="20"/>
                  <w:szCs w:val="20"/>
                </w:rPr>
                <w:lastRenderedPageBreak/>
                <w:t xml:space="preserve">reduction to both atmospheric and surface runoff pathways (including both dissolved and sediment bound nutrients), as well as odor reduction, due to limited quantities of material left on the soil surface, limited soil disruption, and immediate soil closure. Total soil surface disturbance for injection plus planting and any other field operations should be less than 40% so that the practice is compatible with the Low Residue, Strip Till/No-Till (329) NRCS practice. The expert panel report (https://www.chesapeakebay.net/documents/Phase_6_FINAL_MII_Final_Report_FINAL.pdf) provides other qualifying conditions, such as appropriate application technologies for injection. </w:t>
              </w:r>
            </w:hyperlink>
          </w:p>
        </w:tc>
        <w:tc>
          <w:tcPr>
            <w:tcW w:w="630" w:type="dxa"/>
            <w:noWrap/>
            <w:hideMark/>
          </w:tcPr>
          <w:p w14:paraId="0887B865" w14:textId="77777777" w:rsidR="009F428A" w:rsidRPr="003C6EF0" w:rsidRDefault="009F428A" w:rsidP="005E1CD9">
            <w:pPr>
              <w:rPr>
                <w:rFonts w:cstheme="minorHAnsi"/>
                <w:sz w:val="20"/>
                <w:szCs w:val="20"/>
                <w:u w:val="single"/>
              </w:rPr>
            </w:pPr>
          </w:p>
        </w:tc>
      </w:tr>
      <w:tr w:rsidR="009F428A" w:rsidRPr="003C6EF0" w14:paraId="63700D7B" w14:textId="77777777" w:rsidTr="005E1CD9">
        <w:trPr>
          <w:trHeight w:val="1275"/>
        </w:trPr>
        <w:tc>
          <w:tcPr>
            <w:tcW w:w="1325" w:type="dxa"/>
            <w:noWrap/>
            <w:hideMark/>
          </w:tcPr>
          <w:p w14:paraId="4618D9BD" w14:textId="77777777" w:rsidR="009F428A" w:rsidRPr="003C6EF0" w:rsidRDefault="009F428A" w:rsidP="005E1CD9">
            <w:pPr>
              <w:rPr>
                <w:rFonts w:cstheme="minorHAnsi"/>
                <w:sz w:val="20"/>
                <w:szCs w:val="20"/>
              </w:rPr>
            </w:pPr>
            <w:r w:rsidRPr="003C6EF0">
              <w:rPr>
                <w:rFonts w:cstheme="minorHAnsi"/>
                <w:sz w:val="20"/>
                <w:szCs w:val="20"/>
              </w:rPr>
              <w:t>Manure Transport (Out of Area)</w:t>
            </w:r>
          </w:p>
        </w:tc>
        <w:tc>
          <w:tcPr>
            <w:tcW w:w="1100" w:type="dxa"/>
            <w:noWrap/>
            <w:hideMark/>
          </w:tcPr>
          <w:p w14:paraId="4265F8F5" w14:textId="77777777" w:rsidR="009F428A" w:rsidRPr="003C6EF0" w:rsidRDefault="009F428A" w:rsidP="005E1CD9">
            <w:pPr>
              <w:rPr>
                <w:rFonts w:cstheme="minorHAnsi"/>
                <w:sz w:val="20"/>
                <w:szCs w:val="20"/>
              </w:rPr>
            </w:pPr>
            <w:r w:rsidRPr="003C6EF0">
              <w:rPr>
                <w:rFonts w:cstheme="minorHAnsi"/>
                <w:sz w:val="20"/>
                <w:szCs w:val="20"/>
              </w:rPr>
              <w:t>Manure Transport</w:t>
            </w:r>
          </w:p>
        </w:tc>
        <w:tc>
          <w:tcPr>
            <w:tcW w:w="1260" w:type="dxa"/>
            <w:noWrap/>
            <w:hideMark/>
          </w:tcPr>
          <w:p w14:paraId="5D0CABEA" w14:textId="77777777" w:rsidR="009F428A" w:rsidRPr="003C6EF0" w:rsidRDefault="009F428A" w:rsidP="005E1CD9">
            <w:pPr>
              <w:rPr>
                <w:rFonts w:cstheme="minorHAnsi"/>
                <w:sz w:val="20"/>
                <w:szCs w:val="20"/>
              </w:rPr>
            </w:pPr>
            <w:r w:rsidRPr="003C6EF0">
              <w:rPr>
                <w:rFonts w:cstheme="minorHAnsi"/>
                <w:sz w:val="20"/>
                <w:szCs w:val="20"/>
              </w:rPr>
              <w:t>Manure Transport</w:t>
            </w:r>
          </w:p>
        </w:tc>
        <w:tc>
          <w:tcPr>
            <w:tcW w:w="1260" w:type="dxa"/>
            <w:hideMark/>
          </w:tcPr>
          <w:p w14:paraId="4A2C12D7" w14:textId="77777777" w:rsidR="009F428A" w:rsidRPr="003C6EF0" w:rsidRDefault="009F428A" w:rsidP="005E1CD9">
            <w:pPr>
              <w:rPr>
                <w:rFonts w:cstheme="minorHAnsi"/>
                <w:sz w:val="20"/>
                <w:szCs w:val="20"/>
              </w:rPr>
            </w:pPr>
            <w:r w:rsidRPr="003C6EF0">
              <w:rPr>
                <w:rFonts w:cstheme="minorHAnsi"/>
                <w:sz w:val="20"/>
                <w:szCs w:val="20"/>
              </w:rPr>
              <w:t>Manure relocation</w:t>
            </w:r>
            <w:r w:rsidRPr="003C6EF0">
              <w:rPr>
                <w:rFonts w:cstheme="minorHAnsi"/>
                <w:sz w:val="20"/>
                <w:szCs w:val="20"/>
              </w:rPr>
              <w:br/>
              <w:t xml:space="preserve">Manure/litter hauling </w:t>
            </w:r>
            <w:r w:rsidRPr="003C6EF0">
              <w:rPr>
                <w:rFonts w:cstheme="minorHAnsi"/>
                <w:sz w:val="20"/>
                <w:szCs w:val="20"/>
              </w:rPr>
              <w:br/>
              <w:t>Manure/litter transport</w:t>
            </w:r>
          </w:p>
        </w:tc>
        <w:tc>
          <w:tcPr>
            <w:tcW w:w="450" w:type="dxa"/>
            <w:noWrap/>
            <w:hideMark/>
          </w:tcPr>
          <w:p w14:paraId="17DB8BFD"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5C962022" w14:textId="77777777" w:rsidR="009F428A" w:rsidRPr="003C6EF0" w:rsidRDefault="009F428A" w:rsidP="005E1CD9">
            <w:pPr>
              <w:rPr>
                <w:rFonts w:cstheme="minorHAnsi"/>
                <w:sz w:val="20"/>
                <w:szCs w:val="20"/>
              </w:rPr>
            </w:pPr>
            <w:r>
              <w:rPr>
                <w:rFonts w:cstheme="minorHAnsi"/>
                <w:sz w:val="20"/>
                <w:szCs w:val="20"/>
              </w:rPr>
              <w:t>DT</w:t>
            </w:r>
          </w:p>
        </w:tc>
        <w:tc>
          <w:tcPr>
            <w:tcW w:w="540" w:type="dxa"/>
            <w:noWrap/>
            <w:hideMark/>
          </w:tcPr>
          <w:p w14:paraId="065B8D2D"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01439C24" w14:textId="77777777" w:rsidR="009F428A" w:rsidRPr="003C6EF0" w:rsidRDefault="009F428A" w:rsidP="005E1CD9">
            <w:pPr>
              <w:rPr>
                <w:rFonts w:cstheme="minorHAnsi"/>
                <w:sz w:val="20"/>
                <w:szCs w:val="20"/>
              </w:rPr>
            </w:pPr>
            <w:r w:rsidRPr="003C6EF0">
              <w:rPr>
                <w:rFonts w:cstheme="minorHAnsi"/>
                <w:sz w:val="20"/>
                <w:szCs w:val="20"/>
              </w:rPr>
              <w:t>Transport of excess manure in or out of a county. Manure may be of any type—poultry, dairy, or any of the animal categories. Transport should only be reported for county to county transport. Movement within the same county should not be included. Enter either the dry or wet tons. Calculations are performed on dry tons, so if you enter wet tons, they are converted for you.</w:t>
            </w:r>
          </w:p>
        </w:tc>
        <w:tc>
          <w:tcPr>
            <w:tcW w:w="3870" w:type="dxa"/>
            <w:hideMark/>
          </w:tcPr>
          <w:p w14:paraId="19C9CBAD" w14:textId="77777777" w:rsidR="009F428A" w:rsidRPr="003C6EF0" w:rsidRDefault="009F428A" w:rsidP="005E1CD9">
            <w:pPr>
              <w:rPr>
                <w:rFonts w:cstheme="minorHAnsi"/>
                <w:sz w:val="20"/>
                <w:szCs w:val="20"/>
              </w:rPr>
            </w:pPr>
            <w:r w:rsidRPr="003C6EF0">
              <w:rPr>
                <w:rFonts w:cstheme="minorHAnsi"/>
                <w:sz w:val="20"/>
                <w:szCs w:val="20"/>
              </w:rPr>
              <w:t>None for CBP purposes beyond what is included in the definition. States may have requirements for haulers or producers that are not summarized here.</w:t>
            </w:r>
          </w:p>
        </w:tc>
        <w:tc>
          <w:tcPr>
            <w:tcW w:w="630" w:type="dxa"/>
            <w:noWrap/>
            <w:hideMark/>
          </w:tcPr>
          <w:p w14:paraId="6D9760F8"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5E0580D2" w14:textId="77777777" w:rsidTr="005E1CD9">
        <w:trPr>
          <w:trHeight w:val="6885"/>
        </w:trPr>
        <w:tc>
          <w:tcPr>
            <w:tcW w:w="1325" w:type="dxa"/>
            <w:noWrap/>
            <w:hideMark/>
          </w:tcPr>
          <w:p w14:paraId="5CC201D2" w14:textId="77777777" w:rsidR="009F428A" w:rsidRPr="003C6EF0" w:rsidRDefault="009F428A" w:rsidP="005E1CD9">
            <w:pPr>
              <w:rPr>
                <w:rFonts w:cstheme="minorHAnsi"/>
                <w:sz w:val="20"/>
                <w:szCs w:val="20"/>
              </w:rPr>
            </w:pPr>
            <w:r w:rsidRPr="003C6EF0">
              <w:rPr>
                <w:rFonts w:cstheme="minorHAnsi"/>
                <w:sz w:val="20"/>
                <w:szCs w:val="20"/>
              </w:rPr>
              <w:lastRenderedPageBreak/>
              <w:t>Manure Treatment (Composting)</w:t>
            </w:r>
          </w:p>
        </w:tc>
        <w:tc>
          <w:tcPr>
            <w:tcW w:w="1100" w:type="dxa"/>
            <w:hideMark/>
          </w:tcPr>
          <w:p w14:paraId="19CCC2D6" w14:textId="77777777" w:rsidR="009F428A" w:rsidRPr="003C6EF0" w:rsidRDefault="009F428A" w:rsidP="005E1CD9">
            <w:pPr>
              <w:rPr>
                <w:rFonts w:cstheme="minorHAnsi"/>
                <w:sz w:val="20"/>
                <w:szCs w:val="20"/>
              </w:rPr>
            </w:pPr>
            <w:r w:rsidRPr="003C6EF0">
              <w:rPr>
                <w:rFonts w:cstheme="minorHAnsi"/>
                <w:sz w:val="20"/>
                <w:szCs w:val="20"/>
              </w:rPr>
              <w:t xml:space="preserve">Manure Compost Forced Aeration High CN </w:t>
            </w:r>
            <w:r w:rsidRPr="003C6EF0">
              <w:rPr>
                <w:rFonts w:cstheme="minorHAnsi"/>
                <w:sz w:val="20"/>
                <w:szCs w:val="20"/>
              </w:rPr>
              <w:br/>
              <w:t xml:space="preserve">Manure Compost Forced Aeration Low CN </w:t>
            </w:r>
            <w:r w:rsidRPr="003C6EF0">
              <w:rPr>
                <w:rFonts w:cstheme="minorHAnsi"/>
                <w:sz w:val="20"/>
                <w:szCs w:val="20"/>
              </w:rPr>
              <w:br/>
              <w:t xml:space="preserve">Manure Compost Static Pile Windrow </w:t>
            </w:r>
            <w:r w:rsidRPr="003C6EF0">
              <w:rPr>
                <w:rFonts w:cstheme="minorHAnsi"/>
                <w:sz w:val="20"/>
                <w:szCs w:val="20"/>
              </w:rPr>
              <w:br/>
              <w:t xml:space="preserve">Manure Compost Static Pile Windrow High CN </w:t>
            </w:r>
            <w:r w:rsidRPr="003C6EF0">
              <w:rPr>
                <w:rFonts w:cstheme="minorHAnsi"/>
                <w:sz w:val="20"/>
                <w:szCs w:val="20"/>
              </w:rPr>
              <w:br/>
              <w:t xml:space="preserve">Manure Compost Static Pile Windrow Low CN </w:t>
            </w:r>
            <w:r w:rsidRPr="003C6EF0">
              <w:rPr>
                <w:rFonts w:cstheme="minorHAnsi"/>
                <w:sz w:val="20"/>
                <w:szCs w:val="20"/>
              </w:rPr>
              <w:br/>
              <w:t xml:space="preserve">Manure Compost Turned Pile Windrow </w:t>
            </w:r>
            <w:r w:rsidRPr="003C6EF0">
              <w:rPr>
                <w:rFonts w:cstheme="minorHAnsi"/>
                <w:sz w:val="20"/>
                <w:szCs w:val="20"/>
              </w:rPr>
              <w:br/>
              <w:t xml:space="preserve">Manure Compost Turned Pile Windrow High CN </w:t>
            </w:r>
            <w:r w:rsidRPr="003C6EF0">
              <w:rPr>
                <w:rFonts w:cstheme="minorHAnsi"/>
                <w:sz w:val="20"/>
                <w:szCs w:val="20"/>
              </w:rPr>
              <w:br/>
              <w:t xml:space="preserve">Manure Compost Turned Pile Windrow </w:t>
            </w:r>
            <w:r w:rsidRPr="003C6EF0">
              <w:rPr>
                <w:rFonts w:cstheme="minorHAnsi"/>
                <w:sz w:val="20"/>
                <w:szCs w:val="20"/>
              </w:rPr>
              <w:lastRenderedPageBreak/>
              <w:t xml:space="preserve">Low CN </w:t>
            </w:r>
            <w:r w:rsidRPr="003C6EF0">
              <w:rPr>
                <w:rFonts w:cstheme="minorHAnsi"/>
                <w:sz w:val="20"/>
                <w:szCs w:val="20"/>
              </w:rPr>
              <w:br/>
              <w:t xml:space="preserve">Manure Treatment Forced Aeration </w:t>
            </w:r>
            <w:r w:rsidRPr="003C6EF0">
              <w:rPr>
                <w:rFonts w:cstheme="minorHAnsi"/>
                <w:sz w:val="20"/>
                <w:szCs w:val="20"/>
              </w:rPr>
              <w:br/>
              <w:t xml:space="preserve">Manure Treatment Rotating Bin </w:t>
            </w:r>
            <w:r w:rsidRPr="003C6EF0">
              <w:rPr>
                <w:rFonts w:cstheme="minorHAnsi"/>
                <w:sz w:val="20"/>
                <w:szCs w:val="20"/>
              </w:rPr>
              <w:br/>
              <w:t xml:space="preserve">Manure Treatment Rotating Bin High CN </w:t>
            </w:r>
            <w:r w:rsidRPr="003C6EF0">
              <w:rPr>
                <w:rFonts w:cstheme="minorHAnsi"/>
                <w:sz w:val="20"/>
                <w:szCs w:val="20"/>
              </w:rPr>
              <w:br/>
              <w:t xml:space="preserve">Manure Treatment Rotating Bin Low CN </w:t>
            </w:r>
          </w:p>
        </w:tc>
        <w:tc>
          <w:tcPr>
            <w:tcW w:w="1260" w:type="dxa"/>
            <w:hideMark/>
          </w:tcPr>
          <w:p w14:paraId="5F5B54A5"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Manure Compost Forced Aeration High CN </w:t>
            </w:r>
            <w:r w:rsidRPr="003C6EF0">
              <w:rPr>
                <w:rFonts w:cstheme="minorHAnsi"/>
                <w:sz w:val="20"/>
                <w:szCs w:val="20"/>
              </w:rPr>
              <w:br/>
              <w:t xml:space="preserve">Manure Compost Forced Aeration Low CN </w:t>
            </w:r>
            <w:r w:rsidRPr="003C6EF0">
              <w:rPr>
                <w:rFonts w:cstheme="minorHAnsi"/>
                <w:sz w:val="20"/>
                <w:szCs w:val="20"/>
              </w:rPr>
              <w:br/>
              <w:t xml:space="preserve">Manure Compost Static Pile Windrow </w:t>
            </w:r>
            <w:r w:rsidRPr="003C6EF0">
              <w:rPr>
                <w:rFonts w:cstheme="minorHAnsi"/>
                <w:sz w:val="20"/>
                <w:szCs w:val="20"/>
              </w:rPr>
              <w:br/>
              <w:t xml:space="preserve">Manure Compost Static Pile Windrow High CN </w:t>
            </w:r>
            <w:r w:rsidRPr="003C6EF0">
              <w:rPr>
                <w:rFonts w:cstheme="minorHAnsi"/>
                <w:sz w:val="20"/>
                <w:szCs w:val="20"/>
              </w:rPr>
              <w:br/>
              <w:t xml:space="preserve">Manure Compost Static Pile Windrow Low CN </w:t>
            </w:r>
            <w:r w:rsidRPr="003C6EF0">
              <w:rPr>
                <w:rFonts w:cstheme="minorHAnsi"/>
                <w:sz w:val="20"/>
                <w:szCs w:val="20"/>
              </w:rPr>
              <w:br/>
              <w:t xml:space="preserve">Manure Compost Turned Pile Windrow </w:t>
            </w:r>
            <w:r w:rsidRPr="003C6EF0">
              <w:rPr>
                <w:rFonts w:cstheme="minorHAnsi"/>
                <w:sz w:val="20"/>
                <w:szCs w:val="20"/>
              </w:rPr>
              <w:br/>
              <w:t xml:space="preserve">Manure Compost Turned Pile Windrow High CN </w:t>
            </w:r>
            <w:r w:rsidRPr="003C6EF0">
              <w:rPr>
                <w:rFonts w:cstheme="minorHAnsi"/>
                <w:sz w:val="20"/>
                <w:szCs w:val="20"/>
              </w:rPr>
              <w:br/>
              <w:t xml:space="preserve">Manure Compost Turned Pile Windrow Low CN </w:t>
            </w:r>
            <w:r w:rsidRPr="003C6EF0">
              <w:rPr>
                <w:rFonts w:cstheme="minorHAnsi"/>
                <w:sz w:val="20"/>
                <w:szCs w:val="20"/>
              </w:rPr>
              <w:br/>
              <w:t xml:space="preserve">Manure Treatment </w:t>
            </w:r>
            <w:r w:rsidRPr="003C6EF0">
              <w:rPr>
                <w:rFonts w:cstheme="minorHAnsi"/>
                <w:sz w:val="20"/>
                <w:szCs w:val="20"/>
              </w:rPr>
              <w:lastRenderedPageBreak/>
              <w:t xml:space="preserve">Forced Aeration </w:t>
            </w:r>
            <w:r w:rsidRPr="003C6EF0">
              <w:rPr>
                <w:rFonts w:cstheme="minorHAnsi"/>
                <w:sz w:val="20"/>
                <w:szCs w:val="20"/>
              </w:rPr>
              <w:br/>
              <w:t xml:space="preserve">Manure Treatment Rotating Bin </w:t>
            </w:r>
            <w:r w:rsidRPr="003C6EF0">
              <w:rPr>
                <w:rFonts w:cstheme="minorHAnsi"/>
                <w:sz w:val="20"/>
                <w:szCs w:val="20"/>
              </w:rPr>
              <w:br/>
              <w:t xml:space="preserve">Manure Treatment Rotating Bin High CN </w:t>
            </w:r>
            <w:r w:rsidRPr="003C6EF0">
              <w:rPr>
                <w:rFonts w:cstheme="minorHAnsi"/>
                <w:sz w:val="20"/>
                <w:szCs w:val="20"/>
              </w:rPr>
              <w:br/>
              <w:t xml:space="preserve">Manure Treatment Rotating Bin Low CN </w:t>
            </w:r>
          </w:p>
        </w:tc>
        <w:tc>
          <w:tcPr>
            <w:tcW w:w="1260" w:type="dxa"/>
            <w:hideMark/>
          </w:tcPr>
          <w:p w14:paraId="4DCB3407"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In-vessel </w:t>
            </w:r>
            <w:r w:rsidRPr="003C6EF0">
              <w:rPr>
                <w:rFonts w:cstheme="minorHAnsi"/>
                <w:sz w:val="20"/>
                <w:szCs w:val="20"/>
              </w:rPr>
              <w:br/>
              <w:t xml:space="preserve">Rotating Bin </w:t>
            </w:r>
            <w:r w:rsidRPr="003C6EF0">
              <w:rPr>
                <w:rFonts w:cstheme="minorHAnsi"/>
                <w:sz w:val="20"/>
                <w:szCs w:val="20"/>
              </w:rPr>
              <w:br/>
              <w:t xml:space="preserve">Rotating Drum </w:t>
            </w:r>
            <w:r w:rsidRPr="003C6EF0">
              <w:rPr>
                <w:rFonts w:cstheme="minorHAnsi"/>
                <w:sz w:val="20"/>
                <w:szCs w:val="20"/>
              </w:rPr>
              <w:br/>
              <w:t xml:space="preserve">Aerated Static Pile </w:t>
            </w:r>
            <w:r w:rsidRPr="003C6EF0">
              <w:rPr>
                <w:rFonts w:cstheme="minorHAnsi"/>
                <w:sz w:val="20"/>
                <w:szCs w:val="20"/>
              </w:rPr>
              <w:br/>
              <w:t xml:space="preserve">Turned Pile </w:t>
            </w:r>
            <w:r w:rsidRPr="003C6EF0">
              <w:rPr>
                <w:rFonts w:cstheme="minorHAnsi"/>
                <w:sz w:val="20"/>
                <w:szCs w:val="20"/>
              </w:rPr>
              <w:br/>
              <w:t xml:space="preserve">Turned Windrow </w:t>
            </w:r>
            <w:r w:rsidRPr="003C6EF0">
              <w:rPr>
                <w:rFonts w:cstheme="minorHAnsi"/>
                <w:sz w:val="20"/>
                <w:szCs w:val="20"/>
              </w:rPr>
              <w:br/>
              <w:t xml:space="preserve">Static Pile </w:t>
            </w:r>
            <w:r w:rsidRPr="003C6EF0">
              <w:rPr>
                <w:rFonts w:cstheme="minorHAnsi"/>
                <w:sz w:val="20"/>
                <w:szCs w:val="20"/>
              </w:rPr>
              <w:br/>
              <w:t>Static Windrow</w:t>
            </w:r>
          </w:p>
        </w:tc>
        <w:tc>
          <w:tcPr>
            <w:tcW w:w="450" w:type="dxa"/>
            <w:noWrap/>
            <w:hideMark/>
          </w:tcPr>
          <w:p w14:paraId="0797D493"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6C2D1AF" w14:textId="77777777" w:rsidR="009F428A" w:rsidRPr="003C6EF0" w:rsidRDefault="009F428A" w:rsidP="005E1CD9">
            <w:pPr>
              <w:rPr>
                <w:rFonts w:cstheme="minorHAnsi"/>
                <w:sz w:val="20"/>
                <w:szCs w:val="20"/>
              </w:rPr>
            </w:pPr>
            <w:r>
              <w:rPr>
                <w:rFonts w:cstheme="minorHAnsi"/>
                <w:sz w:val="20"/>
                <w:szCs w:val="20"/>
              </w:rPr>
              <w:t>DT</w:t>
            </w:r>
          </w:p>
        </w:tc>
        <w:tc>
          <w:tcPr>
            <w:tcW w:w="540" w:type="dxa"/>
            <w:noWrap/>
            <w:hideMark/>
          </w:tcPr>
          <w:p w14:paraId="5AF30EF3"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9915B17" w14:textId="77777777" w:rsidR="009F428A" w:rsidRPr="003C6EF0" w:rsidRDefault="009F428A" w:rsidP="005E1CD9">
            <w:pPr>
              <w:rPr>
                <w:rFonts w:cstheme="minorHAnsi"/>
                <w:sz w:val="20"/>
                <w:szCs w:val="20"/>
              </w:rPr>
            </w:pPr>
            <w:r w:rsidRPr="003C6EF0">
              <w:rPr>
                <w:rFonts w:cstheme="minorHAnsi"/>
                <w:sz w:val="20"/>
                <w:szCs w:val="20"/>
              </w:rPr>
              <w:t>For all Manure Treatment BMPs, report units of dry tons and location where the manure is generated as "county from" and the location where the MTT product is applied as "county to".</w:t>
            </w:r>
            <w:r w:rsidRPr="003C6EF0">
              <w:rPr>
                <w:rFonts w:cstheme="minorHAnsi"/>
                <w:i/>
                <w:iCs/>
                <w:sz w:val="20"/>
                <w:szCs w:val="20"/>
              </w:rPr>
              <w:br/>
              <w:t>Manure Compost Turned Pile Windrow High CN:</w:t>
            </w:r>
            <w:r w:rsidRPr="003C6EF0">
              <w:rPr>
                <w:rFonts w:cstheme="minorHAnsi"/>
                <w:sz w:val="20"/>
                <w:szCs w:val="20"/>
              </w:rPr>
              <w:t xml:space="preserve"> Manure is composted using frequent turning. The C:N is &gt; 100.  </w:t>
            </w:r>
            <w:r w:rsidRPr="003C6EF0">
              <w:rPr>
                <w:rFonts w:cstheme="minorHAnsi"/>
                <w:sz w:val="20"/>
                <w:szCs w:val="20"/>
              </w:rPr>
              <w:br/>
            </w:r>
            <w:r w:rsidRPr="003C6EF0">
              <w:rPr>
                <w:rFonts w:cstheme="minorHAnsi"/>
                <w:i/>
                <w:iCs/>
                <w:sz w:val="20"/>
                <w:szCs w:val="20"/>
              </w:rPr>
              <w:t>Manure Treatment Rotating Bin High CN:</w:t>
            </w:r>
            <w:r w:rsidRPr="003C6EF0">
              <w:rPr>
                <w:rFonts w:cstheme="minorHAnsi"/>
                <w:sz w:val="20"/>
                <w:szCs w:val="20"/>
              </w:rPr>
              <w:t xml:space="preserve"> Manure composted in an insulated silo, channel, or bin using a  controlled aeration system. The C:N is &gt; 100.  </w:t>
            </w:r>
            <w:r w:rsidRPr="003C6EF0">
              <w:rPr>
                <w:rFonts w:cstheme="minorHAnsi"/>
                <w:sz w:val="20"/>
                <w:szCs w:val="20"/>
              </w:rPr>
              <w:br/>
            </w:r>
            <w:r w:rsidRPr="003C6EF0">
              <w:rPr>
                <w:rFonts w:cstheme="minorHAnsi"/>
                <w:i/>
                <w:iCs/>
                <w:sz w:val="20"/>
                <w:szCs w:val="20"/>
              </w:rPr>
              <w:t>Manure Compost Static Pile Windrow:</w:t>
            </w:r>
            <w:r w:rsidRPr="003C6EF0">
              <w:rPr>
                <w:rFonts w:cstheme="minorHAnsi"/>
                <w:sz w:val="20"/>
                <w:szCs w:val="20"/>
              </w:rPr>
              <w:t xml:space="preserve"> Manure is composted using natural aeration. Use this BMP when the C:N is unknown.  </w:t>
            </w:r>
            <w:r w:rsidRPr="003C6EF0">
              <w:rPr>
                <w:rFonts w:cstheme="minorHAnsi"/>
                <w:sz w:val="20"/>
                <w:szCs w:val="20"/>
              </w:rPr>
              <w:br/>
            </w:r>
            <w:r w:rsidRPr="003C6EF0">
              <w:rPr>
                <w:rFonts w:cstheme="minorHAnsi"/>
                <w:i/>
                <w:iCs/>
                <w:sz w:val="20"/>
                <w:szCs w:val="20"/>
              </w:rPr>
              <w:t>Manure Treatment Forced Aeration:</w:t>
            </w:r>
            <w:r w:rsidRPr="003C6EF0">
              <w:rPr>
                <w:rFonts w:cstheme="minorHAnsi"/>
                <w:sz w:val="20"/>
                <w:szCs w:val="20"/>
              </w:rPr>
              <w:t xml:space="preserve"> Manure is composted using mechanical ventilation. Use this BMP where C:N is unknown. </w:t>
            </w:r>
            <w:r w:rsidRPr="003C6EF0">
              <w:rPr>
                <w:rFonts w:cstheme="minorHAnsi"/>
                <w:sz w:val="20"/>
                <w:szCs w:val="20"/>
              </w:rPr>
              <w:br/>
            </w:r>
            <w:r w:rsidRPr="003C6EF0">
              <w:rPr>
                <w:rFonts w:cstheme="minorHAnsi"/>
                <w:i/>
                <w:iCs/>
                <w:sz w:val="20"/>
                <w:szCs w:val="20"/>
              </w:rPr>
              <w:t>Manure Compost Static Pile Windrow Low CN:</w:t>
            </w:r>
            <w:r w:rsidRPr="003C6EF0">
              <w:rPr>
                <w:rFonts w:cstheme="minorHAnsi"/>
                <w:sz w:val="20"/>
                <w:szCs w:val="20"/>
              </w:rPr>
              <w:t xml:space="preserve"> Manure is composted using natural aeration. The C:N is &lt; 100. </w:t>
            </w:r>
            <w:r w:rsidRPr="003C6EF0">
              <w:rPr>
                <w:rFonts w:cstheme="minorHAnsi"/>
                <w:sz w:val="20"/>
                <w:szCs w:val="20"/>
              </w:rPr>
              <w:br/>
            </w:r>
            <w:r w:rsidRPr="003C6EF0">
              <w:rPr>
                <w:rFonts w:cstheme="minorHAnsi"/>
                <w:i/>
                <w:iCs/>
                <w:sz w:val="20"/>
                <w:szCs w:val="20"/>
              </w:rPr>
              <w:t>Manure Compost Turned Pile Windrow:</w:t>
            </w:r>
            <w:r w:rsidRPr="003C6EF0">
              <w:rPr>
                <w:rFonts w:cstheme="minorHAnsi"/>
                <w:sz w:val="20"/>
                <w:szCs w:val="20"/>
              </w:rPr>
              <w:t xml:space="preserve"> Manure is composted using frequent turning. Use this BMP when the C:N is unknown. </w:t>
            </w:r>
            <w:r w:rsidRPr="003C6EF0">
              <w:rPr>
                <w:rFonts w:cstheme="minorHAnsi"/>
                <w:sz w:val="20"/>
                <w:szCs w:val="20"/>
              </w:rPr>
              <w:br/>
            </w:r>
            <w:r w:rsidRPr="003C6EF0">
              <w:rPr>
                <w:rFonts w:cstheme="minorHAnsi"/>
                <w:i/>
                <w:iCs/>
                <w:sz w:val="20"/>
                <w:szCs w:val="20"/>
              </w:rPr>
              <w:t>Manure Treatment Rotating Bin Low CN:</w:t>
            </w:r>
            <w:r w:rsidRPr="003C6EF0">
              <w:rPr>
                <w:rFonts w:cstheme="minorHAnsi"/>
                <w:sz w:val="20"/>
                <w:szCs w:val="20"/>
              </w:rPr>
              <w:t xml:space="preserve"> Manure composted in an insulated silo, channel, or bin using a  controlled aeration system. The C:N is &lt; 100. </w:t>
            </w:r>
            <w:r w:rsidRPr="003C6EF0">
              <w:rPr>
                <w:rFonts w:cstheme="minorHAnsi"/>
                <w:sz w:val="20"/>
                <w:szCs w:val="20"/>
              </w:rPr>
              <w:br/>
            </w:r>
            <w:r w:rsidRPr="003C6EF0">
              <w:rPr>
                <w:rFonts w:cstheme="minorHAnsi"/>
                <w:i/>
                <w:iCs/>
                <w:sz w:val="20"/>
                <w:szCs w:val="20"/>
              </w:rPr>
              <w:lastRenderedPageBreak/>
              <w:t>Manure Compost Forced Aeration High CN:</w:t>
            </w:r>
            <w:r w:rsidRPr="003C6EF0">
              <w:rPr>
                <w:rFonts w:cstheme="minorHAnsi"/>
                <w:sz w:val="20"/>
                <w:szCs w:val="20"/>
              </w:rPr>
              <w:t xml:space="preserve"> Manure is composted using mechanical ventilation. The C:N is &gt; 100. </w:t>
            </w:r>
            <w:r w:rsidRPr="003C6EF0">
              <w:rPr>
                <w:rFonts w:cstheme="minorHAnsi"/>
                <w:sz w:val="20"/>
                <w:szCs w:val="20"/>
              </w:rPr>
              <w:br/>
            </w:r>
            <w:r w:rsidRPr="003C6EF0">
              <w:rPr>
                <w:rFonts w:cstheme="minorHAnsi"/>
                <w:i/>
                <w:iCs/>
                <w:sz w:val="20"/>
                <w:szCs w:val="20"/>
              </w:rPr>
              <w:t>Manure Compost Turned Pile Windrow LowCN:</w:t>
            </w:r>
            <w:r w:rsidRPr="003C6EF0">
              <w:rPr>
                <w:rFonts w:cstheme="minorHAnsi"/>
                <w:sz w:val="20"/>
                <w:szCs w:val="20"/>
              </w:rPr>
              <w:t xml:space="preserve"> Manure is composted using frequent turning. The C:N is &lt; 100. </w:t>
            </w:r>
            <w:r w:rsidRPr="003C6EF0">
              <w:rPr>
                <w:rFonts w:cstheme="minorHAnsi"/>
                <w:sz w:val="20"/>
                <w:szCs w:val="20"/>
              </w:rPr>
              <w:br/>
            </w:r>
            <w:r w:rsidRPr="003C6EF0">
              <w:rPr>
                <w:rFonts w:cstheme="minorHAnsi"/>
                <w:i/>
                <w:iCs/>
                <w:sz w:val="20"/>
                <w:szCs w:val="20"/>
              </w:rPr>
              <w:t>Manure Compost Static Pile Windrow High CN:</w:t>
            </w:r>
            <w:r w:rsidRPr="003C6EF0">
              <w:rPr>
                <w:rFonts w:cstheme="minorHAnsi"/>
                <w:sz w:val="20"/>
                <w:szCs w:val="20"/>
              </w:rPr>
              <w:t xml:space="preserve"> Manure is composted using natural aeration. The C:N is &gt; 100. </w:t>
            </w:r>
            <w:r w:rsidRPr="003C6EF0">
              <w:rPr>
                <w:rFonts w:cstheme="minorHAnsi"/>
                <w:sz w:val="20"/>
                <w:szCs w:val="20"/>
              </w:rPr>
              <w:br/>
            </w:r>
            <w:r w:rsidRPr="003C6EF0">
              <w:rPr>
                <w:rFonts w:cstheme="minorHAnsi"/>
                <w:i/>
                <w:iCs/>
                <w:sz w:val="20"/>
                <w:szCs w:val="20"/>
              </w:rPr>
              <w:t>Manure Compost Forced Aeration Low CN:</w:t>
            </w:r>
            <w:r w:rsidRPr="003C6EF0">
              <w:rPr>
                <w:rFonts w:cstheme="minorHAnsi"/>
                <w:sz w:val="20"/>
                <w:szCs w:val="20"/>
              </w:rPr>
              <w:t xml:space="preserve"> Manure is composted using mechanical ventilation. The C:N is &lt; 100. </w:t>
            </w:r>
            <w:r w:rsidRPr="003C6EF0">
              <w:rPr>
                <w:rFonts w:cstheme="minorHAnsi"/>
                <w:sz w:val="20"/>
                <w:szCs w:val="20"/>
              </w:rPr>
              <w:br/>
            </w:r>
            <w:r w:rsidRPr="003C6EF0">
              <w:rPr>
                <w:rFonts w:cstheme="minorHAnsi"/>
                <w:i/>
                <w:iCs/>
                <w:sz w:val="20"/>
                <w:szCs w:val="20"/>
              </w:rPr>
              <w:t>Manure Treatment Rotating Bin:</w:t>
            </w:r>
            <w:r w:rsidRPr="003C6EF0">
              <w:rPr>
                <w:rFonts w:cstheme="minorHAnsi"/>
                <w:sz w:val="20"/>
                <w:szCs w:val="20"/>
              </w:rPr>
              <w:t xml:space="preserve"> Manure composted in n insulated silo, channel, or bin using a  controlled aeration system. Use this BMP where C:N is unknown.</w:t>
            </w:r>
          </w:p>
        </w:tc>
        <w:tc>
          <w:tcPr>
            <w:tcW w:w="3870" w:type="dxa"/>
            <w:hideMark/>
          </w:tcPr>
          <w:p w14:paraId="186060E4"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By definition, finished compost has a C:N at or below 25. Manure composting BMPs are only applicable to agricultural operations and excludes composting systems used for animal mortality management. Inhouse windrowing of poultry litter between flocks is not considered a composting BMP, but is considered a storage process. </w:t>
            </w:r>
          </w:p>
        </w:tc>
        <w:tc>
          <w:tcPr>
            <w:tcW w:w="630" w:type="dxa"/>
            <w:hideMark/>
          </w:tcPr>
          <w:p w14:paraId="4471D502" w14:textId="77777777" w:rsidR="009F428A" w:rsidRPr="003C6EF0" w:rsidRDefault="009F428A" w:rsidP="005E1CD9">
            <w:pPr>
              <w:rPr>
                <w:rFonts w:cstheme="minorHAnsi"/>
                <w:sz w:val="20"/>
                <w:szCs w:val="20"/>
              </w:rPr>
            </w:pPr>
            <w:r w:rsidRPr="003C6EF0">
              <w:rPr>
                <w:rFonts w:cstheme="minorHAnsi"/>
                <w:sz w:val="20"/>
                <w:szCs w:val="20"/>
              </w:rPr>
              <w:t xml:space="preserve">FSA </w:t>
            </w:r>
            <w:r w:rsidRPr="003C6EF0">
              <w:rPr>
                <w:rFonts w:cstheme="minorHAnsi"/>
                <w:sz w:val="20"/>
                <w:szCs w:val="20"/>
              </w:rPr>
              <w:br/>
              <w:t>NRCS</w:t>
            </w:r>
          </w:p>
        </w:tc>
      </w:tr>
      <w:tr w:rsidR="009F428A" w:rsidRPr="003C6EF0" w14:paraId="268B38F8" w14:textId="77777777" w:rsidTr="005E1CD9">
        <w:trPr>
          <w:trHeight w:val="4845"/>
        </w:trPr>
        <w:tc>
          <w:tcPr>
            <w:tcW w:w="1325" w:type="dxa"/>
            <w:noWrap/>
            <w:hideMark/>
          </w:tcPr>
          <w:p w14:paraId="142BE2FD" w14:textId="77777777" w:rsidR="009F428A" w:rsidRPr="003C6EF0" w:rsidRDefault="009F428A" w:rsidP="005E1CD9">
            <w:pPr>
              <w:rPr>
                <w:rFonts w:cstheme="minorHAnsi"/>
                <w:sz w:val="20"/>
                <w:szCs w:val="20"/>
              </w:rPr>
            </w:pPr>
            <w:r w:rsidRPr="003C6EF0">
              <w:rPr>
                <w:rFonts w:cstheme="minorHAnsi"/>
                <w:sz w:val="20"/>
                <w:szCs w:val="20"/>
              </w:rPr>
              <w:lastRenderedPageBreak/>
              <w:t>Manure Treatment (Thermochemical)</w:t>
            </w:r>
          </w:p>
        </w:tc>
        <w:tc>
          <w:tcPr>
            <w:tcW w:w="1100" w:type="dxa"/>
            <w:hideMark/>
          </w:tcPr>
          <w:p w14:paraId="72AFD08F" w14:textId="77777777" w:rsidR="009F428A" w:rsidRPr="003C6EF0" w:rsidRDefault="009F428A" w:rsidP="005E1CD9">
            <w:pPr>
              <w:rPr>
                <w:rFonts w:cstheme="minorHAnsi"/>
                <w:sz w:val="20"/>
                <w:szCs w:val="20"/>
              </w:rPr>
            </w:pPr>
            <w:r w:rsidRPr="003C6EF0">
              <w:rPr>
                <w:rFonts w:cstheme="minorHAnsi"/>
                <w:sz w:val="20"/>
                <w:szCs w:val="20"/>
              </w:rPr>
              <w:t xml:space="preserve">Manure Treatment Combustion </w:t>
            </w:r>
            <w:r w:rsidRPr="003C6EF0">
              <w:rPr>
                <w:rFonts w:cstheme="minorHAnsi"/>
                <w:sz w:val="20"/>
                <w:szCs w:val="20"/>
              </w:rPr>
              <w:br/>
              <w:t xml:space="preserve">Manure Treatment Direct Monitor </w:t>
            </w:r>
            <w:r w:rsidRPr="003C6EF0">
              <w:rPr>
                <w:rFonts w:cstheme="minorHAnsi"/>
                <w:sz w:val="20"/>
                <w:szCs w:val="20"/>
              </w:rPr>
              <w:br/>
              <w:t xml:space="preserve">Manure Treatment Fast Pyrolysis </w:t>
            </w:r>
            <w:r w:rsidRPr="003C6EF0">
              <w:rPr>
                <w:rFonts w:cstheme="minorHAnsi"/>
                <w:sz w:val="20"/>
                <w:szCs w:val="20"/>
              </w:rPr>
              <w:br/>
              <w:t xml:space="preserve">Manure Treatment High Heat Combustion </w:t>
            </w:r>
            <w:r w:rsidRPr="003C6EF0">
              <w:rPr>
                <w:rFonts w:cstheme="minorHAnsi"/>
                <w:sz w:val="20"/>
                <w:szCs w:val="20"/>
              </w:rPr>
              <w:br/>
              <w:t xml:space="preserve">Manure Treatment High Heat Gasification </w:t>
            </w:r>
            <w:r w:rsidRPr="003C6EF0">
              <w:rPr>
                <w:rFonts w:cstheme="minorHAnsi"/>
                <w:sz w:val="20"/>
                <w:szCs w:val="20"/>
              </w:rPr>
              <w:br/>
              <w:t xml:space="preserve">Manure Treatment Low Heat Gasification </w:t>
            </w:r>
            <w:r w:rsidRPr="003C6EF0">
              <w:rPr>
                <w:rFonts w:cstheme="minorHAnsi"/>
                <w:sz w:val="20"/>
                <w:szCs w:val="20"/>
              </w:rPr>
              <w:br/>
              <w:t>Manure Treatment Slow Pyrolysis</w:t>
            </w:r>
          </w:p>
        </w:tc>
        <w:tc>
          <w:tcPr>
            <w:tcW w:w="1260" w:type="dxa"/>
            <w:hideMark/>
          </w:tcPr>
          <w:p w14:paraId="5DE0F72F" w14:textId="77777777" w:rsidR="009F428A" w:rsidRPr="003C6EF0" w:rsidRDefault="009F428A" w:rsidP="005E1CD9">
            <w:pPr>
              <w:rPr>
                <w:rFonts w:cstheme="minorHAnsi"/>
                <w:sz w:val="20"/>
                <w:szCs w:val="20"/>
              </w:rPr>
            </w:pPr>
            <w:r w:rsidRPr="003C6EF0">
              <w:rPr>
                <w:rFonts w:cstheme="minorHAnsi"/>
                <w:sz w:val="20"/>
                <w:szCs w:val="20"/>
              </w:rPr>
              <w:t xml:space="preserve">Manure Treatment Combustion </w:t>
            </w:r>
            <w:r w:rsidRPr="003C6EF0">
              <w:rPr>
                <w:rFonts w:cstheme="minorHAnsi"/>
                <w:sz w:val="20"/>
                <w:szCs w:val="20"/>
              </w:rPr>
              <w:br/>
              <w:t xml:space="preserve">Manure Treatment Direct Monitor </w:t>
            </w:r>
            <w:r w:rsidRPr="003C6EF0">
              <w:rPr>
                <w:rFonts w:cstheme="minorHAnsi"/>
                <w:sz w:val="20"/>
                <w:szCs w:val="20"/>
              </w:rPr>
              <w:br/>
              <w:t xml:space="preserve">Manure Treatment Fast Pyrolysis </w:t>
            </w:r>
            <w:r w:rsidRPr="003C6EF0">
              <w:rPr>
                <w:rFonts w:cstheme="minorHAnsi"/>
                <w:sz w:val="20"/>
                <w:szCs w:val="20"/>
              </w:rPr>
              <w:br/>
              <w:t xml:space="preserve">Manure Treatment High Heat Combustion </w:t>
            </w:r>
            <w:r w:rsidRPr="003C6EF0">
              <w:rPr>
                <w:rFonts w:cstheme="minorHAnsi"/>
                <w:sz w:val="20"/>
                <w:szCs w:val="20"/>
              </w:rPr>
              <w:br/>
              <w:t xml:space="preserve">Manure Treatment High Heat Gasification </w:t>
            </w:r>
            <w:r w:rsidRPr="003C6EF0">
              <w:rPr>
                <w:rFonts w:cstheme="minorHAnsi"/>
                <w:sz w:val="20"/>
                <w:szCs w:val="20"/>
              </w:rPr>
              <w:br/>
              <w:t xml:space="preserve">Manure Treatment Low Heat Gasification </w:t>
            </w:r>
            <w:r w:rsidRPr="003C6EF0">
              <w:rPr>
                <w:rFonts w:cstheme="minorHAnsi"/>
                <w:sz w:val="20"/>
                <w:szCs w:val="20"/>
              </w:rPr>
              <w:br/>
              <w:t>Manure Treatment Slow Pyrolysis</w:t>
            </w:r>
          </w:p>
        </w:tc>
        <w:tc>
          <w:tcPr>
            <w:tcW w:w="1260" w:type="dxa"/>
            <w:noWrap/>
            <w:hideMark/>
          </w:tcPr>
          <w:p w14:paraId="1A779C05" w14:textId="77777777" w:rsidR="009F428A" w:rsidRPr="003C6EF0" w:rsidRDefault="009F428A" w:rsidP="005E1CD9">
            <w:pPr>
              <w:rPr>
                <w:rFonts w:cstheme="minorHAnsi"/>
                <w:sz w:val="20"/>
                <w:szCs w:val="20"/>
              </w:rPr>
            </w:pPr>
          </w:p>
        </w:tc>
        <w:tc>
          <w:tcPr>
            <w:tcW w:w="450" w:type="dxa"/>
            <w:noWrap/>
            <w:hideMark/>
          </w:tcPr>
          <w:p w14:paraId="79A92C67"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A195B49" w14:textId="77777777" w:rsidR="009F428A" w:rsidRPr="003C6EF0" w:rsidRDefault="009F428A" w:rsidP="005E1CD9">
            <w:pPr>
              <w:rPr>
                <w:rFonts w:cstheme="minorHAnsi"/>
                <w:sz w:val="20"/>
                <w:szCs w:val="20"/>
              </w:rPr>
            </w:pPr>
            <w:r>
              <w:rPr>
                <w:rFonts w:cstheme="minorHAnsi"/>
                <w:sz w:val="20"/>
                <w:szCs w:val="20"/>
              </w:rPr>
              <w:t>DT</w:t>
            </w:r>
          </w:p>
        </w:tc>
        <w:tc>
          <w:tcPr>
            <w:tcW w:w="540" w:type="dxa"/>
            <w:noWrap/>
            <w:hideMark/>
          </w:tcPr>
          <w:p w14:paraId="69CFE0B3"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66EC236B" w14:textId="77777777" w:rsidR="009F428A" w:rsidRPr="003C6EF0" w:rsidRDefault="009F428A" w:rsidP="005E1CD9">
            <w:pPr>
              <w:rPr>
                <w:rFonts w:cstheme="minorHAnsi"/>
                <w:sz w:val="20"/>
                <w:szCs w:val="20"/>
              </w:rPr>
            </w:pPr>
            <w:r w:rsidRPr="003C6EF0">
              <w:rPr>
                <w:rFonts w:cstheme="minorHAnsi"/>
                <w:sz w:val="20"/>
                <w:szCs w:val="20"/>
              </w:rPr>
              <w:t>For all Manure Treatment BMPs, report units of dry tons and location where the manure is generated as "county from" and the location where the MTT product is applied as "county to".</w:t>
            </w:r>
            <w:r w:rsidRPr="003C6EF0">
              <w:rPr>
                <w:rFonts w:cstheme="minorHAnsi"/>
                <w:i/>
                <w:iCs/>
                <w:sz w:val="20"/>
                <w:szCs w:val="20"/>
              </w:rPr>
              <w:br/>
              <w:t>Manure Treatment Direct Monitor:</w:t>
            </w:r>
            <w:r w:rsidRPr="003C6EF0">
              <w:rPr>
                <w:rFonts w:cstheme="minorHAnsi"/>
                <w:sz w:val="20"/>
                <w:szCs w:val="20"/>
              </w:rPr>
              <w:t xml:space="preserve"> Any manure treatment system that has monitoring data to determine the nitrogen load eliminated from the primary manure stream. Report units of both dry tons and pounds of TN. </w:t>
            </w:r>
            <w:r w:rsidRPr="003C6EF0">
              <w:rPr>
                <w:rFonts w:cstheme="minorHAnsi"/>
                <w:sz w:val="20"/>
                <w:szCs w:val="20"/>
              </w:rPr>
              <w:br/>
            </w:r>
            <w:r w:rsidRPr="003C6EF0">
              <w:rPr>
                <w:rFonts w:cstheme="minorHAnsi"/>
                <w:i/>
                <w:iCs/>
                <w:sz w:val="20"/>
                <w:szCs w:val="20"/>
              </w:rPr>
              <w:t>Manure Treatment High Heat Combustion:</w:t>
            </w:r>
            <w:r w:rsidRPr="003C6EF0">
              <w:rPr>
                <w:rFonts w:cstheme="minorHAnsi"/>
                <w:sz w:val="20"/>
                <w:szCs w:val="20"/>
              </w:rPr>
              <w:t xml:space="preserve"> Manure combusted to produce heat without generating gas or liquid. Temperature between 1,500 and 3,000 degrees Fahrenheit. </w:t>
            </w:r>
            <w:r w:rsidRPr="003C6EF0">
              <w:rPr>
                <w:rFonts w:cstheme="minorHAnsi"/>
                <w:sz w:val="20"/>
                <w:szCs w:val="20"/>
              </w:rPr>
              <w:br/>
            </w:r>
            <w:r w:rsidRPr="003C6EF0">
              <w:rPr>
                <w:rFonts w:cstheme="minorHAnsi"/>
                <w:i/>
                <w:iCs/>
                <w:sz w:val="20"/>
                <w:szCs w:val="20"/>
              </w:rPr>
              <w:t>Manure Treatment Combustion:</w:t>
            </w:r>
            <w:r w:rsidRPr="003C6EF0">
              <w:rPr>
                <w:rFonts w:cstheme="minorHAnsi"/>
                <w:sz w:val="20"/>
                <w:szCs w:val="20"/>
              </w:rPr>
              <w:t xml:space="preserve"> Manure combusted to produce heat without generating gas or liquid. Use when temperature is unknown. </w:t>
            </w:r>
            <w:r w:rsidRPr="003C6EF0">
              <w:rPr>
                <w:rFonts w:cstheme="minorHAnsi"/>
                <w:sz w:val="20"/>
                <w:szCs w:val="20"/>
              </w:rPr>
              <w:br/>
            </w:r>
            <w:r w:rsidRPr="003C6EF0">
              <w:rPr>
                <w:rFonts w:cstheme="minorHAnsi"/>
                <w:i/>
                <w:iCs/>
                <w:sz w:val="20"/>
                <w:szCs w:val="20"/>
              </w:rPr>
              <w:t>Manure Treatment Fast Pyrolysis:</w:t>
            </w:r>
            <w:r w:rsidRPr="003C6EF0">
              <w:rPr>
                <w:rFonts w:cstheme="minorHAnsi"/>
                <w:sz w:val="20"/>
                <w:szCs w:val="20"/>
              </w:rPr>
              <w:t xml:space="preserve"> Manure organic matter converted in the absence of oxygen to produce char with a residence time of seconds. </w:t>
            </w:r>
            <w:r w:rsidRPr="003C6EF0">
              <w:rPr>
                <w:rFonts w:cstheme="minorHAnsi"/>
                <w:sz w:val="20"/>
                <w:szCs w:val="20"/>
              </w:rPr>
              <w:br/>
            </w:r>
            <w:r w:rsidRPr="003C6EF0">
              <w:rPr>
                <w:rFonts w:cstheme="minorHAnsi"/>
                <w:i/>
                <w:iCs/>
                <w:sz w:val="20"/>
                <w:szCs w:val="20"/>
              </w:rPr>
              <w:t>Manure Treatment High Heat Gasification:</w:t>
            </w:r>
            <w:r w:rsidRPr="003C6EF0">
              <w:rPr>
                <w:rFonts w:cstheme="minorHAnsi"/>
                <w:sz w:val="20"/>
                <w:szCs w:val="20"/>
              </w:rPr>
              <w:t xml:space="preserve"> Manure thermochemically reformulated at temperatures between 1,500 and 2,730 degrees Fahrenheit in a low oxygen environment.</w:t>
            </w:r>
            <w:r w:rsidRPr="003C6EF0">
              <w:rPr>
                <w:rFonts w:cstheme="minorHAnsi"/>
                <w:sz w:val="20"/>
                <w:szCs w:val="20"/>
              </w:rPr>
              <w:br/>
            </w:r>
            <w:r w:rsidRPr="003C6EF0">
              <w:rPr>
                <w:rFonts w:cstheme="minorHAnsi"/>
                <w:i/>
                <w:iCs/>
                <w:sz w:val="20"/>
                <w:szCs w:val="20"/>
              </w:rPr>
              <w:lastRenderedPageBreak/>
              <w:t>Manure Treatment Slow Pyrolysis:</w:t>
            </w:r>
            <w:r w:rsidRPr="003C6EF0">
              <w:rPr>
                <w:rFonts w:cstheme="minorHAnsi"/>
                <w:sz w:val="20"/>
                <w:szCs w:val="20"/>
              </w:rPr>
              <w:t xml:space="preserve"> Manure organic matter converted in the absence of oxygen to produce char with a residence time of hours to days. </w:t>
            </w:r>
            <w:r w:rsidRPr="003C6EF0">
              <w:rPr>
                <w:rFonts w:cstheme="minorHAnsi"/>
                <w:sz w:val="20"/>
                <w:szCs w:val="20"/>
              </w:rPr>
              <w:br/>
            </w:r>
            <w:r w:rsidRPr="003C6EF0">
              <w:rPr>
                <w:rFonts w:cstheme="minorHAnsi"/>
                <w:i/>
                <w:iCs/>
                <w:sz w:val="20"/>
                <w:szCs w:val="20"/>
              </w:rPr>
              <w:t>Manure Treatment Low Heat Gasification:</w:t>
            </w:r>
            <w:r w:rsidRPr="003C6EF0">
              <w:rPr>
                <w:rFonts w:cstheme="minorHAnsi"/>
                <w:sz w:val="20"/>
                <w:szCs w:val="20"/>
              </w:rPr>
              <w:t xml:space="preserve"> Manure thermochemically reformulated at temperatures less than 1,500 degrees Fahrenheit in a low oxygen environment.</w:t>
            </w:r>
          </w:p>
        </w:tc>
        <w:tc>
          <w:tcPr>
            <w:tcW w:w="3870" w:type="dxa"/>
            <w:hideMark/>
          </w:tcPr>
          <w:p w14:paraId="0C17AB66" w14:textId="77777777" w:rsidR="009F428A" w:rsidRPr="003C6EF0" w:rsidRDefault="009F428A" w:rsidP="005E1CD9">
            <w:pPr>
              <w:rPr>
                <w:rFonts w:cstheme="minorHAnsi"/>
                <w:sz w:val="20"/>
                <w:szCs w:val="20"/>
              </w:rPr>
            </w:pPr>
            <w:r w:rsidRPr="003C6EF0">
              <w:rPr>
                <w:rFonts w:cstheme="minorHAnsi"/>
                <w:sz w:val="20"/>
                <w:szCs w:val="20"/>
              </w:rPr>
              <w:lastRenderedPageBreak/>
              <w:t>These BMPs are applicable to systems designed for treatment of animal manure and do not apply to systems used for animal mortality management.</w:t>
            </w:r>
          </w:p>
        </w:tc>
        <w:tc>
          <w:tcPr>
            <w:tcW w:w="630" w:type="dxa"/>
            <w:hideMark/>
          </w:tcPr>
          <w:p w14:paraId="03170E46" w14:textId="77777777" w:rsidR="009F428A" w:rsidRPr="003C6EF0" w:rsidRDefault="009F428A" w:rsidP="005E1CD9">
            <w:pPr>
              <w:rPr>
                <w:rFonts w:cstheme="minorHAnsi"/>
                <w:sz w:val="20"/>
                <w:szCs w:val="20"/>
              </w:rPr>
            </w:pPr>
            <w:r w:rsidRPr="003C6EF0">
              <w:rPr>
                <w:rFonts w:cstheme="minorHAnsi"/>
                <w:sz w:val="20"/>
                <w:szCs w:val="20"/>
              </w:rPr>
              <w:t xml:space="preserve">FSA </w:t>
            </w:r>
            <w:r w:rsidRPr="003C6EF0">
              <w:rPr>
                <w:rFonts w:cstheme="minorHAnsi"/>
                <w:sz w:val="20"/>
                <w:szCs w:val="20"/>
              </w:rPr>
              <w:br/>
              <w:t>NRCS</w:t>
            </w:r>
          </w:p>
        </w:tc>
      </w:tr>
      <w:tr w:rsidR="009F428A" w:rsidRPr="003C6EF0" w14:paraId="0DEA80CA" w14:textId="77777777" w:rsidTr="005E1CD9">
        <w:trPr>
          <w:trHeight w:val="765"/>
        </w:trPr>
        <w:tc>
          <w:tcPr>
            <w:tcW w:w="1325" w:type="dxa"/>
            <w:noWrap/>
            <w:hideMark/>
          </w:tcPr>
          <w:p w14:paraId="46155C03" w14:textId="77777777" w:rsidR="009F428A" w:rsidRPr="003C6EF0" w:rsidRDefault="009F428A" w:rsidP="005E1CD9">
            <w:pPr>
              <w:rPr>
                <w:rFonts w:cstheme="minorHAnsi"/>
                <w:sz w:val="20"/>
                <w:szCs w:val="20"/>
              </w:rPr>
            </w:pPr>
            <w:r w:rsidRPr="003C6EF0">
              <w:rPr>
                <w:rFonts w:cstheme="minorHAnsi"/>
                <w:sz w:val="20"/>
                <w:szCs w:val="20"/>
              </w:rPr>
              <w:t>Monitored Non-Tidal Algal Flow-way</w:t>
            </w:r>
          </w:p>
        </w:tc>
        <w:tc>
          <w:tcPr>
            <w:tcW w:w="1100" w:type="dxa"/>
            <w:noWrap/>
            <w:hideMark/>
          </w:tcPr>
          <w:p w14:paraId="3C77A85F" w14:textId="77777777" w:rsidR="009F428A" w:rsidRPr="003C6EF0" w:rsidRDefault="009F428A" w:rsidP="005E1CD9">
            <w:pPr>
              <w:rPr>
                <w:rFonts w:cstheme="minorHAnsi"/>
                <w:sz w:val="20"/>
                <w:szCs w:val="20"/>
              </w:rPr>
            </w:pPr>
            <w:r w:rsidRPr="003C6EF0">
              <w:rPr>
                <w:rFonts w:cstheme="minorHAnsi"/>
                <w:sz w:val="20"/>
                <w:szCs w:val="20"/>
              </w:rPr>
              <w:t>Monitored Non-Tidal Algal Flow-way</w:t>
            </w:r>
          </w:p>
        </w:tc>
        <w:tc>
          <w:tcPr>
            <w:tcW w:w="2520" w:type="dxa"/>
            <w:gridSpan w:val="2"/>
            <w:noWrap/>
            <w:hideMark/>
          </w:tcPr>
          <w:p w14:paraId="558310B6" w14:textId="77777777" w:rsidR="009F428A" w:rsidRPr="003C6EF0" w:rsidRDefault="009F428A" w:rsidP="005E1CD9">
            <w:pPr>
              <w:rPr>
                <w:rFonts w:cstheme="minorHAnsi"/>
                <w:sz w:val="20"/>
                <w:szCs w:val="20"/>
              </w:rPr>
            </w:pPr>
            <w:r w:rsidRPr="003C6EF0">
              <w:rPr>
                <w:rFonts w:cstheme="minorHAnsi"/>
                <w:sz w:val="20"/>
                <w:szCs w:val="20"/>
              </w:rPr>
              <w:t>Monitored Non-Tidal Algal Flow-way</w:t>
            </w:r>
          </w:p>
        </w:tc>
        <w:tc>
          <w:tcPr>
            <w:tcW w:w="450" w:type="dxa"/>
            <w:noWrap/>
            <w:hideMark/>
          </w:tcPr>
          <w:p w14:paraId="20250BE8" w14:textId="77777777" w:rsidR="009F428A" w:rsidRPr="003C6EF0" w:rsidRDefault="009F428A" w:rsidP="005E1CD9">
            <w:pPr>
              <w:rPr>
                <w:rFonts w:cstheme="minorHAnsi"/>
                <w:sz w:val="20"/>
                <w:szCs w:val="20"/>
              </w:rPr>
            </w:pPr>
            <w:r>
              <w:rPr>
                <w:rFonts w:cstheme="minorHAnsi"/>
                <w:sz w:val="20"/>
                <w:szCs w:val="20"/>
              </w:rPr>
              <w:t>A</w:t>
            </w:r>
          </w:p>
        </w:tc>
        <w:tc>
          <w:tcPr>
            <w:tcW w:w="810" w:type="dxa"/>
            <w:hideMark/>
          </w:tcPr>
          <w:p w14:paraId="48468B70" w14:textId="77777777" w:rsidR="009F428A" w:rsidRPr="003C6EF0" w:rsidRDefault="009F428A" w:rsidP="005E1CD9">
            <w:pPr>
              <w:rPr>
                <w:rFonts w:cstheme="minorHAnsi"/>
                <w:sz w:val="20"/>
                <w:szCs w:val="20"/>
              </w:rPr>
            </w:pPr>
            <w:r>
              <w:rPr>
                <w:rFonts w:cstheme="minorHAnsi"/>
                <w:sz w:val="20"/>
                <w:szCs w:val="20"/>
              </w:rPr>
              <w:t>A</w:t>
            </w:r>
            <w:r w:rsidRPr="003C6EF0">
              <w:rPr>
                <w:rFonts w:cstheme="minorHAnsi"/>
                <w:sz w:val="20"/>
                <w:szCs w:val="20"/>
              </w:rPr>
              <w:t xml:space="preserve"> </w:t>
            </w:r>
            <w:r w:rsidRPr="003C6EF0">
              <w:rPr>
                <w:rFonts w:cstheme="minorHAnsi"/>
                <w:sz w:val="20"/>
                <w:szCs w:val="20"/>
              </w:rPr>
              <w:br/>
              <w:t>lbs.</w:t>
            </w:r>
          </w:p>
        </w:tc>
        <w:tc>
          <w:tcPr>
            <w:tcW w:w="540" w:type="dxa"/>
            <w:noWrap/>
            <w:hideMark/>
          </w:tcPr>
          <w:p w14:paraId="55601E74"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637D2F04" w14:textId="77777777" w:rsidR="009F428A" w:rsidRPr="003C6EF0" w:rsidRDefault="009F428A" w:rsidP="005E1CD9">
            <w:pPr>
              <w:rPr>
                <w:rFonts w:cstheme="minorHAnsi"/>
                <w:sz w:val="20"/>
                <w:szCs w:val="20"/>
              </w:rPr>
            </w:pPr>
            <w:r w:rsidRPr="003C6EF0">
              <w:rPr>
                <w:rFonts w:cstheme="minorHAnsi"/>
                <w:sz w:val="20"/>
                <w:szCs w:val="20"/>
              </w:rPr>
              <w:t>Algal flow-way technologies are inclined race-ways in non-tidal waters that receive nutrient-laden water so natural algal assemblages can accumulate and then be harvested for an end use. Inflow/outflow biomass monitoring is required.</w:t>
            </w:r>
          </w:p>
        </w:tc>
        <w:tc>
          <w:tcPr>
            <w:tcW w:w="3870" w:type="dxa"/>
            <w:hideMark/>
          </w:tcPr>
          <w:p w14:paraId="5481955A"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0A4B82ED" w14:textId="77777777" w:rsidR="009F428A" w:rsidRPr="003C6EF0" w:rsidRDefault="009F428A" w:rsidP="005E1CD9">
            <w:pPr>
              <w:rPr>
                <w:rFonts w:cstheme="minorHAnsi"/>
                <w:sz w:val="20"/>
                <w:szCs w:val="20"/>
              </w:rPr>
            </w:pPr>
          </w:p>
        </w:tc>
      </w:tr>
      <w:tr w:rsidR="009F428A" w:rsidRPr="003C6EF0" w14:paraId="6F9A3200" w14:textId="77777777" w:rsidTr="005E1CD9">
        <w:trPr>
          <w:trHeight w:val="510"/>
        </w:trPr>
        <w:tc>
          <w:tcPr>
            <w:tcW w:w="1325" w:type="dxa"/>
            <w:noWrap/>
            <w:hideMark/>
          </w:tcPr>
          <w:p w14:paraId="785B6BD1" w14:textId="77777777" w:rsidR="009F428A" w:rsidRPr="003C6EF0" w:rsidRDefault="009F428A" w:rsidP="005E1CD9">
            <w:pPr>
              <w:rPr>
                <w:rFonts w:cstheme="minorHAnsi"/>
                <w:sz w:val="20"/>
                <w:szCs w:val="20"/>
              </w:rPr>
            </w:pPr>
            <w:r w:rsidRPr="003C6EF0">
              <w:rPr>
                <w:rFonts w:cstheme="minorHAnsi"/>
                <w:sz w:val="20"/>
                <w:szCs w:val="20"/>
              </w:rPr>
              <w:t>Monitored P removal system</w:t>
            </w:r>
          </w:p>
        </w:tc>
        <w:tc>
          <w:tcPr>
            <w:tcW w:w="1100" w:type="dxa"/>
            <w:noWrap/>
            <w:hideMark/>
          </w:tcPr>
          <w:p w14:paraId="66443818" w14:textId="77777777" w:rsidR="009F428A" w:rsidRPr="003C6EF0" w:rsidRDefault="009F428A" w:rsidP="005E1CD9">
            <w:pPr>
              <w:rPr>
                <w:rFonts w:cstheme="minorHAnsi"/>
                <w:sz w:val="20"/>
                <w:szCs w:val="20"/>
              </w:rPr>
            </w:pPr>
            <w:r w:rsidRPr="003C6EF0">
              <w:rPr>
                <w:rFonts w:cstheme="minorHAnsi"/>
                <w:sz w:val="20"/>
                <w:szCs w:val="20"/>
              </w:rPr>
              <w:t>Monitored P removal system</w:t>
            </w:r>
          </w:p>
        </w:tc>
        <w:tc>
          <w:tcPr>
            <w:tcW w:w="1260" w:type="dxa"/>
            <w:noWrap/>
            <w:hideMark/>
          </w:tcPr>
          <w:p w14:paraId="6228E4A2" w14:textId="77777777" w:rsidR="009F428A" w:rsidRPr="003C6EF0" w:rsidRDefault="009F428A" w:rsidP="005E1CD9">
            <w:pPr>
              <w:rPr>
                <w:rFonts w:cstheme="minorHAnsi"/>
                <w:sz w:val="20"/>
                <w:szCs w:val="20"/>
              </w:rPr>
            </w:pPr>
          </w:p>
        </w:tc>
        <w:tc>
          <w:tcPr>
            <w:tcW w:w="1260" w:type="dxa"/>
            <w:noWrap/>
            <w:hideMark/>
          </w:tcPr>
          <w:p w14:paraId="55D7F49D" w14:textId="77777777" w:rsidR="009F428A" w:rsidRPr="003C6EF0" w:rsidRDefault="009F428A" w:rsidP="005E1CD9">
            <w:pPr>
              <w:rPr>
                <w:rFonts w:cstheme="minorHAnsi"/>
                <w:sz w:val="20"/>
                <w:szCs w:val="20"/>
              </w:rPr>
            </w:pPr>
          </w:p>
        </w:tc>
        <w:tc>
          <w:tcPr>
            <w:tcW w:w="450" w:type="dxa"/>
            <w:noWrap/>
            <w:hideMark/>
          </w:tcPr>
          <w:p w14:paraId="58D01C1A"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42D2EEF5"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3125FADB"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191572D6" w14:textId="77777777" w:rsidR="009F428A" w:rsidRPr="003C6EF0" w:rsidRDefault="009F428A" w:rsidP="005E1CD9">
            <w:pPr>
              <w:rPr>
                <w:rFonts w:cstheme="minorHAnsi"/>
                <w:sz w:val="20"/>
                <w:szCs w:val="20"/>
              </w:rPr>
            </w:pPr>
            <w:r w:rsidRPr="003C6EF0">
              <w:rPr>
                <w:rFonts w:cstheme="minorHAnsi"/>
                <w:sz w:val="20"/>
                <w:szCs w:val="20"/>
              </w:rPr>
              <w:t xml:space="preserve">A landscape-scale filter that traps dissolved phosphorus from animal production areas using phosphorus sorption material (PSM). </w:t>
            </w:r>
          </w:p>
        </w:tc>
        <w:tc>
          <w:tcPr>
            <w:tcW w:w="3870" w:type="dxa"/>
            <w:noWrap/>
            <w:hideMark/>
          </w:tcPr>
          <w:p w14:paraId="66E335F6"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3599FD61" w14:textId="77777777" w:rsidR="009F428A" w:rsidRPr="003C6EF0" w:rsidRDefault="009F428A" w:rsidP="005E1CD9">
            <w:pPr>
              <w:rPr>
                <w:rFonts w:cstheme="minorHAnsi"/>
                <w:sz w:val="20"/>
                <w:szCs w:val="20"/>
              </w:rPr>
            </w:pPr>
          </w:p>
        </w:tc>
      </w:tr>
      <w:tr w:rsidR="009F428A" w:rsidRPr="003C6EF0" w14:paraId="581A1CC8" w14:textId="77777777" w:rsidTr="005E1CD9">
        <w:trPr>
          <w:trHeight w:val="765"/>
        </w:trPr>
        <w:tc>
          <w:tcPr>
            <w:tcW w:w="1325" w:type="dxa"/>
            <w:noWrap/>
            <w:hideMark/>
          </w:tcPr>
          <w:p w14:paraId="097D19F2" w14:textId="77777777" w:rsidR="009F428A" w:rsidRPr="003C6EF0" w:rsidRDefault="009F428A" w:rsidP="005E1CD9">
            <w:pPr>
              <w:rPr>
                <w:rFonts w:cstheme="minorHAnsi"/>
                <w:sz w:val="20"/>
                <w:szCs w:val="20"/>
              </w:rPr>
            </w:pPr>
            <w:r w:rsidRPr="003C6EF0">
              <w:rPr>
                <w:rFonts w:cstheme="minorHAnsi"/>
                <w:sz w:val="20"/>
                <w:szCs w:val="20"/>
              </w:rPr>
              <w:t>Monitored Spring Bioreactor</w:t>
            </w:r>
          </w:p>
        </w:tc>
        <w:tc>
          <w:tcPr>
            <w:tcW w:w="1100" w:type="dxa"/>
            <w:noWrap/>
            <w:hideMark/>
          </w:tcPr>
          <w:p w14:paraId="1F591AC7" w14:textId="77777777" w:rsidR="009F428A" w:rsidRPr="003C6EF0" w:rsidRDefault="009F428A" w:rsidP="005E1CD9">
            <w:pPr>
              <w:rPr>
                <w:rFonts w:cstheme="minorHAnsi"/>
                <w:sz w:val="20"/>
                <w:szCs w:val="20"/>
              </w:rPr>
            </w:pPr>
            <w:r w:rsidRPr="003C6EF0">
              <w:rPr>
                <w:rFonts w:cstheme="minorHAnsi"/>
                <w:sz w:val="20"/>
                <w:szCs w:val="20"/>
              </w:rPr>
              <w:t>Monitored Spring Bioreactor</w:t>
            </w:r>
          </w:p>
        </w:tc>
        <w:tc>
          <w:tcPr>
            <w:tcW w:w="1260" w:type="dxa"/>
            <w:noWrap/>
            <w:hideMark/>
          </w:tcPr>
          <w:p w14:paraId="3865112C" w14:textId="77777777" w:rsidR="009F428A" w:rsidRPr="003C6EF0" w:rsidRDefault="009F428A" w:rsidP="005E1CD9">
            <w:pPr>
              <w:rPr>
                <w:rFonts w:cstheme="minorHAnsi"/>
                <w:sz w:val="20"/>
                <w:szCs w:val="20"/>
              </w:rPr>
            </w:pPr>
          </w:p>
        </w:tc>
        <w:tc>
          <w:tcPr>
            <w:tcW w:w="1260" w:type="dxa"/>
            <w:noWrap/>
            <w:hideMark/>
          </w:tcPr>
          <w:p w14:paraId="18508666" w14:textId="77777777" w:rsidR="009F428A" w:rsidRPr="003C6EF0" w:rsidRDefault="009F428A" w:rsidP="005E1CD9">
            <w:pPr>
              <w:rPr>
                <w:rFonts w:cstheme="minorHAnsi"/>
                <w:sz w:val="20"/>
                <w:szCs w:val="20"/>
              </w:rPr>
            </w:pPr>
          </w:p>
        </w:tc>
        <w:tc>
          <w:tcPr>
            <w:tcW w:w="450" w:type="dxa"/>
            <w:noWrap/>
            <w:hideMark/>
          </w:tcPr>
          <w:p w14:paraId="6440C07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23252F30"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4900B9E"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051A9BAC" w14:textId="77777777" w:rsidR="009F428A" w:rsidRPr="003C6EF0" w:rsidRDefault="009F428A" w:rsidP="005E1CD9">
            <w:pPr>
              <w:rPr>
                <w:rFonts w:cstheme="minorHAnsi"/>
                <w:sz w:val="20"/>
                <w:szCs w:val="20"/>
              </w:rPr>
            </w:pPr>
            <w:r w:rsidRPr="003C6EF0">
              <w:rPr>
                <w:rFonts w:cstheme="minorHAnsi"/>
                <w:sz w:val="20"/>
                <w:szCs w:val="20"/>
              </w:rPr>
              <w:t xml:space="preserve">Structure that diverts emerging groundwater to pass through a media chamber filled with a carbon source for denitrification of dissolved nitrate to occur. </w:t>
            </w:r>
            <w:r w:rsidRPr="003C6EF0">
              <w:rPr>
                <w:rFonts w:cstheme="minorHAnsi"/>
                <w:sz w:val="20"/>
                <w:szCs w:val="20"/>
              </w:rPr>
              <w:lastRenderedPageBreak/>
              <w:t>The treated flow volume and nitrate concentrations are directly measured to calculate the annual removal of N.</w:t>
            </w:r>
          </w:p>
        </w:tc>
        <w:tc>
          <w:tcPr>
            <w:tcW w:w="3870" w:type="dxa"/>
            <w:noWrap/>
            <w:hideMark/>
          </w:tcPr>
          <w:p w14:paraId="68D2BED8" w14:textId="77777777" w:rsidR="009F428A" w:rsidRPr="003C6EF0" w:rsidRDefault="009F428A" w:rsidP="005E1CD9">
            <w:pPr>
              <w:rPr>
                <w:rFonts w:cstheme="minorHAnsi"/>
                <w:sz w:val="20"/>
                <w:szCs w:val="20"/>
              </w:rPr>
            </w:pPr>
            <w:r w:rsidRPr="003C6EF0">
              <w:rPr>
                <w:rFonts w:cstheme="minorHAnsi"/>
                <w:sz w:val="20"/>
                <w:szCs w:val="20"/>
              </w:rPr>
              <w:lastRenderedPageBreak/>
              <w:t>N/A</w:t>
            </w:r>
          </w:p>
        </w:tc>
        <w:tc>
          <w:tcPr>
            <w:tcW w:w="630" w:type="dxa"/>
            <w:noWrap/>
            <w:hideMark/>
          </w:tcPr>
          <w:p w14:paraId="77F0487F" w14:textId="77777777" w:rsidR="009F428A" w:rsidRPr="003C6EF0" w:rsidRDefault="009F428A" w:rsidP="005E1CD9">
            <w:pPr>
              <w:rPr>
                <w:rFonts w:cstheme="minorHAnsi"/>
                <w:sz w:val="20"/>
                <w:szCs w:val="20"/>
              </w:rPr>
            </w:pPr>
          </w:p>
        </w:tc>
      </w:tr>
      <w:tr w:rsidR="009F428A" w:rsidRPr="003C6EF0" w14:paraId="37356D87" w14:textId="77777777" w:rsidTr="005E1CD9">
        <w:trPr>
          <w:trHeight w:val="765"/>
        </w:trPr>
        <w:tc>
          <w:tcPr>
            <w:tcW w:w="1325" w:type="dxa"/>
            <w:noWrap/>
            <w:hideMark/>
          </w:tcPr>
          <w:p w14:paraId="7CCF0D2E" w14:textId="77777777" w:rsidR="009F428A" w:rsidRPr="003C6EF0" w:rsidRDefault="009F428A" w:rsidP="005E1CD9">
            <w:pPr>
              <w:rPr>
                <w:rFonts w:cstheme="minorHAnsi"/>
                <w:sz w:val="20"/>
                <w:szCs w:val="20"/>
              </w:rPr>
            </w:pPr>
            <w:r w:rsidRPr="003C6EF0">
              <w:rPr>
                <w:rFonts w:cstheme="minorHAnsi"/>
                <w:sz w:val="20"/>
                <w:szCs w:val="20"/>
              </w:rPr>
              <w:t>Mulching for moisture conservation</w:t>
            </w:r>
          </w:p>
        </w:tc>
        <w:tc>
          <w:tcPr>
            <w:tcW w:w="2360" w:type="dxa"/>
            <w:gridSpan w:val="2"/>
            <w:noWrap/>
            <w:hideMark/>
          </w:tcPr>
          <w:p w14:paraId="2E398676" w14:textId="77777777" w:rsidR="009F428A" w:rsidRPr="003C6EF0" w:rsidRDefault="009F428A" w:rsidP="005E1CD9">
            <w:pPr>
              <w:rPr>
                <w:rFonts w:cstheme="minorHAnsi"/>
                <w:sz w:val="20"/>
                <w:szCs w:val="20"/>
              </w:rPr>
            </w:pPr>
            <w:r w:rsidRPr="003C6EF0">
              <w:rPr>
                <w:rFonts w:cstheme="minorHAnsi"/>
                <w:sz w:val="20"/>
                <w:szCs w:val="20"/>
              </w:rPr>
              <w:t>Mulching for moisture conservation</w:t>
            </w:r>
          </w:p>
        </w:tc>
        <w:tc>
          <w:tcPr>
            <w:tcW w:w="1260" w:type="dxa"/>
            <w:noWrap/>
            <w:hideMark/>
          </w:tcPr>
          <w:p w14:paraId="6FE8344E" w14:textId="77777777" w:rsidR="009F428A" w:rsidRPr="003C6EF0" w:rsidRDefault="009F428A" w:rsidP="005E1CD9">
            <w:pPr>
              <w:rPr>
                <w:rFonts w:cstheme="minorHAnsi"/>
                <w:sz w:val="20"/>
                <w:szCs w:val="20"/>
              </w:rPr>
            </w:pPr>
            <w:r w:rsidRPr="003C6EF0">
              <w:rPr>
                <w:rFonts w:cstheme="minorHAnsi"/>
                <w:sz w:val="20"/>
                <w:szCs w:val="20"/>
              </w:rPr>
              <w:t>Mulching</w:t>
            </w:r>
          </w:p>
        </w:tc>
        <w:tc>
          <w:tcPr>
            <w:tcW w:w="450" w:type="dxa"/>
            <w:noWrap/>
            <w:hideMark/>
          </w:tcPr>
          <w:p w14:paraId="3A2B9391"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34C8E5A3"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A1E6E64"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C7DB371"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1D59C9F9" w14:textId="77777777" w:rsidR="009F428A" w:rsidRPr="003C6EF0" w:rsidRDefault="009F428A" w:rsidP="005E1CD9">
            <w:pPr>
              <w:rPr>
                <w:rFonts w:cstheme="minorHAnsi"/>
                <w:sz w:val="20"/>
                <w:szCs w:val="20"/>
                <w:u w:val="single"/>
              </w:rPr>
            </w:pPr>
            <w:hyperlink r:id="rId187" w:history="1">
              <w:r w:rsidRPr="003C6EF0">
                <w:rPr>
                  <w:rStyle w:val="Hyperlink"/>
                  <w:rFonts w:cstheme="minorHAnsi"/>
                  <w:sz w:val="20"/>
                  <w:szCs w:val="20"/>
                </w:rPr>
                <w:t xml:space="preserve">Practice components meet criteria standards for NRCS practice 484 under the USDA-NRCS National Handbook of Conservation Practices (NHCP) and associated Field Office Technical Guides for each state. </w:t>
              </w:r>
              <w:r w:rsidRPr="003C6EF0">
                <w:rPr>
                  <w:rStyle w:val="Hyperlink"/>
                  <w:rFonts w:cstheme="minorHAnsi"/>
                  <w:sz w:val="20"/>
                  <w:szCs w:val="20"/>
                </w:rPr>
                <w:br/>
                <w:t>https://efotg.sc.egov.usda.gov/api/CPSFile/2440/484_DE_CPS_Mulching_2018</w:t>
              </w:r>
            </w:hyperlink>
          </w:p>
        </w:tc>
        <w:tc>
          <w:tcPr>
            <w:tcW w:w="630" w:type="dxa"/>
            <w:noWrap/>
            <w:hideMark/>
          </w:tcPr>
          <w:p w14:paraId="18A619B8"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36AD58F7" w14:textId="77777777" w:rsidTr="005E1CD9">
        <w:trPr>
          <w:trHeight w:val="1020"/>
        </w:trPr>
        <w:tc>
          <w:tcPr>
            <w:tcW w:w="1325" w:type="dxa"/>
            <w:noWrap/>
            <w:hideMark/>
          </w:tcPr>
          <w:p w14:paraId="17B7AB0A" w14:textId="77777777" w:rsidR="009F428A" w:rsidRPr="003C6EF0" w:rsidRDefault="009F428A" w:rsidP="005E1CD9">
            <w:pPr>
              <w:rPr>
                <w:rFonts w:cstheme="minorHAnsi"/>
                <w:sz w:val="20"/>
                <w:szCs w:val="20"/>
              </w:rPr>
            </w:pPr>
            <w:r w:rsidRPr="003C6EF0">
              <w:rPr>
                <w:rFonts w:cstheme="minorHAnsi"/>
                <w:sz w:val="20"/>
                <w:szCs w:val="20"/>
              </w:rPr>
              <w:t>Nitrogen Core Nutrient Management</w:t>
            </w:r>
          </w:p>
        </w:tc>
        <w:tc>
          <w:tcPr>
            <w:tcW w:w="1100" w:type="dxa"/>
            <w:hideMark/>
          </w:tcPr>
          <w:p w14:paraId="7C294DAF" w14:textId="77777777" w:rsidR="009F428A" w:rsidRPr="003C6EF0" w:rsidRDefault="009F428A" w:rsidP="005E1CD9">
            <w:pPr>
              <w:rPr>
                <w:rFonts w:cstheme="minorHAnsi"/>
                <w:sz w:val="20"/>
                <w:szCs w:val="20"/>
              </w:rPr>
            </w:pPr>
            <w:r w:rsidRPr="003C6EF0">
              <w:rPr>
                <w:rFonts w:cstheme="minorHAnsi"/>
                <w:sz w:val="20"/>
                <w:szCs w:val="20"/>
              </w:rPr>
              <w:t xml:space="preserve">Nutrient Management Core N </w:t>
            </w:r>
          </w:p>
        </w:tc>
        <w:tc>
          <w:tcPr>
            <w:tcW w:w="1260" w:type="dxa"/>
            <w:hideMark/>
          </w:tcPr>
          <w:p w14:paraId="57963579" w14:textId="77777777" w:rsidR="009F428A" w:rsidRPr="003C6EF0" w:rsidRDefault="009F428A" w:rsidP="005E1CD9">
            <w:pPr>
              <w:rPr>
                <w:rFonts w:cstheme="minorHAnsi"/>
                <w:sz w:val="20"/>
                <w:szCs w:val="20"/>
              </w:rPr>
            </w:pPr>
            <w:r w:rsidRPr="003C6EF0">
              <w:rPr>
                <w:rFonts w:cstheme="minorHAnsi"/>
                <w:sz w:val="20"/>
                <w:szCs w:val="20"/>
              </w:rPr>
              <w:t xml:space="preserve">Nutrient Management Core N </w:t>
            </w:r>
          </w:p>
        </w:tc>
        <w:tc>
          <w:tcPr>
            <w:tcW w:w="1260" w:type="dxa"/>
            <w:noWrap/>
            <w:hideMark/>
          </w:tcPr>
          <w:p w14:paraId="388E4963" w14:textId="77777777" w:rsidR="009F428A" w:rsidRPr="003C6EF0" w:rsidRDefault="009F428A" w:rsidP="005E1CD9">
            <w:pPr>
              <w:rPr>
                <w:rFonts w:cstheme="minorHAnsi"/>
                <w:sz w:val="20"/>
                <w:szCs w:val="20"/>
              </w:rPr>
            </w:pPr>
            <w:r w:rsidRPr="003C6EF0">
              <w:rPr>
                <w:rFonts w:cstheme="minorHAnsi"/>
                <w:sz w:val="20"/>
                <w:szCs w:val="20"/>
              </w:rPr>
              <w:t>Nutrient Management (NRCS 590)</w:t>
            </w:r>
          </w:p>
        </w:tc>
        <w:tc>
          <w:tcPr>
            <w:tcW w:w="450" w:type="dxa"/>
            <w:noWrap/>
            <w:hideMark/>
          </w:tcPr>
          <w:p w14:paraId="45A21A0E"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76CE62AD"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6AC6DA6"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7FF75B3B" w14:textId="77777777" w:rsidR="009F428A" w:rsidRPr="003C6EF0" w:rsidRDefault="009F428A" w:rsidP="005E1CD9">
            <w:pPr>
              <w:rPr>
                <w:rFonts w:cstheme="minorHAnsi"/>
                <w:sz w:val="20"/>
                <w:szCs w:val="20"/>
              </w:rPr>
            </w:pPr>
            <w:r w:rsidRPr="003C6EF0">
              <w:rPr>
                <w:rFonts w:cstheme="minorHAnsi"/>
                <w:sz w:val="20"/>
                <w:szCs w:val="20"/>
              </w:rPr>
              <w:t>The nutrient management core nitrogen BMP includes 5 elements: 1) application rate modification; 2) manure analysis used in plan; 3) spreader must be calibrated within one year; 4) yield estimates used in plan; 5) legume residual N credits and manure mineralization are credited as part of plan.</w:t>
            </w:r>
          </w:p>
        </w:tc>
        <w:tc>
          <w:tcPr>
            <w:tcW w:w="3870" w:type="dxa"/>
            <w:hideMark/>
          </w:tcPr>
          <w:p w14:paraId="4F73F625" w14:textId="77777777" w:rsidR="009F428A" w:rsidRPr="003C6EF0" w:rsidRDefault="009F428A" w:rsidP="005E1CD9">
            <w:pPr>
              <w:rPr>
                <w:rFonts w:cstheme="minorHAnsi"/>
                <w:sz w:val="20"/>
                <w:szCs w:val="20"/>
                <w:u w:val="single"/>
              </w:rPr>
            </w:pPr>
            <w:hyperlink r:id="rId188" w:history="1">
              <w:r w:rsidRPr="003C6EF0">
                <w:rPr>
                  <w:rStyle w:val="Hyperlink"/>
                  <w:rFonts w:cstheme="minorHAnsi"/>
                  <w:sz w:val="20"/>
                  <w:szCs w:val="20"/>
                </w:rPr>
                <w:t xml:space="preserve">See Section 2 of </w:t>
              </w:r>
              <w:r w:rsidRPr="003C6EF0">
                <w:rPr>
                  <w:rStyle w:val="Hyperlink"/>
                  <w:rFonts w:cstheme="minorHAnsi"/>
                  <w:i/>
                  <w:iCs/>
                  <w:sz w:val="20"/>
                  <w:szCs w:val="20"/>
                </w:rPr>
                <w:t>Nutrient Management Practices For Use in Phase 6.0 of the Chesapeake Bay Program Watershed Model</w:t>
              </w:r>
              <w:r w:rsidRPr="003C6EF0">
                <w:rPr>
                  <w:rStyle w:val="Hyperlink"/>
                  <w:rFonts w:cstheme="minorHAnsi"/>
                  <w:sz w:val="20"/>
                  <w:szCs w:val="20"/>
                </w:rPr>
                <w:t>:</w:t>
              </w:r>
              <w:r w:rsidRPr="003C6EF0">
                <w:rPr>
                  <w:rStyle w:val="Hyperlink"/>
                  <w:rFonts w:cstheme="minorHAnsi"/>
                  <w:sz w:val="20"/>
                  <w:szCs w:val="20"/>
                </w:rPr>
                <w:br/>
                <w:t>https://www.chesapeakebay.net/documents/Phase_6_NM_Panel_Report_11-28-2016_New_Template_FINAL.pdf</w:t>
              </w:r>
            </w:hyperlink>
          </w:p>
        </w:tc>
        <w:tc>
          <w:tcPr>
            <w:tcW w:w="630" w:type="dxa"/>
            <w:noWrap/>
            <w:hideMark/>
          </w:tcPr>
          <w:p w14:paraId="2EB6D244"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646D2C83" w14:textId="77777777" w:rsidTr="005E1CD9">
        <w:trPr>
          <w:trHeight w:val="765"/>
        </w:trPr>
        <w:tc>
          <w:tcPr>
            <w:tcW w:w="1325" w:type="dxa"/>
            <w:noWrap/>
            <w:hideMark/>
          </w:tcPr>
          <w:p w14:paraId="333AC28A" w14:textId="77777777" w:rsidR="009F428A" w:rsidRPr="003C6EF0" w:rsidRDefault="009F428A" w:rsidP="005E1CD9">
            <w:pPr>
              <w:rPr>
                <w:rFonts w:cstheme="minorHAnsi"/>
                <w:sz w:val="20"/>
                <w:szCs w:val="20"/>
              </w:rPr>
            </w:pPr>
            <w:r w:rsidRPr="003C6EF0">
              <w:rPr>
                <w:rFonts w:cstheme="minorHAnsi"/>
                <w:sz w:val="20"/>
                <w:szCs w:val="20"/>
              </w:rPr>
              <w:t>Nitrogen Placement Supplemental NM</w:t>
            </w:r>
          </w:p>
        </w:tc>
        <w:tc>
          <w:tcPr>
            <w:tcW w:w="1100" w:type="dxa"/>
            <w:noWrap/>
            <w:hideMark/>
          </w:tcPr>
          <w:p w14:paraId="7045F48F" w14:textId="77777777" w:rsidR="009F428A" w:rsidRPr="003C6EF0" w:rsidRDefault="009F428A" w:rsidP="005E1CD9">
            <w:pPr>
              <w:rPr>
                <w:rFonts w:cstheme="minorHAnsi"/>
                <w:sz w:val="20"/>
                <w:szCs w:val="20"/>
              </w:rPr>
            </w:pPr>
            <w:r w:rsidRPr="003C6EF0">
              <w:rPr>
                <w:rFonts w:cstheme="minorHAnsi"/>
                <w:sz w:val="20"/>
                <w:szCs w:val="20"/>
              </w:rPr>
              <w:t>Nutrient Management N Placement</w:t>
            </w:r>
          </w:p>
        </w:tc>
        <w:tc>
          <w:tcPr>
            <w:tcW w:w="2520" w:type="dxa"/>
            <w:gridSpan w:val="2"/>
            <w:noWrap/>
            <w:hideMark/>
          </w:tcPr>
          <w:p w14:paraId="46C3F647" w14:textId="77777777" w:rsidR="009F428A" w:rsidRPr="003C6EF0" w:rsidRDefault="009F428A" w:rsidP="005E1CD9">
            <w:pPr>
              <w:rPr>
                <w:rFonts w:cstheme="minorHAnsi"/>
                <w:sz w:val="20"/>
                <w:szCs w:val="20"/>
              </w:rPr>
            </w:pPr>
            <w:r w:rsidRPr="003C6EF0">
              <w:rPr>
                <w:rFonts w:cstheme="minorHAnsi"/>
                <w:sz w:val="20"/>
                <w:szCs w:val="20"/>
              </w:rPr>
              <w:t>Nutrient Management N Placement</w:t>
            </w:r>
          </w:p>
        </w:tc>
        <w:tc>
          <w:tcPr>
            <w:tcW w:w="450" w:type="dxa"/>
            <w:noWrap/>
            <w:hideMark/>
          </w:tcPr>
          <w:p w14:paraId="66CBE406"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36F7990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3B6ECD3"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2BA82C7A" w14:textId="77777777" w:rsidR="009F428A" w:rsidRPr="003C6EF0" w:rsidRDefault="009F428A" w:rsidP="005E1CD9">
            <w:pPr>
              <w:rPr>
                <w:rFonts w:cstheme="minorHAnsi"/>
                <w:sz w:val="20"/>
                <w:szCs w:val="20"/>
              </w:rPr>
            </w:pPr>
            <w:r w:rsidRPr="003C6EF0">
              <w:rPr>
                <w:rFonts w:cstheme="minorHAnsi"/>
                <w:sz w:val="20"/>
                <w:szCs w:val="20"/>
              </w:rPr>
              <w:t>Nitrogen rate placement practice requires that the core nitrogen nutrient management BMP be implemented. Includes any of the following: injection of inorganic N, incorporation, or setbacks.</w:t>
            </w:r>
          </w:p>
        </w:tc>
        <w:tc>
          <w:tcPr>
            <w:tcW w:w="3870" w:type="dxa"/>
            <w:hideMark/>
          </w:tcPr>
          <w:p w14:paraId="6DBF0548" w14:textId="77777777" w:rsidR="009F428A" w:rsidRPr="003C6EF0" w:rsidRDefault="009F428A" w:rsidP="005E1CD9">
            <w:pPr>
              <w:rPr>
                <w:rFonts w:cstheme="minorHAnsi"/>
                <w:sz w:val="20"/>
                <w:szCs w:val="20"/>
                <w:u w:val="single"/>
              </w:rPr>
            </w:pPr>
            <w:hyperlink r:id="rId189" w:history="1">
              <w:r w:rsidRPr="003C6EF0">
                <w:rPr>
                  <w:rStyle w:val="Hyperlink"/>
                  <w:rFonts w:cstheme="minorHAnsi"/>
                  <w:sz w:val="20"/>
                  <w:szCs w:val="20"/>
                </w:rPr>
                <w:t>All elements of the Core Nutrient Management BMP must be met to be eligible for one or more of the Supplemental BMPs for nitrogen and/or phosphorus. https://www.chesapeakebay.net/documents/Phase_6_NM_Panel_Report_11-28-2016_New_Template_FINAL.pdf</w:t>
              </w:r>
            </w:hyperlink>
          </w:p>
        </w:tc>
        <w:tc>
          <w:tcPr>
            <w:tcW w:w="630" w:type="dxa"/>
            <w:noWrap/>
            <w:hideMark/>
          </w:tcPr>
          <w:p w14:paraId="543A8780"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5A91E457" w14:textId="77777777" w:rsidTr="005E1CD9">
        <w:trPr>
          <w:trHeight w:val="765"/>
        </w:trPr>
        <w:tc>
          <w:tcPr>
            <w:tcW w:w="1325" w:type="dxa"/>
            <w:noWrap/>
            <w:hideMark/>
          </w:tcPr>
          <w:p w14:paraId="4B5196D3" w14:textId="77777777" w:rsidR="009F428A" w:rsidRPr="003C6EF0" w:rsidRDefault="009F428A" w:rsidP="005E1CD9">
            <w:pPr>
              <w:rPr>
                <w:rFonts w:cstheme="minorHAnsi"/>
                <w:sz w:val="20"/>
                <w:szCs w:val="20"/>
              </w:rPr>
            </w:pPr>
            <w:r w:rsidRPr="003C6EF0">
              <w:rPr>
                <w:rFonts w:cstheme="minorHAnsi"/>
                <w:sz w:val="20"/>
                <w:szCs w:val="20"/>
              </w:rPr>
              <w:t>Nitrogen Rate Supplemental NM</w:t>
            </w:r>
          </w:p>
        </w:tc>
        <w:tc>
          <w:tcPr>
            <w:tcW w:w="1100" w:type="dxa"/>
            <w:noWrap/>
            <w:hideMark/>
          </w:tcPr>
          <w:p w14:paraId="1413F273" w14:textId="77777777" w:rsidR="009F428A" w:rsidRPr="003C6EF0" w:rsidRDefault="009F428A" w:rsidP="005E1CD9">
            <w:pPr>
              <w:rPr>
                <w:rFonts w:cstheme="minorHAnsi"/>
                <w:sz w:val="20"/>
                <w:szCs w:val="20"/>
              </w:rPr>
            </w:pPr>
            <w:r w:rsidRPr="003C6EF0">
              <w:rPr>
                <w:rFonts w:cstheme="minorHAnsi"/>
                <w:sz w:val="20"/>
                <w:szCs w:val="20"/>
              </w:rPr>
              <w:t>Nutrient Management N Rate</w:t>
            </w:r>
          </w:p>
        </w:tc>
        <w:tc>
          <w:tcPr>
            <w:tcW w:w="1260" w:type="dxa"/>
            <w:noWrap/>
            <w:hideMark/>
          </w:tcPr>
          <w:p w14:paraId="5C48D86D" w14:textId="77777777" w:rsidR="009F428A" w:rsidRPr="003C6EF0" w:rsidRDefault="009F428A" w:rsidP="005E1CD9">
            <w:pPr>
              <w:rPr>
                <w:rFonts w:cstheme="minorHAnsi"/>
                <w:sz w:val="20"/>
                <w:szCs w:val="20"/>
              </w:rPr>
            </w:pPr>
            <w:r w:rsidRPr="003C6EF0">
              <w:rPr>
                <w:rFonts w:cstheme="minorHAnsi"/>
                <w:sz w:val="20"/>
                <w:szCs w:val="20"/>
              </w:rPr>
              <w:t>Nutrient Management N Rate</w:t>
            </w:r>
          </w:p>
        </w:tc>
        <w:tc>
          <w:tcPr>
            <w:tcW w:w="1260" w:type="dxa"/>
            <w:noWrap/>
            <w:hideMark/>
          </w:tcPr>
          <w:p w14:paraId="71A3C5B4" w14:textId="77777777" w:rsidR="009F428A" w:rsidRPr="003C6EF0" w:rsidRDefault="009F428A" w:rsidP="005E1CD9">
            <w:pPr>
              <w:rPr>
                <w:rFonts w:cstheme="minorHAnsi"/>
                <w:sz w:val="20"/>
                <w:szCs w:val="20"/>
              </w:rPr>
            </w:pPr>
          </w:p>
        </w:tc>
        <w:tc>
          <w:tcPr>
            <w:tcW w:w="450" w:type="dxa"/>
            <w:noWrap/>
            <w:hideMark/>
          </w:tcPr>
          <w:p w14:paraId="32E4911D"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059FCFC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EF35272"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7AEC5FE" w14:textId="77777777" w:rsidR="009F428A" w:rsidRPr="003C6EF0" w:rsidRDefault="009F428A" w:rsidP="005E1CD9">
            <w:pPr>
              <w:rPr>
                <w:rFonts w:cstheme="minorHAnsi"/>
                <w:sz w:val="20"/>
                <w:szCs w:val="20"/>
              </w:rPr>
            </w:pPr>
            <w:r w:rsidRPr="003C6EF0">
              <w:rPr>
                <w:rFonts w:cstheme="minorHAnsi"/>
                <w:sz w:val="20"/>
                <w:szCs w:val="20"/>
              </w:rPr>
              <w:t xml:space="preserve">Nitrogen rate adjustment practice requires that the core nitrogen nutrient management BMP be implemented. Includes any of the following: split applications, variable rate N application, or reduced rate from core NM BMP. </w:t>
            </w:r>
          </w:p>
        </w:tc>
        <w:tc>
          <w:tcPr>
            <w:tcW w:w="3870" w:type="dxa"/>
            <w:hideMark/>
          </w:tcPr>
          <w:p w14:paraId="46EE6E4D" w14:textId="77777777" w:rsidR="009F428A" w:rsidRPr="003C6EF0" w:rsidRDefault="009F428A" w:rsidP="005E1CD9">
            <w:pPr>
              <w:rPr>
                <w:rFonts w:cstheme="minorHAnsi"/>
                <w:sz w:val="20"/>
                <w:szCs w:val="20"/>
                <w:u w:val="single"/>
              </w:rPr>
            </w:pPr>
            <w:hyperlink r:id="rId190" w:history="1">
              <w:r w:rsidRPr="003C6EF0">
                <w:rPr>
                  <w:rStyle w:val="Hyperlink"/>
                  <w:rFonts w:cstheme="minorHAnsi"/>
                  <w:sz w:val="20"/>
                  <w:szCs w:val="20"/>
                </w:rPr>
                <w:t>All elements of the Core Nutrient Management BMP must be met to be eligible for one or more of the Supplemental BMPs for nitrogen and/or phosphorus. https://www.chesapeakebay.net/documents/Phase_6_NM_Panel_Report_11-28-2016_New_Template_FINAL.pdf</w:t>
              </w:r>
            </w:hyperlink>
          </w:p>
        </w:tc>
        <w:tc>
          <w:tcPr>
            <w:tcW w:w="630" w:type="dxa"/>
            <w:noWrap/>
            <w:hideMark/>
          </w:tcPr>
          <w:p w14:paraId="440A4F52"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106A7C8E" w14:textId="77777777" w:rsidTr="005E1CD9">
        <w:trPr>
          <w:trHeight w:val="510"/>
        </w:trPr>
        <w:tc>
          <w:tcPr>
            <w:tcW w:w="1325" w:type="dxa"/>
            <w:noWrap/>
            <w:hideMark/>
          </w:tcPr>
          <w:p w14:paraId="29F1B87F" w14:textId="77777777" w:rsidR="009F428A" w:rsidRPr="003C6EF0" w:rsidRDefault="009F428A" w:rsidP="005E1CD9">
            <w:pPr>
              <w:rPr>
                <w:rFonts w:cstheme="minorHAnsi"/>
                <w:sz w:val="20"/>
                <w:szCs w:val="20"/>
              </w:rPr>
            </w:pPr>
            <w:r w:rsidRPr="003C6EF0">
              <w:rPr>
                <w:rFonts w:cstheme="minorHAnsi"/>
                <w:sz w:val="20"/>
                <w:szCs w:val="20"/>
              </w:rPr>
              <w:lastRenderedPageBreak/>
              <w:t>Nitrogen Timing Supplemental NM</w:t>
            </w:r>
          </w:p>
        </w:tc>
        <w:tc>
          <w:tcPr>
            <w:tcW w:w="1100" w:type="dxa"/>
            <w:noWrap/>
            <w:hideMark/>
          </w:tcPr>
          <w:p w14:paraId="393FA047" w14:textId="77777777" w:rsidR="009F428A" w:rsidRPr="003C6EF0" w:rsidRDefault="009F428A" w:rsidP="005E1CD9">
            <w:pPr>
              <w:rPr>
                <w:rFonts w:cstheme="minorHAnsi"/>
                <w:sz w:val="20"/>
                <w:szCs w:val="20"/>
              </w:rPr>
            </w:pPr>
            <w:r w:rsidRPr="003C6EF0">
              <w:rPr>
                <w:rFonts w:cstheme="minorHAnsi"/>
                <w:sz w:val="20"/>
                <w:szCs w:val="20"/>
              </w:rPr>
              <w:t>Nutrient Management N Timing</w:t>
            </w:r>
          </w:p>
        </w:tc>
        <w:tc>
          <w:tcPr>
            <w:tcW w:w="1260" w:type="dxa"/>
            <w:noWrap/>
            <w:hideMark/>
          </w:tcPr>
          <w:p w14:paraId="58F489DA" w14:textId="77777777" w:rsidR="009F428A" w:rsidRPr="003C6EF0" w:rsidRDefault="009F428A" w:rsidP="005E1CD9">
            <w:pPr>
              <w:rPr>
                <w:rFonts w:cstheme="minorHAnsi"/>
                <w:sz w:val="20"/>
                <w:szCs w:val="20"/>
              </w:rPr>
            </w:pPr>
            <w:r w:rsidRPr="003C6EF0">
              <w:rPr>
                <w:rFonts w:cstheme="minorHAnsi"/>
                <w:sz w:val="20"/>
                <w:szCs w:val="20"/>
              </w:rPr>
              <w:t>Nutrient Management N Timing</w:t>
            </w:r>
          </w:p>
        </w:tc>
        <w:tc>
          <w:tcPr>
            <w:tcW w:w="1260" w:type="dxa"/>
            <w:noWrap/>
            <w:hideMark/>
          </w:tcPr>
          <w:p w14:paraId="385943AB" w14:textId="77777777" w:rsidR="009F428A" w:rsidRPr="003C6EF0" w:rsidRDefault="009F428A" w:rsidP="005E1CD9">
            <w:pPr>
              <w:rPr>
                <w:rFonts w:cstheme="minorHAnsi"/>
                <w:sz w:val="20"/>
                <w:szCs w:val="20"/>
              </w:rPr>
            </w:pPr>
          </w:p>
        </w:tc>
        <w:tc>
          <w:tcPr>
            <w:tcW w:w="450" w:type="dxa"/>
            <w:noWrap/>
            <w:hideMark/>
          </w:tcPr>
          <w:p w14:paraId="5385B7EF"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4BEE2A3C"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AD7148B"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783BDCAE" w14:textId="77777777" w:rsidR="009F428A" w:rsidRPr="003C6EF0" w:rsidRDefault="009F428A" w:rsidP="005E1CD9">
            <w:pPr>
              <w:rPr>
                <w:rFonts w:cstheme="minorHAnsi"/>
                <w:sz w:val="20"/>
                <w:szCs w:val="20"/>
              </w:rPr>
            </w:pPr>
            <w:r w:rsidRPr="003C6EF0">
              <w:rPr>
                <w:rFonts w:cstheme="minorHAnsi"/>
                <w:sz w:val="20"/>
                <w:szCs w:val="20"/>
              </w:rPr>
              <w:t>Nitrogen rate timing practice requires that the core nitrogen nutrient management BMP be implemented. Includes split application.</w:t>
            </w:r>
          </w:p>
        </w:tc>
        <w:tc>
          <w:tcPr>
            <w:tcW w:w="3870" w:type="dxa"/>
            <w:hideMark/>
          </w:tcPr>
          <w:p w14:paraId="2B8DE44A" w14:textId="77777777" w:rsidR="009F428A" w:rsidRPr="003C6EF0" w:rsidRDefault="009F428A" w:rsidP="005E1CD9">
            <w:pPr>
              <w:rPr>
                <w:rFonts w:cstheme="minorHAnsi"/>
                <w:sz w:val="20"/>
                <w:szCs w:val="20"/>
                <w:u w:val="single"/>
              </w:rPr>
            </w:pPr>
            <w:hyperlink r:id="rId191" w:history="1">
              <w:r w:rsidRPr="003C6EF0">
                <w:rPr>
                  <w:rStyle w:val="Hyperlink"/>
                  <w:rFonts w:cstheme="minorHAnsi"/>
                  <w:sz w:val="20"/>
                  <w:szCs w:val="20"/>
                </w:rPr>
                <w:t>All elements of the Core Nutrient Management BMP must be met to be eligible for one or more of the Supplemental BMPs for nitrogen and/or phosphorus. https://www.chesapeakebay.net/documents/Phase_6_NM_Panel_Report_11-28-2016_New_Template_FINAL.pdf</w:t>
              </w:r>
            </w:hyperlink>
          </w:p>
        </w:tc>
        <w:tc>
          <w:tcPr>
            <w:tcW w:w="630" w:type="dxa"/>
            <w:noWrap/>
            <w:hideMark/>
          </w:tcPr>
          <w:p w14:paraId="7D7BC611"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60D91C92" w14:textId="77777777" w:rsidTr="005E1CD9">
        <w:trPr>
          <w:trHeight w:val="3315"/>
        </w:trPr>
        <w:tc>
          <w:tcPr>
            <w:tcW w:w="1325" w:type="dxa"/>
            <w:noWrap/>
            <w:hideMark/>
          </w:tcPr>
          <w:p w14:paraId="60390928" w14:textId="77777777" w:rsidR="009F428A" w:rsidRPr="003C6EF0" w:rsidRDefault="009F428A" w:rsidP="005E1CD9">
            <w:pPr>
              <w:rPr>
                <w:rFonts w:cstheme="minorHAnsi"/>
                <w:sz w:val="20"/>
                <w:szCs w:val="20"/>
              </w:rPr>
            </w:pPr>
            <w:r w:rsidRPr="003C6EF0">
              <w:rPr>
                <w:rFonts w:cstheme="minorHAnsi"/>
                <w:sz w:val="20"/>
                <w:szCs w:val="20"/>
              </w:rPr>
              <w:t>Non Urban Stream Restoration</w:t>
            </w:r>
          </w:p>
        </w:tc>
        <w:tc>
          <w:tcPr>
            <w:tcW w:w="1100" w:type="dxa"/>
            <w:hideMark/>
          </w:tcPr>
          <w:p w14:paraId="07213EDE" w14:textId="77777777" w:rsidR="009F428A" w:rsidRPr="003C6EF0" w:rsidRDefault="009F428A" w:rsidP="005E1CD9">
            <w:pPr>
              <w:rPr>
                <w:rFonts w:cstheme="minorHAnsi"/>
                <w:sz w:val="20"/>
                <w:szCs w:val="20"/>
              </w:rPr>
            </w:pPr>
            <w:r w:rsidRPr="003C6EF0">
              <w:rPr>
                <w:rFonts w:cstheme="minorHAnsi"/>
                <w:sz w:val="20"/>
                <w:szCs w:val="20"/>
              </w:rPr>
              <w:t xml:space="preserve">Stream Restoration </w:t>
            </w:r>
            <w:r w:rsidRPr="003C6EF0">
              <w:rPr>
                <w:rFonts w:cstheme="minorHAnsi"/>
                <w:sz w:val="20"/>
                <w:szCs w:val="20"/>
              </w:rPr>
              <w:br/>
              <w:t>Stream Restoration Ag</w:t>
            </w:r>
          </w:p>
        </w:tc>
        <w:tc>
          <w:tcPr>
            <w:tcW w:w="1260" w:type="dxa"/>
            <w:hideMark/>
          </w:tcPr>
          <w:p w14:paraId="21757D61" w14:textId="77777777" w:rsidR="009F428A" w:rsidRPr="003C6EF0" w:rsidRDefault="009F428A" w:rsidP="005E1CD9">
            <w:pPr>
              <w:rPr>
                <w:rFonts w:cstheme="minorHAnsi"/>
                <w:sz w:val="20"/>
                <w:szCs w:val="20"/>
              </w:rPr>
            </w:pPr>
            <w:r w:rsidRPr="003C6EF0">
              <w:rPr>
                <w:rFonts w:cstheme="minorHAnsi"/>
                <w:sz w:val="20"/>
                <w:szCs w:val="20"/>
              </w:rPr>
              <w:t>Channel Bed Stabilization</w:t>
            </w:r>
            <w:r w:rsidRPr="003C6EF0">
              <w:rPr>
                <w:rFonts w:cstheme="minorHAnsi"/>
                <w:sz w:val="20"/>
                <w:szCs w:val="20"/>
              </w:rPr>
              <w:br/>
              <w:t>Channel Stabilization</w:t>
            </w:r>
            <w:r w:rsidRPr="003C6EF0">
              <w:rPr>
                <w:rFonts w:cstheme="minorHAnsi"/>
                <w:sz w:val="20"/>
                <w:szCs w:val="20"/>
              </w:rPr>
              <w:br/>
              <w:t>Stream Channel Stabilization</w:t>
            </w:r>
            <w:r w:rsidRPr="003C6EF0">
              <w:rPr>
                <w:rFonts w:cstheme="minorHAnsi"/>
                <w:sz w:val="20"/>
                <w:szCs w:val="20"/>
              </w:rPr>
              <w:br/>
              <w:t>Stream Improvement for Fish Habitat</w:t>
            </w:r>
            <w:r w:rsidRPr="003C6EF0">
              <w:rPr>
                <w:rFonts w:cstheme="minorHAnsi"/>
                <w:sz w:val="20"/>
                <w:szCs w:val="20"/>
              </w:rPr>
              <w:br/>
              <w:t>Streambank and Shoreline Protection</w:t>
            </w:r>
            <w:r w:rsidRPr="003C6EF0">
              <w:rPr>
                <w:rFonts w:cstheme="minorHAnsi"/>
                <w:sz w:val="20"/>
                <w:szCs w:val="20"/>
              </w:rPr>
              <w:br/>
              <w:t>Streambank Stabilization</w:t>
            </w:r>
            <w:r w:rsidRPr="003C6EF0">
              <w:rPr>
                <w:rFonts w:cstheme="minorHAnsi"/>
                <w:sz w:val="20"/>
                <w:szCs w:val="20"/>
              </w:rPr>
              <w:br/>
              <w:t>Stream Restoration Ag</w:t>
            </w:r>
          </w:p>
        </w:tc>
        <w:tc>
          <w:tcPr>
            <w:tcW w:w="1260" w:type="dxa"/>
            <w:hideMark/>
          </w:tcPr>
          <w:p w14:paraId="3357A497" w14:textId="77777777" w:rsidR="009F428A" w:rsidRPr="003C6EF0" w:rsidRDefault="009F428A" w:rsidP="005E1CD9">
            <w:pPr>
              <w:rPr>
                <w:rFonts w:cstheme="minorHAnsi"/>
                <w:sz w:val="20"/>
                <w:szCs w:val="20"/>
              </w:rPr>
            </w:pPr>
            <w:r w:rsidRPr="003C6EF0">
              <w:rPr>
                <w:rFonts w:cstheme="minorHAnsi"/>
                <w:sz w:val="20"/>
                <w:szCs w:val="20"/>
              </w:rPr>
              <w:t>Channel Bank Vegetation</w:t>
            </w:r>
            <w:r w:rsidRPr="003C6EF0">
              <w:rPr>
                <w:rFonts w:cstheme="minorHAnsi"/>
                <w:sz w:val="20"/>
                <w:szCs w:val="20"/>
              </w:rPr>
              <w:br/>
              <w:t>Cut Bank Stabilization</w:t>
            </w:r>
            <w:r w:rsidRPr="003C6EF0">
              <w:rPr>
                <w:rFonts w:cstheme="minorHAnsi"/>
                <w:sz w:val="20"/>
                <w:szCs w:val="20"/>
              </w:rPr>
              <w:br/>
              <w:t>Ditch Stabilization</w:t>
            </w:r>
            <w:r w:rsidRPr="003C6EF0">
              <w:rPr>
                <w:rFonts w:cstheme="minorHAnsi"/>
                <w:sz w:val="20"/>
                <w:szCs w:val="20"/>
              </w:rPr>
              <w:br/>
              <w:t xml:space="preserve">Natural channel design </w:t>
            </w:r>
            <w:r w:rsidRPr="003C6EF0">
              <w:rPr>
                <w:rFonts w:cstheme="minorHAnsi"/>
                <w:sz w:val="20"/>
                <w:szCs w:val="20"/>
              </w:rPr>
              <w:br/>
              <w:t>Natural channel restoration</w:t>
            </w:r>
            <w:r w:rsidRPr="003C6EF0">
              <w:rPr>
                <w:rFonts w:cstheme="minorHAnsi"/>
                <w:sz w:val="20"/>
                <w:szCs w:val="20"/>
              </w:rPr>
              <w:br/>
              <w:t>Legacy sediment removal</w:t>
            </w:r>
            <w:r w:rsidRPr="003C6EF0">
              <w:rPr>
                <w:rFonts w:cstheme="minorHAnsi"/>
                <w:sz w:val="20"/>
                <w:szCs w:val="20"/>
              </w:rPr>
              <w:br/>
              <w:t xml:space="preserve">Regenerative stream channel </w:t>
            </w:r>
            <w:r w:rsidRPr="003C6EF0">
              <w:rPr>
                <w:rFonts w:cstheme="minorHAnsi"/>
                <w:sz w:val="20"/>
                <w:szCs w:val="20"/>
              </w:rPr>
              <w:br/>
              <w:t xml:space="preserve">Regenerative stormwater conveyance (wet channel only) </w:t>
            </w:r>
            <w:r w:rsidRPr="003C6EF0">
              <w:rPr>
                <w:rFonts w:cstheme="minorHAnsi"/>
                <w:sz w:val="20"/>
                <w:szCs w:val="20"/>
              </w:rPr>
              <w:br/>
              <w:t xml:space="preserve">Stream Channel Restoration (Dam </w:t>
            </w:r>
            <w:r w:rsidRPr="003C6EF0">
              <w:rPr>
                <w:rFonts w:cstheme="minorHAnsi"/>
                <w:sz w:val="20"/>
                <w:szCs w:val="20"/>
              </w:rPr>
              <w:lastRenderedPageBreak/>
              <w:t>Removal)</w:t>
            </w:r>
            <w:r w:rsidRPr="003C6EF0">
              <w:rPr>
                <w:rFonts w:cstheme="minorHAnsi"/>
                <w:sz w:val="20"/>
                <w:szCs w:val="20"/>
              </w:rPr>
              <w:br/>
              <w:t>Stream Channel Restoration (Stream Bed/Habitat)</w:t>
            </w:r>
            <w:r w:rsidRPr="003C6EF0">
              <w:rPr>
                <w:rFonts w:cstheme="minorHAnsi"/>
                <w:sz w:val="20"/>
                <w:szCs w:val="20"/>
              </w:rPr>
              <w:br/>
              <w:t xml:space="preserve">Streamside restoration </w:t>
            </w:r>
            <w:r w:rsidRPr="003C6EF0">
              <w:rPr>
                <w:rFonts w:cstheme="minorHAnsi"/>
                <w:sz w:val="20"/>
                <w:szCs w:val="20"/>
              </w:rPr>
              <w:br/>
              <w:t xml:space="preserve">Stream Restoration Protocol </w:t>
            </w:r>
            <w:r w:rsidRPr="003C6EF0">
              <w:rPr>
                <w:rFonts w:cstheme="minorHAnsi"/>
                <w:sz w:val="20"/>
                <w:szCs w:val="20"/>
              </w:rPr>
              <w:br/>
              <w:t>Tax ditch restoration</w:t>
            </w:r>
          </w:p>
        </w:tc>
        <w:tc>
          <w:tcPr>
            <w:tcW w:w="450" w:type="dxa"/>
            <w:noWrap/>
            <w:hideMark/>
          </w:tcPr>
          <w:p w14:paraId="44521118" w14:textId="77777777" w:rsidR="009F428A" w:rsidRPr="003C6EF0" w:rsidRDefault="009F428A" w:rsidP="005E1CD9">
            <w:pPr>
              <w:rPr>
                <w:rFonts w:cstheme="minorHAnsi"/>
                <w:sz w:val="20"/>
                <w:szCs w:val="20"/>
              </w:rPr>
            </w:pPr>
            <w:r>
              <w:rPr>
                <w:rFonts w:cstheme="minorHAnsi"/>
                <w:sz w:val="20"/>
                <w:szCs w:val="20"/>
              </w:rPr>
              <w:lastRenderedPageBreak/>
              <w:t>C</w:t>
            </w:r>
          </w:p>
        </w:tc>
        <w:tc>
          <w:tcPr>
            <w:tcW w:w="810" w:type="dxa"/>
            <w:hideMark/>
          </w:tcPr>
          <w:p w14:paraId="1B669033" w14:textId="77777777" w:rsidR="009F428A" w:rsidRPr="003C6EF0" w:rsidRDefault="009F428A" w:rsidP="005E1CD9">
            <w:pPr>
              <w:rPr>
                <w:rFonts w:cstheme="minorHAnsi"/>
                <w:sz w:val="20"/>
                <w:szCs w:val="20"/>
              </w:rPr>
            </w:pPr>
            <w:r>
              <w:rPr>
                <w:rFonts w:cstheme="minorHAnsi"/>
                <w:sz w:val="20"/>
                <w:szCs w:val="20"/>
              </w:rPr>
              <w:t>A</w:t>
            </w:r>
            <w:r w:rsidRPr="003C6EF0">
              <w:rPr>
                <w:rFonts w:cstheme="minorHAnsi"/>
                <w:sz w:val="20"/>
                <w:szCs w:val="20"/>
              </w:rPr>
              <w:t xml:space="preserve"> </w:t>
            </w:r>
            <w:r w:rsidRPr="003C6EF0">
              <w:rPr>
                <w:rFonts w:cstheme="minorHAnsi"/>
                <w:sz w:val="20"/>
                <w:szCs w:val="20"/>
              </w:rPr>
              <w:br/>
            </w:r>
            <w:r>
              <w:rPr>
                <w:rFonts w:cstheme="minorHAnsi"/>
                <w:sz w:val="20"/>
                <w:szCs w:val="20"/>
              </w:rPr>
              <w:t>F</w:t>
            </w:r>
            <w:r w:rsidRPr="003C6EF0">
              <w:rPr>
                <w:rFonts w:cstheme="minorHAnsi"/>
                <w:sz w:val="20"/>
                <w:szCs w:val="20"/>
              </w:rPr>
              <w:t xml:space="preserve"> </w:t>
            </w:r>
            <w:r w:rsidRPr="003C6EF0">
              <w:rPr>
                <w:rFonts w:cstheme="minorHAnsi"/>
                <w:sz w:val="20"/>
                <w:szCs w:val="20"/>
              </w:rPr>
              <w:br/>
            </w:r>
            <w:r>
              <w:rPr>
                <w:rFonts w:cstheme="minorHAnsi"/>
                <w:sz w:val="20"/>
                <w:szCs w:val="20"/>
              </w:rPr>
              <w:t>Lbs</w:t>
            </w:r>
          </w:p>
        </w:tc>
        <w:tc>
          <w:tcPr>
            <w:tcW w:w="540" w:type="dxa"/>
            <w:noWrap/>
            <w:hideMark/>
          </w:tcPr>
          <w:p w14:paraId="48B6BD22"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25829B91" w14:textId="77777777" w:rsidR="009F428A" w:rsidRPr="003C6EF0" w:rsidRDefault="009F428A" w:rsidP="005E1CD9">
            <w:pPr>
              <w:rPr>
                <w:rFonts w:cstheme="minorHAnsi"/>
                <w:sz w:val="20"/>
                <w:szCs w:val="20"/>
              </w:rPr>
            </w:pPr>
            <w:r w:rsidRPr="003C6EF0">
              <w:rPr>
                <w:rFonts w:cstheme="minorHAnsi"/>
                <w:i/>
                <w:iCs/>
                <w:sz w:val="20"/>
                <w:szCs w:val="20"/>
              </w:rPr>
              <w:t>Non Urban Stream Restoration Protocol:</w:t>
            </w:r>
            <w:r w:rsidRPr="003C6EF0">
              <w:rPr>
                <w:rFonts w:cstheme="minorHAnsi"/>
                <w:sz w:val="20"/>
                <w:szCs w:val="20"/>
              </w:rPr>
              <w:t xml:space="preserve"> Stream restoration is a change to the land stream corridor that improves the  stream ecosystem by restoring the natural hydrology and landscape of a stream, and helps improve habitat and water quality conditions in degraded streams. Multiple protocols are defined to characterize different pollutant load reductions associated with individual projects. Feet must be specified. To receive credit for a specific protocol, also specify the pounds reduced for TN, TP, and/or TSS. </w:t>
            </w:r>
            <w:r w:rsidRPr="003C6EF0">
              <w:rPr>
                <w:rFonts w:cstheme="minorHAnsi"/>
                <w:sz w:val="20"/>
                <w:szCs w:val="20"/>
              </w:rPr>
              <w:br/>
            </w:r>
            <w:r w:rsidRPr="003C6EF0">
              <w:rPr>
                <w:rFonts w:cstheme="minorHAnsi"/>
                <w:i/>
                <w:iCs/>
                <w:sz w:val="20"/>
                <w:szCs w:val="20"/>
              </w:rPr>
              <w:t>Non Urban Stream Restoration:</w:t>
            </w:r>
            <w:r w:rsidRPr="003C6EF0">
              <w:rPr>
                <w:rFonts w:cstheme="minorHAnsi"/>
                <w:sz w:val="20"/>
                <w:szCs w:val="20"/>
              </w:rPr>
              <w:t xml:space="preserve"> Stream restoration is a change to the stream corridor that improves the  stream ecosystem by restoring the natural hydrology and landscape of a stream, and helps improve habitat and water quality conditions in degraded streams. Use this BMP if the specific project design is not known. Feet must be specified.</w:t>
            </w:r>
          </w:p>
        </w:tc>
        <w:tc>
          <w:tcPr>
            <w:tcW w:w="3870" w:type="dxa"/>
            <w:hideMark/>
          </w:tcPr>
          <w:p w14:paraId="1E96D7D4" w14:textId="77777777" w:rsidR="009F428A" w:rsidRPr="003C6EF0" w:rsidRDefault="009F428A" w:rsidP="005E1CD9">
            <w:pPr>
              <w:rPr>
                <w:rFonts w:cstheme="minorHAnsi"/>
                <w:sz w:val="20"/>
                <w:szCs w:val="20"/>
                <w:u w:val="single"/>
              </w:rPr>
            </w:pPr>
            <w:hyperlink r:id="rId192" w:history="1">
              <w:r w:rsidRPr="003C6EF0">
                <w:rPr>
                  <w:rStyle w:val="Hyperlink"/>
                  <w:rFonts w:cstheme="minorHAnsi"/>
                  <w:sz w:val="20"/>
                  <w:szCs w:val="20"/>
                </w:rPr>
                <w:t>There are further protocol-specific qualifying criteria detailed in other resources (https://www.chesapeakebay.net/documents/Stream_Panel_Report_Final_08282014_Appendices_A_G.pdf). All projects must meet the following criteria to be eligible for credit:</w:t>
              </w:r>
              <w:r w:rsidRPr="003C6EF0">
                <w:rPr>
                  <w:rStyle w:val="Hyperlink"/>
                  <w:rFonts w:cstheme="minorHAnsi"/>
                  <w:sz w:val="20"/>
                  <w:szCs w:val="20"/>
                </w:rPr>
                <w:br/>
                <w:t xml:space="preserve">• Reach restored must be greater than 100ft in length. </w:t>
              </w:r>
              <w:r w:rsidRPr="003C6EF0">
                <w:rPr>
                  <w:rStyle w:val="Hyperlink"/>
                  <w:rFonts w:cstheme="minorHAnsi"/>
                  <w:sz w:val="20"/>
                  <w:szCs w:val="20"/>
                </w:rPr>
                <w:br/>
                <w:t>• Reach restored must be actively enlarging or degrading.</w:t>
              </w:r>
              <w:r w:rsidRPr="003C6EF0">
                <w:rPr>
                  <w:rStyle w:val="Hyperlink"/>
                  <w:rFonts w:cstheme="minorHAnsi"/>
                  <w:sz w:val="20"/>
                  <w:szCs w:val="20"/>
                </w:rPr>
                <w:br/>
                <w:t>• Reach restored MAY NOT be tidally influenced.</w:t>
              </w:r>
              <w:r w:rsidRPr="003C6EF0">
                <w:rPr>
                  <w:rStyle w:val="Hyperlink"/>
                  <w:rFonts w:cstheme="minorHAnsi"/>
                  <w:sz w:val="20"/>
                  <w:szCs w:val="20"/>
                </w:rPr>
                <w:br/>
                <w:t>• The project MAY NOT be primarily designed to protect public infrastructure. Bank armoring and rip rap are not eligible for stream restoration credit.</w:t>
              </w:r>
              <w:r w:rsidRPr="003C6EF0">
                <w:rPr>
                  <w:rStyle w:val="Hyperlink"/>
                  <w:rFonts w:cstheme="minorHAnsi"/>
                  <w:sz w:val="20"/>
                  <w:szCs w:val="20"/>
                </w:rPr>
                <w:br/>
                <w:t>• Restoration plan must utilize a comprehensive approach to stream restoration design, addressing long-term stability of the channel, banks, and floodplain.</w:t>
              </w:r>
              <w:r w:rsidRPr="003C6EF0">
                <w:rPr>
                  <w:rStyle w:val="Hyperlink"/>
                  <w:rFonts w:cstheme="minorHAnsi"/>
                  <w:sz w:val="20"/>
                  <w:szCs w:val="20"/>
                </w:rPr>
                <w:br/>
                <w:t>• Must comply with all state and federal permitting requirements, including 404 and 401 permits.</w:t>
              </w:r>
              <w:r w:rsidRPr="003C6EF0">
                <w:rPr>
                  <w:rStyle w:val="Hyperlink"/>
                  <w:rFonts w:cstheme="minorHAnsi"/>
                  <w:sz w:val="20"/>
                  <w:szCs w:val="20"/>
                </w:rPr>
                <w:br/>
                <w:t xml:space="preserve">Stream restoration is a carefully designed intervention to improve the hydrologic, hydraulic, geomorphic, water quality, and biological condition of degraded urban streams, and must not be implemented for the sole purpose of nutrient or </w:t>
              </w:r>
              <w:r w:rsidRPr="003C6EF0">
                <w:rPr>
                  <w:rStyle w:val="Hyperlink"/>
                  <w:rFonts w:cstheme="minorHAnsi"/>
                  <w:sz w:val="20"/>
                  <w:szCs w:val="20"/>
                </w:rPr>
                <w:lastRenderedPageBreak/>
                <w:t>sediment reduction. Restoration projects should be developed through a functional assessment process, such as the stream functions pyramid (Harman et al. 2012) or functional equivalent.</w:t>
              </w:r>
            </w:hyperlink>
          </w:p>
        </w:tc>
        <w:tc>
          <w:tcPr>
            <w:tcW w:w="630" w:type="dxa"/>
            <w:hideMark/>
          </w:tcPr>
          <w:p w14:paraId="1BE2A4CD" w14:textId="77777777" w:rsidR="009F428A" w:rsidRPr="003C6EF0" w:rsidRDefault="009F428A" w:rsidP="005E1CD9">
            <w:pPr>
              <w:rPr>
                <w:rFonts w:cstheme="minorHAnsi"/>
                <w:sz w:val="20"/>
                <w:szCs w:val="20"/>
              </w:rPr>
            </w:pPr>
            <w:r w:rsidRPr="003C6EF0">
              <w:rPr>
                <w:rFonts w:cstheme="minorHAnsi"/>
                <w:sz w:val="20"/>
                <w:szCs w:val="20"/>
              </w:rPr>
              <w:lastRenderedPageBreak/>
              <w:t>DNREC - Drainage</w:t>
            </w:r>
            <w:r w:rsidRPr="003C6EF0">
              <w:rPr>
                <w:rFonts w:cstheme="minorHAnsi"/>
                <w:sz w:val="20"/>
                <w:szCs w:val="20"/>
              </w:rPr>
              <w:br/>
              <w:t>SCD</w:t>
            </w:r>
          </w:p>
        </w:tc>
      </w:tr>
      <w:tr w:rsidR="009F428A" w:rsidRPr="003C6EF0" w14:paraId="656C81AB" w14:textId="77777777" w:rsidTr="005E1CD9">
        <w:trPr>
          <w:trHeight w:val="765"/>
        </w:trPr>
        <w:tc>
          <w:tcPr>
            <w:tcW w:w="1325" w:type="dxa"/>
            <w:noWrap/>
            <w:hideMark/>
          </w:tcPr>
          <w:p w14:paraId="0429ED8D" w14:textId="77777777" w:rsidR="009F428A" w:rsidRPr="003C6EF0" w:rsidRDefault="009F428A" w:rsidP="005E1CD9">
            <w:pPr>
              <w:rPr>
                <w:rFonts w:cstheme="minorHAnsi"/>
                <w:sz w:val="20"/>
                <w:szCs w:val="20"/>
              </w:rPr>
            </w:pPr>
            <w:r w:rsidRPr="003C6EF0">
              <w:rPr>
                <w:rFonts w:cstheme="minorHAnsi"/>
                <w:sz w:val="20"/>
                <w:szCs w:val="20"/>
              </w:rPr>
              <w:t>Non-Tidal Algal Flow-way</w:t>
            </w:r>
          </w:p>
        </w:tc>
        <w:tc>
          <w:tcPr>
            <w:tcW w:w="1100" w:type="dxa"/>
            <w:noWrap/>
            <w:hideMark/>
          </w:tcPr>
          <w:p w14:paraId="578AEBE6" w14:textId="77777777" w:rsidR="009F428A" w:rsidRPr="003C6EF0" w:rsidRDefault="009F428A" w:rsidP="005E1CD9">
            <w:pPr>
              <w:rPr>
                <w:rFonts w:cstheme="minorHAnsi"/>
                <w:sz w:val="20"/>
                <w:szCs w:val="20"/>
              </w:rPr>
            </w:pPr>
            <w:r w:rsidRPr="003C6EF0">
              <w:rPr>
                <w:rFonts w:cstheme="minorHAnsi"/>
                <w:sz w:val="20"/>
                <w:szCs w:val="20"/>
              </w:rPr>
              <w:t>Non-Tidal Algal Flow-way</w:t>
            </w:r>
          </w:p>
        </w:tc>
        <w:tc>
          <w:tcPr>
            <w:tcW w:w="1260" w:type="dxa"/>
            <w:noWrap/>
            <w:hideMark/>
          </w:tcPr>
          <w:p w14:paraId="0788C0CF" w14:textId="77777777" w:rsidR="009F428A" w:rsidRPr="003C6EF0" w:rsidRDefault="009F428A" w:rsidP="005E1CD9">
            <w:pPr>
              <w:rPr>
                <w:rFonts w:cstheme="minorHAnsi"/>
                <w:sz w:val="20"/>
                <w:szCs w:val="20"/>
              </w:rPr>
            </w:pPr>
            <w:r w:rsidRPr="003C6EF0">
              <w:rPr>
                <w:rFonts w:cstheme="minorHAnsi"/>
                <w:sz w:val="20"/>
                <w:szCs w:val="20"/>
              </w:rPr>
              <w:t>Non-Tidal Algal Flow-way</w:t>
            </w:r>
          </w:p>
        </w:tc>
        <w:tc>
          <w:tcPr>
            <w:tcW w:w="1260" w:type="dxa"/>
            <w:noWrap/>
            <w:hideMark/>
          </w:tcPr>
          <w:p w14:paraId="2459680B" w14:textId="77777777" w:rsidR="009F428A" w:rsidRPr="003C6EF0" w:rsidRDefault="009F428A" w:rsidP="005E1CD9">
            <w:pPr>
              <w:rPr>
                <w:rFonts w:cstheme="minorHAnsi"/>
                <w:sz w:val="20"/>
                <w:szCs w:val="20"/>
              </w:rPr>
            </w:pPr>
          </w:p>
        </w:tc>
        <w:tc>
          <w:tcPr>
            <w:tcW w:w="450" w:type="dxa"/>
            <w:noWrap/>
            <w:hideMark/>
          </w:tcPr>
          <w:p w14:paraId="14F9333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372F31F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89D31F7"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192AB05" w14:textId="77777777" w:rsidR="009F428A" w:rsidRPr="003C6EF0" w:rsidRDefault="009F428A" w:rsidP="005E1CD9">
            <w:pPr>
              <w:rPr>
                <w:rFonts w:cstheme="minorHAnsi"/>
                <w:sz w:val="20"/>
                <w:szCs w:val="20"/>
              </w:rPr>
            </w:pPr>
            <w:r w:rsidRPr="003C6EF0">
              <w:rPr>
                <w:rFonts w:cstheme="minorHAnsi"/>
                <w:sz w:val="20"/>
                <w:szCs w:val="20"/>
              </w:rPr>
              <w:t>Algal flow-way technologies are inclined race-ways in non-tidal waters that receive nutrient-laden water so natural algal assemblages can accumulate and then be harvested for an end use. Where tidal conditions are not known, use this BMP.</w:t>
            </w:r>
          </w:p>
        </w:tc>
        <w:tc>
          <w:tcPr>
            <w:tcW w:w="3870" w:type="dxa"/>
            <w:hideMark/>
          </w:tcPr>
          <w:p w14:paraId="62B7B3EF"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3C7EBEDA" w14:textId="77777777" w:rsidR="009F428A" w:rsidRPr="003C6EF0" w:rsidRDefault="009F428A" w:rsidP="005E1CD9">
            <w:pPr>
              <w:rPr>
                <w:rFonts w:cstheme="minorHAnsi"/>
                <w:sz w:val="20"/>
                <w:szCs w:val="20"/>
              </w:rPr>
            </w:pPr>
          </w:p>
        </w:tc>
      </w:tr>
      <w:tr w:rsidR="009F428A" w:rsidRPr="003C6EF0" w14:paraId="566D2680" w14:textId="77777777" w:rsidTr="005E1CD9">
        <w:trPr>
          <w:trHeight w:val="255"/>
        </w:trPr>
        <w:tc>
          <w:tcPr>
            <w:tcW w:w="1325" w:type="dxa"/>
            <w:noWrap/>
            <w:hideMark/>
          </w:tcPr>
          <w:p w14:paraId="0EB75A1C" w14:textId="77777777" w:rsidR="009F428A" w:rsidRPr="003C6EF0" w:rsidRDefault="009F428A" w:rsidP="005E1CD9">
            <w:pPr>
              <w:rPr>
                <w:rFonts w:cstheme="minorHAnsi"/>
                <w:sz w:val="20"/>
                <w:szCs w:val="20"/>
              </w:rPr>
            </w:pPr>
            <w:r w:rsidRPr="003C6EF0">
              <w:rPr>
                <w:rFonts w:cstheme="minorHAnsi"/>
                <w:sz w:val="20"/>
                <w:szCs w:val="20"/>
              </w:rPr>
              <w:t>Nursery Runoff Capture &amp; Reuse</w:t>
            </w:r>
          </w:p>
        </w:tc>
        <w:tc>
          <w:tcPr>
            <w:tcW w:w="2360" w:type="dxa"/>
            <w:gridSpan w:val="2"/>
            <w:noWrap/>
            <w:hideMark/>
          </w:tcPr>
          <w:p w14:paraId="2B08A79C" w14:textId="77777777" w:rsidR="009F428A" w:rsidRPr="003C6EF0" w:rsidRDefault="009F428A" w:rsidP="005E1CD9">
            <w:pPr>
              <w:rPr>
                <w:rFonts w:cstheme="minorHAnsi"/>
                <w:sz w:val="20"/>
                <w:szCs w:val="20"/>
              </w:rPr>
            </w:pPr>
            <w:r w:rsidRPr="003C6EF0">
              <w:rPr>
                <w:rFonts w:cstheme="minorHAnsi"/>
                <w:sz w:val="20"/>
                <w:szCs w:val="20"/>
              </w:rPr>
              <w:t>Nursery Runoff Capture &amp; Reuse</w:t>
            </w:r>
          </w:p>
        </w:tc>
        <w:tc>
          <w:tcPr>
            <w:tcW w:w="1260" w:type="dxa"/>
            <w:noWrap/>
            <w:hideMark/>
          </w:tcPr>
          <w:p w14:paraId="0612D16F" w14:textId="77777777" w:rsidR="009F428A" w:rsidRPr="003C6EF0" w:rsidRDefault="009F428A" w:rsidP="005E1CD9">
            <w:pPr>
              <w:rPr>
                <w:rFonts w:cstheme="minorHAnsi"/>
                <w:sz w:val="20"/>
                <w:szCs w:val="20"/>
              </w:rPr>
            </w:pPr>
          </w:p>
        </w:tc>
        <w:tc>
          <w:tcPr>
            <w:tcW w:w="450" w:type="dxa"/>
            <w:noWrap/>
            <w:hideMark/>
          </w:tcPr>
          <w:p w14:paraId="1AF946E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8229D08"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2EF18D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997ECC1"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5462985B"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657BB8CB" w14:textId="77777777" w:rsidR="009F428A" w:rsidRPr="003C6EF0" w:rsidRDefault="009F428A" w:rsidP="005E1CD9">
            <w:pPr>
              <w:rPr>
                <w:rFonts w:cstheme="minorHAnsi"/>
                <w:sz w:val="20"/>
                <w:szCs w:val="20"/>
              </w:rPr>
            </w:pPr>
          </w:p>
        </w:tc>
      </w:tr>
      <w:tr w:rsidR="009F428A" w:rsidRPr="003C6EF0" w14:paraId="45E368C9" w14:textId="77777777" w:rsidTr="005E1CD9">
        <w:trPr>
          <w:trHeight w:val="765"/>
        </w:trPr>
        <w:tc>
          <w:tcPr>
            <w:tcW w:w="1325" w:type="dxa"/>
            <w:noWrap/>
            <w:hideMark/>
          </w:tcPr>
          <w:p w14:paraId="346AE5C6" w14:textId="77777777" w:rsidR="009F428A" w:rsidRPr="003C6EF0" w:rsidRDefault="009F428A" w:rsidP="005E1CD9">
            <w:pPr>
              <w:rPr>
                <w:rFonts w:cstheme="minorHAnsi"/>
                <w:sz w:val="20"/>
                <w:szCs w:val="20"/>
              </w:rPr>
            </w:pPr>
            <w:r w:rsidRPr="003C6EF0">
              <w:rPr>
                <w:rFonts w:cstheme="minorHAnsi"/>
                <w:sz w:val="20"/>
                <w:szCs w:val="20"/>
              </w:rPr>
              <w:t>Obstruction Removal</w:t>
            </w:r>
          </w:p>
        </w:tc>
        <w:tc>
          <w:tcPr>
            <w:tcW w:w="1100" w:type="dxa"/>
            <w:noWrap/>
            <w:hideMark/>
          </w:tcPr>
          <w:p w14:paraId="03FDBEA4" w14:textId="77777777" w:rsidR="009F428A" w:rsidRPr="003C6EF0" w:rsidRDefault="009F428A" w:rsidP="005E1CD9">
            <w:pPr>
              <w:rPr>
                <w:rFonts w:cstheme="minorHAnsi"/>
                <w:sz w:val="20"/>
                <w:szCs w:val="20"/>
              </w:rPr>
            </w:pPr>
            <w:r w:rsidRPr="003C6EF0">
              <w:rPr>
                <w:rFonts w:cstheme="minorHAnsi"/>
                <w:sz w:val="20"/>
                <w:szCs w:val="20"/>
              </w:rPr>
              <w:t>Obstruction Removal</w:t>
            </w:r>
          </w:p>
        </w:tc>
        <w:tc>
          <w:tcPr>
            <w:tcW w:w="1260" w:type="dxa"/>
            <w:noWrap/>
            <w:hideMark/>
          </w:tcPr>
          <w:p w14:paraId="388747A9" w14:textId="77777777" w:rsidR="009F428A" w:rsidRPr="003C6EF0" w:rsidRDefault="009F428A" w:rsidP="005E1CD9">
            <w:pPr>
              <w:rPr>
                <w:rFonts w:cstheme="minorHAnsi"/>
                <w:sz w:val="20"/>
                <w:szCs w:val="20"/>
              </w:rPr>
            </w:pPr>
          </w:p>
        </w:tc>
        <w:tc>
          <w:tcPr>
            <w:tcW w:w="1260" w:type="dxa"/>
            <w:noWrap/>
            <w:hideMark/>
          </w:tcPr>
          <w:p w14:paraId="38D4ED12" w14:textId="77777777" w:rsidR="009F428A" w:rsidRPr="003C6EF0" w:rsidRDefault="009F428A" w:rsidP="005E1CD9">
            <w:pPr>
              <w:rPr>
                <w:rFonts w:cstheme="minorHAnsi"/>
                <w:sz w:val="20"/>
                <w:szCs w:val="20"/>
              </w:rPr>
            </w:pPr>
          </w:p>
        </w:tc>
        <w:tc>
          <w:tcPr>
            <w:tcW w:w="450" w:type="dxa"/>
            <w:noWrap/>
            <w:hideMark/>
          </w:tcPr>
          <w:p w14:paraId="5B979ABD"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2181E46"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24E468F"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FF5C1B4"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hideMark/>
          </w:tcPr>
          <w:p w14:paraId="3214E37E" w14:textId="77777777" w:rsidR="009F428A" w:rsidRPr="003C6EF0" w:rsidRDefault="009F428A" w:rsidP="005E1CD9">
            <w:pPr>
              <w:rPr>
                <w:rFonts w:cstheme="minorHAnsi"/>
                <w:sz w:val="20"/>
                <w:szCs w:val="20"/>
                <w:u w:val="single"/>
              </w:rPr>
            </w:pPr>
            <w:hyperlink r:id="rId193" w:history="1">
              <w:r w:rsidRPr="003C6EF0">
                <w:rPr>
                  <w:rStyle w:val="Hyperlink"/>
                  <w:rFonts w:cstheme="minorHAnsi"/>
                  <w:sz w:val="20"/>
                  <w:szCs w:val="20"/>
                </w:rPr>
                <w:t xml:space="preserve">Practice components meet criteria standards for NRCS practice 500 under the USDA-NRCS National Handbook of Conservation Practices (NHCP) and associated Field Office Technical Guides for each state. </w:t>
              </w:r>
              <w:r w:rsidRPr="003C6EF0">
                <w:rPr>
                  <w:rStyle w:val="Hyperlink"/>
                  <w:rFonts w:cstheme="minorHAnsi"/>
                  <w:sz w:val="20"/>
                  <w:szCs w:val="20"/>
                </w:rPr>
                <w:br/>
                <w:t>https://efotg.sc.egov.usda.gov/api/CPSFile/2245/500_DE_CPS_Obstruction_Removal_2003</w:t>
              </w:r>
            </w:hyperlink>
          </w:p>
        </w:tc>
        <w:tc>
          <w:tcPr>
            <w:tcW w:w="630" w:type="dxa"/>
            <w:noWrap/>
            <w:hideMark/>
          </w:tcPr>
          <w:p w14:paraId="66682F17"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4F01D430" w14:textId="77777777" w:rsidTr="005E1CD9">
        <w:trPr>
          <w:trHeight w:val="2040"/>
        </w:trPr>
        <w:tc>
          <w:tcPr>
            <w:tcW w:w="1325" w:type="dxa"/>
            <w:hideMark/>
          </w:tcPr>
          <w:p w14:paraId="4037C248"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Off stream watering without fencing </w:t>
            </w:r>
            <w:r w:rsidRPr="003C6EF0">
              <w:rPr>
                <w:rFonts w:cstheme="minorHAnsi"/>
                <w:sz w:val="20"/>
                <w:szCs w:val="20"/>
              </w:rPr>
              <w:br/>
              <w:t>Alternative water source</w:t>
            </w:r>
          </w:p>
        </w:tc>
        <w:tc>
          <w:tcPr>
            <w:tcW w:w="1100" w:type="dxa"/>
            <w:hideMark/>
          </w:tcPr>
          <w:p w14:paraId="36252723" w14:textId="77777777" w:rsidR="009F428A" w:rsidRPr="003C6EF0" w:rsidRDefault="009F428A" w:rsidP="005E1CD9">
            <w:pPr>
              <w:rPr>
                <w:rFonts w:cstheme="minorHAnsi"/>
                <w:sz w:val="20"/>
                <w:szCs w:val="20"/>
              </w:rPr>
            </w:pPr>
            <w:r w:rsidRPr="003C6EF0">
              <w:rPr>
                <w:rFonts w:cstheme="minorHAnsi"/>
                <w:sz w:val="20"/>
                <w:szCs w:val="20"/>
              </w:rPr>
              <w:t xml:space="preserve">Alternative Water System </w:t>
            </w:r>
          </w:p>
        </w:tc>
        <w:tc>
          <w:tcPr>
            <w:tcW w:w="1260" w:type="dxa"/>
            <w:hideMark/>
          </w:tcPr>
          <w:p w14:paraId="4A5B4188" w14:textId="77777777" w:rsidR="009F428A" w:rsidRPr="003C6EF0" w:rsidRDefault="009F428A" w:rsidP="005E1CD9">
            <w:pPr>
              <w:rPr>
                <w:rFonts w:cstheme="minorHAnsi"/>
                <w:sz w:val="20"/>
                <w:szCs w:val="20"/>
              </w:rPr>
            </w:pPr>
            <w:r w:rsidRPr="003C6EF0">
              <w:rPr>
                <w:rFonts w:cstheme="minorHAnsi"/>
                <w:sz w:val="20"/>
                <w:szCs w:val="20"/>
              </w:rPr>
              <w:t xml:space="preserve">Alternative Water System </w:t>
            </w:r>
            <w:r w:rsidRPr="003C6EF0">
              <w:rPr>
                <w:rFonts w:cstheme="minorHAnsi"/>
                <w:sz w:val="20"/>
                <w:szCs w:val="20"/>
              </w:rPr>
              <w:br/>
              <w:t>Extension of CREP Watering System</w:t>
            </w:r>
            <w:r w:rsidRPr="003C6EF0">
              <w:rPr>
                <w:rFonts w:cstheme="minorHAnsi"/>
                <w:sz w:val="20"/>
                <w:szCs w:val="20"/>
              </w:rPr>
              <w:br/>
              <w:t xml:space="preserve">Watering Facility </w:t>
            </w:r>
            <w:r w:rsidRPr="003C6EF0">
              <w:rPr>
                <w:rFonts w:cstheme="minorHAnsi"/>
                <w:sz w:val="20"/>
                <w:szCs w:val="20"/>
              </w:rPr>
              <w:br/>
              <w:t xml:space="preserve">Watering Trough RI </w:t>
            </w:r>
          </w:p>
        </w:tc>
        <w:tc>
          <w:tcPr>
            <w:tcW w:w="1260" w:type="dxa"/>
            <w:hideMark/>
          </w:tcPr>
          <w:p w14:paraId="29EDD3C0" w14:textId="77777777" w:rsidR="009F428A" w:rsidRPr="003C6EF0" w:rsidRDefault="009F428A" w:rsidP="005E1CD9">
            <w:pPr>
              <w:rPr>
                <w:rFonts w:cstheme="minorHAnsi"/>
                <w:sz w:val="20"/>
                <w:szCs w:val="20"/>
              </w:rPr>
            </w:pPr>
            <w:r w:rsidRPr="003C6EF0">
              <w:rPr>
                <w:rFonts w:cstheme="minorHAnsi"/>
                <w:sz w:val="20"/>
                <w:szCs w:val="20"/>
              </w:rPr>
              <w:t>Alternative Water Sources</w:t>
            </w:r>
            <w:r w:rsidRPr="003C6EF0">
              <w:rPr>
                <w:rFonts w:cstheme="minorHAnsi"/>
                <w:sz w:val="20"/>
                <w:szCs w:val="20"/>
              </w:rPr>
              <w:br/>
              <w:t xml:space="preserve">Pasture Alternative Watering </w:t>
            </w:r>
            <w:r w:rsidRPr="003C6EF0">
              <w:rPr>
                <w:rFonts w:cstheme="minorHAnsi"/>
                <w:sz w:val="20"/>
                <w:szCs w:val="20"/>
              </w:rPr>
              <w:br/>
              <w:t>Stream Protection without Fencing</w:t>
            </w:r>
            <w:r w:rsidRPr="003C6EF0">
              <w:rPr>
                <w:rFonts w:cstheme="minorHAnsi"/>
                <w:sz w:val="20"/>
                <w:szCs w:val="20"/>
              </w:rPr>
              <w:br/>
              <w:t>Water Well</w:t>
            </w:r>
            <w:r w:rsidRPr="003C6EF0">
              <w:rPr>
                <w:rFonts w:cstheme="minorHAnsi"/>
                <w:sz w:val="20"/>
                <w:szCs w:val="20"/>
              </w:rPr>
              <w:br/>
              <w:t>Watering facility (NRCS 614)</w:t>
            </w:r>
          </w:p>
        </w:tc>
        <w:tc>
          <w:tcPr>
            <w:tcW w:w="450" w:type="dxa"/>
            <w:noWrap/>
            <w:hideMark/>
          </w:tcPr>
          <w:p w14:paraId="23E14252" w14:textId="77777777" w:rsidR="009F428A" w:rsidRPr="003C6EF0" w:rsidRDefault="009F428A" w:rsidP="005E1CD9">
            <w:pPr>
              <w:rPr>
                <w:rFonts w:cstheme="minorHAnsi"/>
                <w:sz w:val="20"/>
                <w:szCs w:val="20"/>
              </w:rPr>
            </w:pPr>
            <w:r>
              <w:rPr>
                <w:rFonts w:cstheme="minorHAnsi"/>
                <w:sz w:val="20"/>
                <w:szCs w:val="20"/>
              </w:rPr>
              <w:t>C</w:t>
            </w:r>
          </w:p>
        </w:tc>
        <w:tc>
          <w:tcPr>
            <w:tcW w:w="810" w:type="dxa"/>
            <w:hideMark/>
          </w:tcPr>
          <w:p w14:paraId="13BA07E7" w14:textId="77777777" w:rsidR="009F428A" w:rsidRPr="003C6EF0" w:rsidRDefault="009F428A" w:rsidP="005E1CD9">
            <w:pPr>
              <w:rPr>
                <w:rFonts w:cstheme="minorHAnsi"/>
                <w:sz w:val="20"/>
                <w:szCs w:val="20"/>
              </w:rPr>
            </w:pPr>
            <w:r>
              <w:rPr>
                <w:rFonts w:cstheme="minorHAnsi"/>
                <w:sz w:val="20"/>
                <w:szCs w:val="20"/>
              </w:rPr>
              <w:t>A</w:t>
            </w:r>
            <w:r w:rsidRPr="003C6EF0">
              <w:rPr>
                <w:rFonts w:cstheme="minorHAnsi"/>
                <w:sz w:val="20"/>
                <w:szCs w:val="20"/>
              </w:rPr>
              <w:t xml:space="preserve"> </w:t>
            </w:r>
            <w:r w:rsidRPr="003C6EF0">
              <w:rPr>
                <w:rFonts w:cstheme="minorHAnsi"/>
                <w:sz w:val="20"/>
                <w:szCs w:val="20"/>
              </w:rPr>
              <w:br/>
            </w:r>
            <w:r>
              <w:rPr>
                <w:rFonts w:cstheme="minorHAnsi"/>
                <w:sz w:val="20"/>
                <w:szCs w:val="20"/>
              </w:rPr>
              <w:t>C</w:t>
            </w:r>
          </w:p>
        </w:tc>
        <w:tc>
          <w:tcPr>
            <w:tcW w:w="540" w:type="dxa"/>
            <w:noWrap/>
            <w:hideMark/>
          </w:tcPr>
          <w:p w14:paraId="62CDE0AA"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0F30B8FF" w14:textId="77777777" w:rsidR="009F428A" w:rsidRPr="003C6EF0" w:rsidRDefault="009F428A" w:rsidP="005E1CD9">
            <w:pPr>
              <w:rPr>
                <w:rFonts w:cstheme="minorHAnsi"/>
                <w:sz w:val="20"/>
                <w:szCs w:val="20"/>
              </w:rPr>
            </w:pPr>
            <w:r w:rsidRPr="003C6EF0">
              <w:rPr>
                <w:rFonts w:cstheme="minorHAnsi"/>
                <w:sz w:val="20"/>
                <w:szCs w:val="20"/>
              </w:rPr>
              <w:t>This BMP requires the use of alternative drinking water sources such as permanent or portable livestock water troughs placed away from the stream corridor. Implementing off-stream shade for livestock is encouraged where applicable. The source of water supplied to the facilities can be from any source including pipelines, spring developments, water wells, and ponds. In-stream watering facilities such as stream crossings or access points are not considered in this definition. The modeled benefits of alternative watering facilities can be applied to pasture acres in association with or without improved pasture management systems such as rotational grazing.</w:t>
            </w:r>
          </w:p>
        </w:tc>
        <w:tc>
          <w:tcPr>
            <w:tcW w:w="3870" w:type="dxa"/>
            <w:hideMark/>
          </w:tcPr>
          <w:p w14:paraId="5B35BCF1" w14:textId="77777777" w:rsidR="009F428A" w:rsidRPr="003C6EF0" w:rsidRDefault="009F428A" w:rsidP="005E1CD9">
            <w:pPr>
              <w:rPr>
                <w:rFonts w:cstheme="minorHAnsi"/>
                <w:sz w:val="20"/>
                <w:szCs w:val="20"/>
                <w:u w:val="single"/>
              </w:rPr>
            </w:pPr>
            <w:hyperlink r:id="rId194" w:history="1">
              <w:r w:rsidRPr="003C6EF0">
                <w:rPr>
                  <w:rStyle w:val="Hyperlink"/>
                  <w:rFonts w:cstheme="minorHAnsi"/>
                  <w:sz w:val="20"/>
                  <w:szCs w:val="20"/>
                </w:rPr>
                <w:t>This BMP is only applicable for livestock pastures that do not have stream exclusion practices, as pastures that exclude livestock from streams already provide alternative water sources as part of those practices. See buffers with exclusion fencing as an example. Otherwise, there are no specific conditions for CBP purposes. It is expected that reported cost-share practices conform to state or federal practice standards, and that any non cost-shared practices conform to the criteria described in the Resource Improvement (RI) Practice Definitions and Verification Visual Indicators Report</w:t>
              </w:r>
              <w:r w:rsidRPr="003C6EF0">
                <w:rPr>
                  <w:rStyle w:val="Hyperlink"/>
                  <w:rFonts w:cstheme="minorHAnsi"/>
                  <w:sz w:val="20"/>
                  <w:szCs w:val="20"/>
                </w:rPr>
                <w:br/>
                <w:t>https://www.chesapeakebay.net/documents/RI_Report_5_8-8-14.pdf</w:t>
              </w:r>
            </w:hyperlink>
          </w:p>
        </w:tc>
        <w:tc>
          <w:tcPr>
            <w:tcW w:w="630" w:type="dxa"/>
            <w:hideMark/>
          </w:tcPr>
          <w:p w14:paraId="379E4D22" w14:textId="77777777" w:rsidR="009F428A" w:rsidRPr="003C6EF0" w:rsidRDefault="009F428A" w:rsidP="005E1CD9">
            <w:pPr>
              <w:rPr>
                <w:rFonts w:cstheme="minorHAnsi"/>
                <w:sz w:val="20"/>
                <w:szCs w:val="20"/>
              </w:rPr>
            </w:pPr>
            <w:r w:rsidRPr="003C6EF0">
              <w:rPr>
                <w:rFonts w:cstheme="minorHAnsi"/>
                <w:sz w:val="20"/>
                <w:szCs w:val="20"/>
              </w:rPr>
              <w:t>FSA</w:t>
            </w:r>
            <w:r w:rsidRPr="003C6EF0">
              <w:rPr>
                <w:rFonts w:cstheme="minorHAnsi"/>
                <w:sz w:val="20"/>
                <w:szCs w:val="20"/>
              </w:rPr>
              <w:br/>
              <w:t>NRCS</w:t>
            </w:r>
          </w:p>
        </w:tc>
      </w:tr>
      <w:tr w:rsidR="009F428A" w:rsidRPr="003C6EF0" w14:paraId="2A60C964" w14:textId="77777777" w:rsidTr="005E1CD9">
        <w:trPr>
          <w:trHeight w:val="510"/>
        </w:trPr>
        <w:tc>
          <w:tcPr>
            <w:tcW w:w="1325" w:type="dxa"/>
            <w:noWrap/>
            <w:hideMark/>
          </w:tcPr>
          <w:p w14:paraId="1436102E" w14:textId="77777777" w:rsidR="009F428A" w:rsidRPr="003C6EF0" w:rsidRDefault="009F428A" w:rsidP="005E1CD9">
            <w:pPr>
              <w:rPr>
                <w:rFonts w:cstheme="minorHAnsi"/>
                <w:sz w:val="20"/>
                <w:szCs w:val="20"/>
              </w:rPr>
            </w:pPr>
            <w:r w:rsidRPr="003C6EF0">
              <w:rPr>
                <w:rFonts w:cstheme="minorHAnsi"/>
                <w:sz w:val="20"/>
                <w:szCs w:val="20"/>
              </w:rPr>
              <w:t>P removal system</w:t>
            </w:r>
          </w:p>
        </w:tc>
        <w:tc>
          <w:tcPr>
            <w:tcW w:w="1100" w:type="dxa"/>
            <w:noWrap/>
            <w:hideMark/>
          </w:tcPr>
          <w:p w14:paraId="791766E9" w14:textId="77777777" w:rsidR="009F428A" w:rsidRPr="003C6EF0" w:rsidRDefault="009F428A" w:rsidP="005E1CD9">
            <w:pPr>
              <w:rPr>
                <w:rFonts w:cstheme="minorHAnsi"/>
                <w:sz w:val="20"/>
                <w:szCs w:val="20"/>
              </w:rPr>
            </w:pPr>
            <w:r w:rsidRPr="003C6EF0">
              <w:rPr>
                <w:rFonts w:cstheme="minorHAnsi"/>
                <w:sz w:val="20"/>
                <w:szCs w:val="20"/>
              </w:rPr>
              <w:t>P removal system</w:t>
            </w:r>
          </w:p>
        </w:tc>
        <w:tc>
          <w:tcPr>
            <w:tcW w:w="1260" w:type="dxa"/>
            <w:noWrap/>
            <w:hideMark/>
          </w:tcPr>
          <w:p w14:paraId="11D3ED50" w14:textId="77777777" w:rsidR="009F428A" w:rsidRPr="003C6EF0" w:rsidRDefault="009F428A" w:rsidP="005E1CD9">
            <w:pPr>
              <w:rPr>
                <w:rFonts w:cstheme="minorHAnsi"/>
                <w:sz w:val="20"/>
                <w:szCs w:val="20"/>
              </w:rPr>
            </w:pPr>
            <w:r w:rsidRPr="003C6EF0">
              <w:rPr>
                <w:rFonts w:cstheme="minorHAnsi"/>
                <w:sz w:val="20"/>
                <w:szCs w:val="20"/>
              </w:rPr>
              <w:t>Sorbing Materials in Ag Ditches</w:t>
            </w:r>
          </w:p>
        </w:tc>
        <w:tc>
          <w:tcPr>
            <w:tcW w:w="1260" w:type="dxa"/>
            <w:noWrap/>
            <w:hideMark/>
          </w:tcPr>
          <w:p w14:paraId="0A43C280" w14:textId="77777777" w:rsidR="009F428A" w:rsidRPr="003C6EF0" w:rsidRDefault="009F428A" w:rsidP="005E1CD9">
            <w:pPr>
              <w:rPr>
                <w:rFonts w:cstheme="minorHAnsi"/>
                <w:sz w:val="20"/>
                <w:szCs w:val="20"/>
              </w:rPr>
            </w:pPr>
            <w:r w:rsidRPr="003C6EF0">
              <w:rPr>
                <w:rFonts w:cstheme="minorHAnsi"/>
                <w:sz w:val="20"/>
                <w:szCs w:val="20"/>
              </w:rPr>
              <w:t>Ditch Controls</w:t>
            </w:r>
          </w:p>
        </w:tc>
        <w:tc>
          <w:tcPr>
            <w:tcW w:w="450" w:type="dxa"/>
            <w:noWrap/>
            <w:hideMark/>
          </w:tcPr>
          <w:p w14:paraId="648950F6"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2F3CA82"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DAC883C"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3EF349AE" w14:textId="77777777" w:rsidR="009F428A" w:rsidRPr="003C6EF0" w:rsidRDefault="009F428A" w:rsidP="005E1CD9">
            <w:pPr>
              <w:rPr>
                <w:rFonts w:cstheme="minorHAnsi"/>
                <w:sz w:val="20"/>
                <w:szCs w:val="20"/>
              </w:rPr>
            </w:pPr>
            <w:r w:rsidRPr="003C6EF0">
              <w:rPr>
                <w:rFonts w:cstheme="minorHAnsi"/>
                <w:sz w:val="20"/>
                <w:szCs w:val="20"/>
              </w:rPr>
              <w:t>A landscape-scale filter that traps dissolved phosphorus from agricultural drainage water using phosphorus sorption material (PSM).</w:t>
            </w:r>
          </w:p>
        </w:tc>
        <w:tc>
          <w:tcPr>
            <w:tcW w:w="3870" w:type="dxa"/>
            <w:noWrap/>
            <w:hideMark/>
          </w:tcPr>
          <w:p w14:paraId="165E6790"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3EB7C080" w14:textId="77777777" w:rsidR="009F428A" w:rsidRPr="003C6EF0" w:rsidRDefault="009F428A" w:rsidP="005E1CD9">
            <w:pPr>
              <w:rPr>
                <w:rFonts w:cstheme="minorHAnsi"/>
                <w:sz w:val="20"/>
                <w:szCs w:val="20"/>
              </w:rPr>
            </w:pPr>
          </w:p>
        </w:tc>
      </w:tr>
      <w:tr w:rsidR="009F428A" w:rsidRPr="003C6EF0" w14:paraId="4C6CBF5E" w14:textId="77777777" w:rsidTr="005E1CD9">
        <w:trPr>
          <w:trHeight w:val="1020"/>
        </w:trPr>
        <w:tc>
          <w:tcPr>
            <w:tcW w:w="1325" w:type="dxa"/>
            <w:noWrap/>
            <w:hideMark/>
          </w:tcPr>
          <w:p w14:paraId="5E1AC177" w14:textId="77777777" w:rsidR="009F428A" w:rsidRPr="003C6EF0" w:rsidRDefault="009F428A" w:rsidP="005E1CD9">
            <w:pPr>
              <w:rPr>
                <w:rFonts w:cstheme="minorHAnsi"/>
                <w:sz w:val="20"/>
                <w:szCs w:val="20"/>
              </w:rPr>
            </w:pPr>
            <w:r w:rsidRPr="003C6EF0">
              <w:rPr>
                <w:rFonts w:cstheme="minorHAnsi"/>
                <w:sz w:val="20"/>
                <w:szCs w:val="20"/>
              </w:rPr>
              <w:t>Phosphorus Core Nutrient Management</w:t>
            </w:r>
          </w:p>
        </w:tc>
        <w:tc>
          <w:tcPr>
            <w:tcW w:w="1100" w:type="dxa"/>
            <w:noWrap/>
            <w:hideMark/>
          </w:tcPr>
          <w:p w14:paraId="437CDEA7" w14:textId="77777777" w:rsidR="009F428A" w:rsidRPr="003C6EF0" w:rsidRDefault="009F428A" w:rsidP="005E1CD9">
            <w:pPr>
              <w:rPr>
                <w:rFonts w:cstheme="minorHAnsi"/>
                <w:sz w:val="20"/>
                <w:szCs w:val="20"/>
              </w:rPr>
            </w:pPr>
            <w:r w:rsidRPr="003C6EF0">
              <w:rPr>
                <w:rFonts w:cstheme="minorHAnsi"/>
                <w:sz w:val="20"/>
                <w:szCs w:val="20"/>
              </w:rPr>
              <w:t>Nutrient Management Core P</w:t>
            </w:r>
          </w:p>
        </w:tc>
        <w:tc>
          <w:tcPr>
            <w:tcW w:w="1260" w:type="dxa"/>
            <w:noWrap/>
            <w:hideMark/>
          </w:tcPr>
          <w:p w14:paraId="28768024" w14:textId="77777777" w:rsidR="009F428A" w:rsidRPr="003C6EF0" w:rsidRDefault="009F428A" w:rsidP="005E1CD9">
            <w:pPr>
              <w:rPr>
                <w:rFonts w:cstheme="minorHAnsi"/>
                <w:sz w:val="20"/>
                <w:szCs w:val="20"/>
              </w:rPr>
            </w:pPr>
            <w:r w:rsidRPr="003C6EF0">
              <w:rPr>
                <w:rFonts w:cstheme="minorHAnsi"/>
                <w:sz w:val="20"/>
                <w:szCs w:val="20"/>
              </w:rPr>
              <w:t>Nutrient Management Core P</w:t>
            </w:r>
          </w:p>
        </w:tc>
        <w:tc>
          <w:tcPr>
            <w:tcW w:w="1260" w:type="dxa"/>
            <w:noWrap/>
            <w:hideMark/>
          </w:tcPr>
          <w:p w14:paraId="651EA5E4" w14:textId="77777777" w:rsidR="009F428A" w:rsidRPr="003C6EF0" w:rsidRDefault="009F428A" w:rsidP="005E1CD9">
            <w:pPr>
              <w:rPr>
                <w:rFonts w:cstheme="minorHAnsi"/>
                <w:sz w:val="20"/>
                <w:szCs w:val="20"/>
              </w:rPr>
            </w:pPr>
            <w:r w:rsidRPr="003C6EF0">
              <w:rPr>
                <w:rFonts w:cstheme="minorHAnsi"/>
                <w:sz w:val="20"/>
                <w:szCs w:val="20"/>
              </w:rPr>
              <w:t>Nutrient Management (NRCS 590)</w:t>
            </w:r>
          </w:p>
        </w:tc>
        <w:tc>
          <w:tcPr>
            <w:tcW w:w="450" w:type="dxa"/>
            <w:noWrap/>
            <w:hideMark/>
          </w:tcPr>
          <w:p w14:paraId="63CEFA3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1662CAE8"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70EEA77"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4245BC4F" w14:textId="77777777" w:rsidR="009F428A" w:rsidRPr="003C6EF0" w:rsidRDefault="009F428A" w:rsidP="005E1CD9">
            <w:pPr>
              <w:rPr>
                <w:rFonts w:cstheme="minorHAnsi"/>
                <w:sz w:val="20"/>
                <w:szCs w:val="20"/>
              </w:rPr>
            </w:pPr>
            <w:r w:rsidRPr="003C6EF0">
              <w:rPr>
                <w:rFonts w:cstheme="minorHAnsi"/>
                <w:sz w:val="20"/>
                <w:szCs w:val="20"/>
              </w:rPr>
              <w:t>The nutrient management core phosphorus BMP includes 6 elements: 1) application rate modification; 2) P soil test used in plan; 3) manure analysis used in plan; 4) spreader must be calibrated within one year; 5) yield estimates used in plan;  6) legume residual N credits and manure mineralization are credited as part of plan.</w:t>
            </w:r>
          </w:p>
        </w:tc>
        <w:tc>
          <w:tcPr>
            <w:tcW w:w="3870" w:type="dxa"/>
            <w:hideMark/>
          </w:tcPr>
          <w:p w14:paraId="0855FDD1" w14:textId="77777777" w:rsidR="009F428A" w:rsidRPr="003C6EF0" w:rsidRDefault="009F428A" w:rsidP="005E1CD9">
            <w:pPr>
              <w:rPr>
                <w:rFonts w:cstheme="minorHAnsi"/>
                <w:sz w:val="20"/>
                <w:szCs w:val="20"/>
                <w:u w:val="single"/>
              </w:rPr>
            </w:pPr>
            <w:hyperlink r:id="rId195" w:history="1">
              <w:r w:rsidRPr="003C6EF0">
                <w:rPr>
                  <w:rStyle w:val="Hyperlink"/>
                  <w:rFonts w:cstheme="minorHAnsi"/>
                  <w:sz w:val="20"/>
                  <w:szCs w:val="20"/>
                </w:rPr>
                <w:t xml:space="preserve">See Section 2 of </w:t>
              </w:r>
              <w:r w:rsidRPr="003C6EF0">
                <w:rPr>
                  <w:rStyle w:val="Hyperlink"/>
                  <w:rFonts w:cstheme="minorHAnsi"/>
                  <w:i/>
                  <w:iCs/>
                  <w:sz w:val="20"/>
                  <w:szCs w:val="20"/>
                </w:rPr>
                <w:t>Nutrient Management Practices For Use in Phase 6.0 of the Chesapeake Bay Program Watershed Model</w:t>
              </w:r>
              <w:r w:rsidRPr="003C6EF0">
                <w:rPr>
                  <w:rStyle w:val="Hyperlink"/>
                  <w:rFonts w:cstheme="minorHAnsi"/>
                  <w:sz w:val="20"/>
                  <w:szCs w:val="20"/>
                </w:rPr>
                <w:t>:</w:t>
              </w:r>
              <w:r w:rsidRPr="003C6EF0">
                <w:rPr>
                  <w:rStyle w:val="Hyperlink"/>
                  <w:rFonts w:cstheme="minorHAnsi"/>
                  <w:sz w:val="20"/>
                  <w:szCs w:val="20"/>
                </w:rPr>
                <w:br/>
                <w:t>https://www.chesapeakebay.net/documents/Phase_6_NM_Panel_Report_11-28-2016_New_Template_FINAL.pdf</w:t>
              </w:r>
            </w:hyperlink>
          </w:p>
        </w:tc>
        <w:tc>
          <w:tcPr>
            <w:tcW w:w="630" w:type="dxa"/>
            <w:noWrap/>
            <w:hideMark/>
          </w:tcPr>
          <w:p w14:paraId="65F6E99B"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545EE88D" w14:textId="77777777" w:rsidTr="005E1CD9">
        <w:trPr>
          <w:trHeight w:val="765"/>
        </w:trPr>
        <w:tc>
          <w:tcPr>
            <w:tcW w:w="1325" w:type="dxa"/>
            <w:noWrap/>
            <w:hideMark/>
          </w:tcPr>
          <w:p w14:paraId="02F64DBF" w14:textId="77777777" w:rsidR="009F428A" w:rsidRPr="003C6EF0" w:rsidRDefault="009F428A" w:rsidP="005E1CD9">
            <w:pPr>
              <w:rPr>
                <w:rFonts w:cstheme="minorHAnsi"/>
                <w:sz w:val="20"/>
                <w:szCs w:val="20"/>
              </w:rPr>
            </w:pPr>
            <w:r w:rsidRPr="003C6EF0">
              <w:rPr>
                <w:rFonts w:cstheme="minorHAnsi"/>
                <w:sz w:val="20"/>
                <w:szCs w:val="20"/>
              </w:rPr>
              <w:lastRenderedPageBreak/>
              <w:t>Phosphorus Placement Supplemental NM</w:t>
            </w:r>
          </w:p>
        </w:tc>
        <w:tc>
          <w:tcPr>
            <w:tcW w:w="1100" w:type="dxa"/>
            <w:noWrap/>
            <w:hideMark/>
          </w:tcPr>
          <w:p w14:paraId="3E114EA3" w14:textId="77777777" w:rsidR="009F428A" w:rsidRPr="003C6EF0" w:rsidRDefault="009F428A" w:rsidP="005E1CD9">
            <w:pPr>
              <w:rPr>
                <w:rFonts w:cstheme="minorHAnsi"/>
                <w:sz w:val="20"/>
                <w:szCs w:val="20"/>
              </w:rPr>
            </w:pPr>
            <w:r w:rsidRPr="003C6EF0">
              <w:rPr>
                <w:rFonts w:cstheme="minorHAnsi"/>
                <w:sz w:val="20"/>
                <w:szCs w:val="20"/>
              </w:rPr>
              <w:t>Nutrient Management P Placement</w:t>
            </w:r>
          </w:p>
        </w:tc>
        <w:tc>
          <w:tcPr>
            <w:tcW w:w="2520" w:type="dxa"/>
            <w:gridSpan w:val="2"/>
            <w:noWrap/>
            <w:hideMark/>
          </w:tcPr>
          <w:p w14:paraId="39028A2D" w14:textId="77777777" w:rsidR="009F428A" w:rsidRPr="003C6EF0" w:rsidRDefault="009F428A" w:rsidP="005E1CD9">
            <w:pPr>
              <w:rPr>
                <w:rFonts w:cstheme="minorHAnsi"/>
                <w:sz w:val="20"/>
                <w:szCs w:val="20"/>
              </w:rPr>
            </w:pPr>
            <w:r w:rsidRPr="003C6EF0">
              <w:rPr>
                <w:rFonts w:cstheme="minorHAnsi"/>
                <w:sz w:val="20"/>
                <w:szCs w:val="20"/>
              </w:rPr>
              <w:t>Nutrient Management P Placement</w:t>
            </w:r>
          </w:p>
        </w:tc>
        <w:tc>
          <w:tcPr>
            <w:tcW w:w="450" w:type="dxa"/>
            <w:noWrap/>
            <w:hideMark/>
          </w:tcPr>
          <w:p w14:paraId="317BAB5A"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70696EB7"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7C94636"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1F975678" w14:textId="77777777" w:rsidR="009F428A" w:rsidRPr="003C6EF0" w:rsidRDefault="009F428A" w:rsidP="005E1CD9">
            <w:pPr>
              <w:rPr>
                <w:rFonts w:cstheme="minorHAnsi"/>
                <w:sz w:val="20"/>
                <w:szCs w:val="20"/>
              </w:rPr>
            </w:pPr>
            <w:r w:rsidRPr="003C6EF0">
              <w:rPr>
                <w:rFonts w:cstheme="minorHAnsi"/>
                <w:sz w:val="20"/>
                <w:szCs w:val="20"/>
              </w:rPr>
              <w:t>Phosphorus rate placement practice requires that the core phosphorus nutrient management BMP be implemented. Includes any of the following: incorporation, setbacks, or use of P Index for application rate.</w:t>
            </w:r>
          </w:p>
        </w:tc>
        <w:tc>
          <w:tcPr>
            <w:tcW w:w="3870" w:type="dxa"/>
            <w:hideMark/>
          </w:tcPr>
          <w:p w14:paraId="0BDCECB3" w14:textId="77777777" w:rsidR="009F428A" w:rsidRPr="003C6EF0" w:rsidRDefault="009F428A" w:rsidP="005E1CD9">
            <w:pPr>
              <w:rPr>
                <w:rFonts w:cstheme="minorHAnsi"/>
                <w:sz w:val="20"/>
                <w:szCs w:val="20"/>
                <w:u w:val="single"/>
              </w:rPr>
            </w:pPr>
            <w:hyperlink r:id="rId196" w:history="1">
              <w:r w:rsidRPr="003C6EF0">
                <w:rPr>
                  <w:rStyle w:val="Hyperlink"/>
                  <w:rFonts w:cstheme="minorHAnsi"/>
                  <w:sz w:val="20"/>
                  <w:szCs w:val="20"/>
                </w:rPr>
                <w:t>All elements of the Core Nutrient Management BMP must be met to be eligible for one or more of the Supplemental BMPs for nitrogen and/or phosphorus. https://www.chesapeakebay.net/documents/Phase_6_NM_Panel_Report_11-28-2016_New_Template_FINAL.pdf</w:t>
              </w:r>
            </w:hyperlink>
          </w:p>
        </w:tc>
        <w:tc>
          <w:tcPr>
            <w:tcW w:w="630" w:type="dxa"/>
            <w:noWrap/>
            <w:hideMark/>
          </w:tcPr>
          <w:p w14:paraId="35713DDC"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63A7C282" w14:textId="77777777" w:rsidTr="005E1CD9">
        <w:trPr>
          <w:trHeight w:val="1020"/>
        </w:trPr>
        <w:tc>
          <w:tcPr>
            <w:tcW w:w="1325" w:type="dxa"/>
            <w:noWrap/>
            <w:hideMark/>
          </w:tcPr>
          <w:p w14:paraId="580C5BF0" w14:textId="77777777" w:rsidR="009F428A" w:rsidRPr="003C6EF0" w:rsidRDefault="009F428A" w:rsidP="005E1CD9">
            <w:pPr>
              <w:rPr>
                <w:rFonts w:cstheme="minorHAnsi"/>
                <w:sz w:val="20"/>
                <w:szCs w:val="20"/>
              </w:rPr>
            </w:pPr>
            <w:r w:rsidRPr="003C6EF0">
              <w:rPr>
                <w:rFonts w:cstheme="minorHAnsi"/>
                <w:sz w:val="20"/>
                <w:szCs w:val="20"/>
              </w:rPr>
              <w:t>Phosphorus Rate Supplemental NM</w:t>
            </w:r>
          </w:p>
        </w:tc>
        <w:tc>
          <w:tcPr>
            <w:tcW w:w="1100" w:type="dxa"/>
            <w:noWrap/>
            <w:hideMark/>
          </w:tcPr>
          <w:p w14:paraId="6D2FE38C" w14:textId="77777777" w:rsidR="009F428A" w:rsidRPr="003C6EF0" w:rsidRDefault="009F428A" w:rsidP="005E1CD9">
            <w:pPr>
              <w:rPr>
                <w:rFonts w:cstheme="minorHAnsi"/>
                <w:sz w:val="20"/>
                <w:szCs w:val="20"/>
              </w:rPr>
            </w:pPr>
            <w:r w:rsidRPr="003C6EF0">
              <w:rPr>
                <w:rFonts w:cstheme="minorHAnsi"/>
                <w:sz w:val="20"/>
                <w:szCs w:val="20"/>
              </w:rPr>
              <w:t>Nutrient Management P Rate</w:t>
            </w:r>
          </w:p>
        </w:tc>
        <w:tc>
          <w:tcPr>
            <w:tcW w:w="1260" w:type="dxa"/>
            <w:noWrap/>
            <w:hideMark/>
          </w:tcPr>
          <w:p w14:paraId="61395823" w14:textId="77777777" w:rsidR="009F428A" w:rsidRPr="003C6EF0" w:rsidRDefault="009F428A" w:rsidP="005E1CD9">
            <w:pPr>
              <w:rPr>
                <w:rFonts w:cstheme="minorHAnsi"/>
                <w:sz w:val="20"/>
                <w:szCs w:val="20"/>
              </w:rPr>
            </w:pPr>
            <w:r w:rsidRPr="003C6EF0">
              <w:rPr>
                <w:rFonts w:cstheme="minorHAnsi"/>
                <w:sz w:val="20"/>
                <w:szCs w:val="20"/>
              </w:rPr>
              <w:t>Nutrient Management P Rate</w:t>
            </w:r>
          </w:p>
        </w:tc>
        <w:tc>
          <w:tcPr>
            <w:tcW w:w="1260" w:type="dxa"/>
            <w:noWrap/>
            <w:hideMark/>
          </w:tcPr>
          <w:p w14:paraId="6FF70E4E" w14:textId="77777777" w:rsidR="009F428A" w:rsidRPr="003C6EF0" w:rsidRDefault="009F428A" w:rsidP="005E1CD9">
            <w:pPr>
              <w:rPr>
                <w:rFonts w:cstheme="minorHAnsi"/>
                <w:sz w:val="20"/>
                <w:szCs w:val="20"/>
              </w:rPr>
            </w:pPr>
          </w:p>
        </w:tc>
        <w:tc>
          <w:tcPr>
            <w:tcW w:w="450" w:type="dxa"/>
            <w:noWrap/>
            <w:hideMark/>
          </w:tcPr>
          <w:p w14:paraId="73ECAD22"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59BAF9A5"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508185D"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29B976D" w14:textId="77777777" w:rsidR="009F428A" w:rsidRPr="003C6EF0" w:rsidRDefault="009F428A" w:rsidP="005E1CD9">
            <w:pPr>
              <w:rPr>
                <w:rFonts w:cstheme="minorHAnsi"/>
                <w:sz w:val="20"/>
                <w:szCs w:val="20"/>
              </w:rPr>
            </w:pPr>
            <w:r w:rsidRPr="003C6EF0">
              <w:rPr>
                <w:rFonts w:cstheme="minorHAnsi"/>
                <w:sz w:val="20"/>
                <w:szCs w:val="20"/>
              </w:rPr>
              <w:t>Phosphorus rate adjustment practice requires that the core phosphorus nutrient management BMP be implemented. Includes any of the following: split applications, variable rate P application, or reduced rate from core NM BMP. P-based manure application must be equivalent to crop P removal.</w:t>
            </w:r>
          </w:p>
        </w:tc>
        <w:tc>
          <w:tcPr>
            <w:tcW w:w="3870" w:type="dxa"/>
            <w:hideMark/>
          </w:tcPr>
          <w:p w14:paraId="360D2350" w14:textId="77777777" w:rsidR="009F428A" w:rsidRPr="003C6EF0" w:rsidRDefault="009F428A" w:rsidP="005E1CD9">
            <w:pPr>
              <w:rPr>
                <w:rFonts w:cstheme="minorHAnsi"/>
                <w:sz w:val="20"/>
                <w:szCs w:val="20"/>
                <w:u w:val="single"/>
              </w:rPr>
            </w:pPr>
            <w:hyperlink r:id="rId197" w:history="1">
              <w:r w:rsidRPr="003C6EF0">
                <w:rPr>
                  <w:rStyle w:val="Hyperlink"/>
                  <w:rFonts w:cstheme="minorHAnsi"/>
                  <w:sz w:val="20"/>
                  <w:szCs w:val="20"/>
                </w:rPr>
                <w:t>All elements of the Core Nutrient Management BMP must be met to be eligible for one or more of the Supplemental BMPs for nitrogen and/or phosphorus. https://www.chesapeakebay.net/documents/Phase_6_NM_Panel_Report_11-28-2016_New_Template_FINAL.pdf</w:t>
              </w:r>
            </w:hyperlink>
          </w:p>
        </w:tc>
        <w:tc>
          <w:tcPr>
            <w:tcW w:w="630" w:type="dxa"/>
            <w:noWrap/>
            <w:hideMark/>
          </w:tcPr>
          <w:p w14:paraId="3110916D"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40BCAEC4" w14:textId="77777777" w:rsidTr="005E1CD9">
        <w:trPr>
          <w:trHeight w:val="765"/>
        </w:trPr>
        <w:tc>
          <w:tcPr>
            <w:tcW w:w="1325" w:type="dxa"/>
            <w:noWrap/>
            <w:hideMark/>
          </w:tcPr>
          <w:p w14:paraId="35DDF31B" w14:textId="77777777" w:rsidR="009F428A" w:rsidRPr="003C6EF0" w:rsidRDefault="009F428A" w:rsidP="005E1CD9">
            <w:pPr>
              <w:rPr>
                <w:rFonts w:cstheme="minorHAnsi"/>
                <w:sz w:val="20"/>
                <w:szCs w:val="20"/>
              </w:rPr>
            </w:pPr>
            <w:r w:rsidRPr="003C6EF0">
              <w:rPr>
                <w:rFonts w:cstheme="minorHAnsi"/>
                <w:sz w:val="20"/>
                <w:szCs w:val="20"/>
              </w:rPr>
              <w:t>Phosphorus Timing Supplemental NM</w:t>
            </w:r>
          </w:p>
        </w:tc>
        <w:tc>
          <w:tcPr>
            <w:tcW w:w="1100" w:type="dxa"/>
            <w:noWrap/>
            <w:hideMark/>
          </w:tcPr>
          <w:p w14:paraId="1EC432A5" w14:textId="77777777" w:rsidR="009F428A" w:rsidRPr="003C6EF0" w:rsidRDefault="009F428A" w:rsidP="005E1CD9">
            <w:pPr>
              <w:rPr>
                <w:rFonts w:cstheme="minorHAnsi"/>
                <w:sz w:val="20"/>
                <w:szCs w:val="20"/>
              </w:rPr>
            </w:pPr>
            <w:r w:rsidRPr="003C6EF0">
              <w:rPr>
                <w:rFonts w:cstheme="minorHAnsi"/>
                <w:sz w:val="20"/>
                <w:szCs w:val="20"/>
              </w:rPr>
              <w:t>Nutrient Management P Timing</w:t>
            </w:r>
          </w:p>
        </w:tc>
        <w:tc>
          <w:tcPr>
            <w:tcW w:w="1260" w:type="dxa"/>
            <w:noWrap/>
            <w:hideMark/>
          </w:tcPr>
          <w:p w14:paraId="67D7A3A1" w14:textId="77777777" w:rsidR="009F428A" w:rsidRPr="003C6EF0" w:rsidRDefault="009F428A" w:rsidP="005E1CD9">
            <w:pPr>
              <w:rPr>
                <w:rFonts w:cstheme="minorHAnsi"/>
                <w:sz w:val="20"/>
                <w:szCs w:val="20"/>
              </w:rPr>
            </w:pPr>
            <w:r w:rsidRPr="003C6EF0">
              <w:rPr>
                <w:rFonts w:cstheme="minorHAnsi"/>
                <w:sz w:val="20"/>
                <w:szCs w:val="20"/>
              </w:rPr>
              <w:t>Nutrient Management P Timing</w:t>
            </w:r>
          </w:p>
        </w:tc>
        <w:tc>
          <w:tcPr>
            <w:tcW w:w="1260" w:type="dxa"/>
            <w:noWrap/>
            <w:hideMark/>
          </w:tcPr>
          <w:p w14:paraId="56AD4076" w14:textId="77777777" w:rsidR="009F428A" w:rsidRPr="003C6EF0" w:rsidRDefault="009F428A" w:rsidP="005E1CD9">
            <w:pPr>
              <w:rPr>
                <w:rFonts w:cstheme="minorHAnsi"/>
                <w:sz w:val="20"/>
                <w:szCs w:val="20"/>
              </w:rPr>
            </w:pPr>
          </w:p>
        </w:tc>
        <w:tc>
          <w:tcPr>
            <w:tcW w:w="450" w:type="dxa"/>
            <w:noWrap/>
            <w:hideMark/>
          </w:tcPr>
          <w:p w14:paraId="4F8EDB10"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3676D9BE"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88C1B34"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01FC50D1" w14:textId="77777777" w:rsidR="009F428A" w:rsidRPr="003C6EF0" w:rsidRDefault="009F428A" w:rsidP="005E1CD9">
            <w:pPr>
              <w:rPr>
                <w:rFonts w:cstheme="minorHAnsi"/>
                <w:sz w:val="20"/>
                <w:szCs w:val="20"/>
              </w:rPr>
            </w:pPr>
            <w:r w:rsidRPr="003C6EF0">
              <w:rPr>
                <w:rFonts w:cstheme="minorHAnsi"/>
                <w:sz w:val="20"/>
                <w:szCs w:val="20"/>
              </w:rPr>
              <w:t>Phosphorus rate timing practice requires that the core phosphorus nutrient management BMP be implemented. Includes either split application or application in lower P-loss risk season.</w:t>
            </w:r>
          </w:p>
        </w:tc>
        <w:tc>
          <w:tcPr>
            <w:tcW w:w="3870" w:type="dxa"/>
            <w:hideMark/>
          </w:tcPr>
          <w:p w14:paraId="47B51ADF" w14:textId="77777777" w:rsidR="009F428A" w:rsidRPr="003C6EF0" w:rsidRDefault="009F428A" w:rsidP="005E1CD9">
            <w:pPr>
              <w:rPr>
                <w:rFonts w:cstheme="minorHAnsi"/>
                <w:sz w:val="20"/>
                <w:szCs w:val="20"/>
                <w:u w:val="single"/>
              </w:rPr>
            </w:pPr>
            <w:hyperlink r:id="rId198" w:history="1">
              <w:r w:rsidRPr="003C6EF0">
                <w:rPr>
                  <w:rStyle w:val="Hyperlink"/>
                  <w:rFonts w:cstheme="minorHAnsi"/>
                  <w:sz w:val="20"/>
                  <w:szCs w:val="20"/>
                </w:rPr>
                <w:t>All elements of the Core Nutrient Management BMP must be met to be eligible for one or more of the Supplemental BMPs for nitrogen and/or phosphorus. https://www.chesapeakebay.net/documents/Phase_6_NM_Panel_Report_11-28-2016_New_Template_FINAL.pdf</w:t>
              </w:r>
            </w:hyperlink>
          </w:p>
        </w:tc>
        <w:tc>
          <w:tcPr>
            <w:tcW w:w="630" w:type="dxa"/>
            <w:noWrap/>
            <w:hideMark/>
          </w:tcPr>
          <w:p w14:paraId="09D4B8A8" w14:textId="77777777" w:rsidR="009F428A" w:rsidRPr="003C6EF0" w:rsidRDefault="009F428A" w:rsidP="005E1CD9">
            <w:pPr>
              <w:rPr>
                <w:rFonts w:cstheme="minorHAnsi"/>
                <w:sz w:val="20"/>
                <w:szCs w:val="20"/>
              </w:rPr>
            </w:pPr>
            <w:r w:rsidRPr="003C6EF0">
              <w:rPr>
                <w:rFonts w:cstheme="minorHAnsi"/>
                <w:sz w:val="20"/>
                <w:szCs w:val="20"/>
              </w:rPr>
              <w:t>DDA</w:t>
            </w:r>
          </w:p>
        </w:tc>
      </w:tr>
      <w:tr w:rsidR="009F428A" w:rsidRPr="003C6EF0" w14:paraId="7ECB38E4" w14:textId="77777777" w:rsidTr="005E1CD9">
        <w:trPr>
          <w:trHeight w:val="255"/>
        </w:trPr>
        <w:tc>
          <w:tcPr>
            <w:tcW w:w="1325" w:type="dxa"/>
            <w:noWrap/>
            <w:hideMark/>
          </w:tcPr>
          <w:p w14:paraId="218975B7" w14:textId="77777777" w:rsidR="009F428A" w:rsidRPr="003C6EF0" w:rsidRDefault="009F428A" w:rsidP="005E1CD9">
            <w:pPr>
              <w:rPr>
                <w:rFonts w:cstheme="minorHAnsi"/>
                <w:sz w:val="20"/>
                <w:szCs w:val="20"/>
              </w:rPr>
            </w:pPr>
            <w:r w:rsidRPr="003C6EF0">
              <w:rPr>
                <w:rFonts w:cstheme="minorHAnsi"/>
                <w:sz w:val="20"/>
                <w:szCs w:val="20"/>
              </w:rPr>
              <w:t>Pipeline</w:t>
            </w:r>
          </w:p>
        </w:tc>
        <w:tc>
          <w:tcPr>
            <w:tcW w:w="1100" w:type="dxa"/>
            <w:noWrap/>
            <w:hideMark/>
          </w:tcPr>
          <w:p w14:paraId="31759F29" w14:textId="77777777" w:rsidR="009F428A" w:rsidRPr="003C6EF0" w:rsidRDefault="009F428A" w:rsidP="005E1CD9">
            <w:pPr>
              <w:rPr>
                <w:rFonts w:cstheme="minorHAnsi"/>
                <w:sz w:val="20"/>
                <w:szCs w:val="20"/>
              </w:rPr>
            </w:pPr>
            <w:r w:rsidRPr="003C6EF0">
              <w:rPr>
                <w:rFonts w:cstheme="minorHAnsi"/>
                <w:sz w:val="20"/>
                <w:szCs w:val="20"/>
              </w:rPr>
              <w:t>Pipeline</w:t>
            </w:r>
          </w:p>
        </w:tc>
        <w:tc>
          <w:tcPr>
            <w:tcW w:w="1260" w:type="dxa"/>
            <w:noWrap/>
            <w:hideMark/>
          </w:tcPr>
          <w:p w14:paraId="0867ABC9" w14:textId="77777777" w:rsidR="009F428A" w:rsidRPr="003C6EF0" w:rsidRDefault="009F428A" w:rsidP="005E1CD9">
            <w:pPr>
              <w:rPr>
                <w:rFonts w:cstheme="minorHAnsi"/>
                <w:sz w:val="20"/>
                <w:szCs w:val="20"/>
              </w:rPr>
            </w:pPr>
          </w:p>
        </w:tc>
        <w:tc>
          <w:tcPr>
            <w:tcW w:w="1260" w:type="dxa"/>
            <w:noWrap/>
            <w:hideMark/>
          </w:tcPr>
          <w:p w14:paraId="0C35E0DD" w14:textId="77777777" w:rsidR="009F428A" w:rsidRPr="003C6EF0" w:rsidRDefault="009F428A" w:rsidP="005E1CD9">
            <w:pPr>
              <w:rPr>
                <w:rFonts w:cstheme="minorHAnsi"/>
                <w:sz w:val="20"/>
                <w:szCs w:val="20"/>
              </w:rPr>
            </w:pPr>
          </w:p>
        </w:tc>
        <w:tc>
          <w:tcPr>
            <w:tcW w:w="450" w:type="dxa"/>
            <w:noWrap/>
            <w:hideMark/>
          </w:tcPr>
          <w:p w14:paraId="0A004386"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472B18DD"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5B659E11"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46DCC76"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6349C659"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204B2B5C" w14:textId="77777777" w:rsidR="009F428A" w:rsidRPr="003C6EF0" w:rsidRDefault="009F428A" w:rsidP="005E1CD9">
            <w:pPr>
              <w:rPr>
                <w:rFonts w:cstheme="minorHAnsi"/>
                <w:sz w:val="20"/>
                <w:szCs w:val="20"/>
              </w:rPr>
            </w:pPr>
          </w:p>
        </w:tc>
      </w:tr>
      <w:tr w:rsidR="009F428A" w:rsidRPr="003C6EF0" w14:paraId="332A71BE" w14:textId="77777777" w:rsidTr="005E1CD9">
        <w:trPr>
          <w:trHeight w:val="255"/>
        </w:trPr>
        <w:tc>
          <w:tcPr>
            <w:tcW w:w="1325" w:type="dxa"/>
            <w:noWrap/>
            <w:hideMark/>
          </w:tcPr>
          <w:p w14:paraId="5552862D" w14:textId="77777777" w:rsidR="009F428A" w:rsidRPr="003C6EF0" w:rsidRDefault="009F428A" w:rsidP="005E1CD9">
            <w:pPr>
              <w:rPr>
                <w:rFonts w:cstheme="minorHAnsi"/>
                <w:sz w:val="20"/>
                <w:szCs w:val="20"/>
              </w:rPr>
            </w:pPr>
            <w:r w:rsidRPr="003C6EF0">
              <w:rPr>
                <w:rFonts w:cstheme="minorHAnsi"/>
                <w:sz w:val="20"/>
                <w:szCs w:val="20"/>
              </w:rPr>
              <w:t>Poultry Manure Incorporation</w:t>
            </w:r>
          </w:p>
        </w:tc>
        <w:tc>
          <w:tcPr>
            <w:tcW w:w="1100" w:type="dxa"/>
            <w:noWrap/>
            <w:hideMark/>
          </w:tcPr>
          <w:p w14:paraId="59F25638" w14:textId="77777777" w:rsidR="009F428A" w:rsidRPr="003C6EF0" w:rsidRDefault="009F428A" w:rsidP="005E1CD9">
            <w:pPr>
              <w:rPr>
                <w:rFonts w:cstheme="minorHAnsi"/>
                <w:sz w:val="20"/>
                <w:szCs w:val="20"/>
              </w:rPr>
            </w:pPr>
            <w:r w:rsidRPr="003C6EF0">
              <w:rPr>
                <w:rFonts w:cstheme="minorHAnsi"/>
                <w:sz w:val="20"/>
                <w:szCs w:val="20"/>
              </w:rPr>
              <w:t>Poultry Manure Incorporation</w:t>
            </w:r>
          </w:p>
        </w:tc>
        <w:tc>
          <w:tcPr>
            <w:tcW w:w="1260" w:type="dxa"/>
            <w:noWrap/>
            <w:hideMark/>
          </w:tcPr>
          <w:p w14:paraId="40E2956F" w14:textId="77777777" w:rsidR="009F428A" w:rsidRPr="003C6EF0" w:rsidRDefault="009F428A" w:rsidP="005E1CD9">
            <w:pPr>
              <w:rPr>
                <w:rFonts w:cstheme="minorHAnsi"/>
                <w:sz w:val="20"/>
                <w:szCs w:val="20"/>
              </w:rPr>
            </w:pPr>
          </w:p>
        </w:tc>
        <w:tc>
          <w:tcPr>
            <w:tcW w:w="1260" w:type="dxa"/>
            <w:noWrap/>
            <w:hideMark/>
          </w:tcPr>
          <w:p w14:paraId="4F8B9D2A" w14:textId="77777777" w:rsidR="009F428A" w:rsidRPr="003C6EF0" w:rsidRDefault="009F428A" w:rsidP="005E1CD9">
            <w:pPr>
              <w:rPr>
                <w:rFonts w:cstheme="minorHAnsi"/>
                <w:sz w:val="20"/>
                <w:szCs w:val="20"/>
              </w:rPr>
            </w:pPr>
          </w:p>
        </w:tc>
        <w:tc>
          <w:tcPr>
            <w:tcW w:w="450" w:type="dxa"/>
            <w:noWrap/>
            <w:hideMark/>
          </w:tcPr>
          <w:p w14:paraId="3A1925EE"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71D0F4D9"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84E1D6B"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7CB83FC"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05934CF7"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7EFC6137" w14:textId="77777777" w:rsidR="009F428A" w:rsidRPr="003C6EF0" w:rsidRDefault="009F428A" w:rsidP="005E1CD9">
            <w:pPr>
              <w:rPr>
                <w:rFonts w:cstheme="minorHAnsi"/>
                <w:sz w:val="20"/>
                <w:szCs w:val="20"/>
              </w:rPr>
            </w:pPr>
          </w:p>
        </w:tc>
      </w:tr>
      <w:tr w:rsidR="009F428A" w:rsidRPr="003C6EF0" w14:paraId="08948578" w14:textId="77777777" w:rsidTr="005E1CD9">
        <w:trPr>
          <w:trHeight w:val="2295"/>
        </w:trPr>
        <w:tc>
          <w:tcPr>
            <w:tcW w:w="1325" w:type="dxa"/>
            <w:noWrap/>
            <w:hideMark/>
          </w:tcPr>
          <w:p w14:paraId="7E5A5C1D" w14:textId="77777777" w:rsidR="009F428A" w:rsidRPr="003C6EF0" w:rsidRDefault="009F428A" w:rsidP="005E1CD9">
            <w:pPr>
              <w:rPr>
                <w:rFonts w:cstheme="minorHAnsi"/>
                <w:sz w:val="20"/>
                <w:szCs w:val="20"/>
              </w:rPr>
            </w:pPr>
            <w:r w:rsidRPr="003C6EF0">
              <w:rPr>
                <w:rFonts w:cstheme="minorHAnsi"/>
                <w:sz w:val="20"/>
                <w:szCs w:val="20"/>
              </w:rPr>
              <w:lastRenderedPageBreak/>
              <w:t>Prescribed Grazing</w:t>
            </w:r>
          </w:p>
        </w:tc>
        <w:tc>
          <w:tcPr>
            <w:tcW w:w="1100" w:type="dxa"/>
            <w:noWrap/>
            <w:hideMark/>
          </w:tcPr>
          <w:p w14:paraId="6B8CB96C" w14:textId="77777777" w:rsidR="009F428A" w:rsidRPr="003C6EF0" w:rsidRDefault="009F428A" w:rsidP="005E1CD9">
            <w:pPr>
              <w:rPr>
                <w:rFonts w:cstheme="minorHAnsi"/>
                <w:sz w:val="20"/>
                <w:szCs w:val="20"/>
              </w:rPr>
            </w:pPr>
            <w:r w:rsidRPr="003C6EF0">
              <w:rPr>
                <w:rFonts w:cstheme="minorHAnsi"/>
                <w:sz w:val="20"/>
                <w:szCs w:val="20"/>
              </w:rPr>
              <w:t>Prescribed Grazing</w:t>
            </w:r>
          </w:p>
        </w:tc>
        <w:tc>
          <w:tcPr>
            <w:tcW w:w="1260" w:type="dxa"/>
            <w:hideMark/>
          </w:tcPr>
          <w:p w14:paraId="10B24BDD" w14:textId="77777777" w:rsidR="009F428A" w:rsidRPr="003C6EF0" w:rsidRDefault="009F428A" w:rsidP="005E1CD9">
            <w:pPr>
              <w:rPr>
                <w:rFonts w:cstheme="minorHAnsi"/>
                <w:sz w:val="20"/>
                <w:szCs w:val="20"/>
              </w:rPr>
            </w:pPr>
            <w:r w:rsidRPr="003C6EF0">
              <w:rPr>
                <w:rFonts w:cstheme="minorHAnsi"/>
                <w:sz w:val="20"/>
                <w:szCs w:val="20"/>
              </w:rPr>
              <w:t>Grazing Land Protection</w:t>
            </w:r>
            <w:r w:rsidRPr="003C6EF0">
              <w:rPr>
                <w:rFonts w:cstheme="minorHAnsi"/>
                <w:sz w:val="20"/>
                <w:szCs w:val="20"/>
              </w:rPr>
              <w:br/>
              <w:t>Intensive Management of Rotational Grazing</w:t>
            </w:r>
            <w:r w:rsidRPr="003C6EF0">
              <w:rPr>
                <w:rFonts w:cstheme="minorHAnsi"/>
                <w:sz w:val="20"/>
                <w:szCs w:val="20"/>
              </w:rPr>
              <w:br/>
              <w:t xml:space="preserve">Planned Grazing System </w:t>
            </w:r>
            <w:r w:rsidRPr="003C6EF0">
              <w:rPr>
                <w:rFonts w:cstheme="minorHAnsi"/>
                <w:sz w:val="20"/>
                <w:szCs w:val="20"/>
              </w:rPr>
              <w:br/>
              <w:t>Prescribed Grazing</w:t>
            </w:r>
            <w:r w:rsidRPr="003C6EF0">
              <w:rPr>
                <w:rFonts w:cstheme="minorHAnsi"/>
                <w:sz w:val="20"/>
                <w:szCs w:val="20"/>
              </w:rPr>
              <w:br/>
              <w:t>Rotational Grazing RI</w:t>
            </w:r>
          </w:p>
        </w:tc>
        <w:tc>
          <w:tcPr>
            <w:tcW w:w="1260" w:type="dxa"/>
            <w:hideMark/>
          </w:tcPr>
          <w:p w14:paraId="231518DB" w14:textId="77777777" w:rsidR="009F428A" w:rsidRPr="003C6EF0" w:rsidRDefault="009F428A" w:rsidP="005E1CD9">
            <w:pPr>
              <w:rPr>
                <w:rFonts w:cstheme="minorHAnsi"/>
                <w:sz w:val="20"/>
                <w:szCs w:val="20"/>
              </w:rPr>
            </w:pPr>
            <w:r w:rsidRPr="003C6EF0">
              <w:rPr>
                <w:rFonts w:cstheme="minorHAnsi"/>
                <w:sz w:val="20"/>
                <w:szCs w:val="20"/>
              </w:rPr>
              <w:t>Managed intensive grazing</w:t>
            </w:r>
            <w:r w:rsidRPr="003C6EF0">
              <w:rPr>
                <w:rFonts w:cstheme="minorHAnsi"/>
                <w:sz w:val="20"/>
                <w:szCs w:val="20"/>
              </w:rPr>
              <w:br/>
              <w:t>Pasture Management</w:t>
            </w:r>
            <w:r w:rsidRPr="003C6EF0">
              <w:rPr>
                <w:rFonts w:cstheme="minorHAnsi"/>
                <w:sz w:val="20"/>
                <w:szCs w:val="20"/>
              </w:rPr>
              <w:br/>
              <w:t>Prescribed grazing (NRCS 528 or 528A)</w:t>
            </w:r>
            <w:r w:rsidRPr="003C6EF0">
              <w:rPr>
                <w:rFonts w:cstheme="minorHAnsi"/>
                <w:sz w:val="20"/>
                <w:szCs w:val="20"/>
              </w:rPr>
              <w:br/>
              <w:t>Precision Intensive Rotational/Prescribed Grazing</w:t>
            </w:r>
          </w:p>
        </w:tc>
        <w:tc>
          <w:tcPr>
            <w:tcW w:w="450" w:type="dxa"/>
            <w:noWrap/>
            <w:hideMark/>
          </w:tcPr>
          <w:p w14:paraId="7B674C8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44F0592C"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399BD62"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4C032E9E" w14:textId="77777777" w:rsidR="009F428A" w:rsidRPr="003C6EF0" w:rsidRDefault="009F428A" w:rsidP="005E1CD9">
            <w:pPr>
              <w:rPr>
                <w:rFonts w:cstheme="minorHAnsi"/>
                <w:sz w:val="20"/>
                <w:szCs w:val="20"/>
              </w:rPr>
            </w:pPr>
            <w:r w:rsidRPr="003C6EF0">
              <w:rPr>
                <w:rFonts w:cstheme="minorHAnsi"/>
                <w:sz w:val="20"/>
                <w:szCs w:val="20"/>
              </w:rPr>
              <w:t>This practice utilizes a range of pasture management and grazing techniques to improve the quality and quantity of the forages grown on pastures and reduce the impact of animal travel lanes, animal concentration areas or other degraded areas. PG can be applied to pastures intersected by streams or upland pastures outside of the degraded stream corridor (35 feet width from top of bank). The modeled benefits of prescribed grazing practices can be applied to pasture acres in association with or without alternative watering facilities. They can also be applied in conjunction with or without stream access control. Pastures under the PG systems are defined as having a vegetative cover of 60% or greater.</w:t>
            </w:r>
          </w:p>
        </w:tc>
        <w:tc>
          <w:tcPr>
            <w:tcW w:w="3870" w:type="dxa"/>
            <w:hideMark/>
          </w:tcPr>
          <w:p w14:paraId="31205152" w14:textId="77777777" w:rsidR="009F428A" w:rsidRPr="003C6EF0" w:rsidRDefault="009F428A" w:rsidP="005E1CD9">
            <w:pPr>
              <w:rPr>
                <w:rFonts w:cstheme="minorHAnsi"/>
                <w:sz w:val="20"/>
                <w:szCs w:val="20"/>
              </w:rPr>
            </w:pPr>
            <w:r w:rsidRPr="003C6EF0">
              <w:rPr>
                <w:rFonts w:cstheme="minorHAnsi"/>
                <w:sz w:val="20"/>
                <w:szCs w:val="20"/>
              </w:rPr>
              <w:t xml:space="preserve">Jurisdictions may have additional requirements for management of grazing and pasture areas, such as stocking </w:t>
            </w:r>
            <w:r w:rsidRPr="003C6EF0">
              <w:rPr>
                <w:rFonts w:cstheme="minorHAnsi"/>
                <w:sz w:val="20"/>
                <w:szCs w:val="20"/>
              </w:rPr>
              <w:br/>
              <w:t xml:space="preserve">rates (animals per acre). For CBP purposes the only requirement is the minimum vegetative cover. These BMPs </w:t>
            </w:r>
            <w:r w:rsidRPr="003C6EF0">
              <w:rPr>
                <w:rFonts w:cstheme="minorHAnsi"/>
                <w:sz w:val="20"/>
                <w:szCs w:val="20"/>
              </w:rPr>
              <w:br/>
              <w:t>can be applied with or without related BMPs such as stream exclusion fencing or off-stream watering systems.</w:t>
            </w:r>
          </w:p>
        </w:tc>
        <w:tc>
          <w:tcPr>
            <w:tcW w:w="630" w:type="dxa"/>
            <w:hideMark/>
          </w:tcPr>
          <w:p w14:paraId="3FDC7C2C" w14:textId="77777777" w:rsidR="009F428A" w:rsidRPr="003C6EF0" w:rsidRDefault="009F428A" w:rsidP="005E1CD9">
            <w:pPr>
              <w:rPr>
                <w:rFonts w:cstheme="minorHAnsi"/>
                <w:sz w:val="20"/>
                <w:szCs w:val="20"/>
              </w:rPr>
            </w:pPr>
            <w:r w:rsidRPr="003C6EF0">
              <w:rPr>
                <w:rFonts w:cstheme="minorHAnsi"/>
                <w:sz w:val="20"/>
                <w:szCs w:val="20"/>
              </w:rPr>
              <w:t xml:space="preserve">FSA </w:t>
            </w:r>
            <w:r w:rsidRPr="003C6EF0">
              <w:rPr>
                <w:rFonts w:cstheme="minorHAnsi"/>
                <w:sz w:val="20"/>
                <w:szCs w:val="20"/>
              </w:rPr>
              <w:br/>
              <w:t>NRCS</w:t>
            </w:r>
          </w:p>
        </w:tc>
      </w:tr>
      <w:tr w:rsidR="009F428A" w:rsidRPr="003C6EF0" w14:paraId="3B29CF29" w14:textId="77777777" w:rsidTr="005E1CD9">
        <w:trPr>
          <w:trHeight w:val="255"/>
        </w:trPr>
        <w:tc>
          <w:tcPr>
            <w:tcW w:w="1325" w:type="dxa"/>
            <w:noWrap/>
            <w:hideMark/>
          </w:tcPr>
          <w:p w14:paraId="44D10C22" w14:textId="77777777" w:rsidR="009F428A" w:rsidRPr="003C6EF0" w:rsidRDefault="009F428A" w:rsidP="005E1CD9">
            <w:pPr>
              <w:rPr>
                <w:rFonts w:cstheme="minorHAnsi"/>
                <w:sz w:val="20"/>
                <w:szCs w:val="20"/>
              </w:rPr>
            </w:pPr>
            <w:r w:rsidRPr="003C6EF0">
              <w:rPr>
                <w:rFonts w:cstheme="minorHAnsi"/>
                <w:sz w:val="20"/>
                <w:szCs w:val="20"/>
              </w:rPr>
              <w:t>P-Sorbing Materials</w:t>
            </w:r>
          </w:p>
        </w:tc>
        <w:tc>
          <w:tcPr>
            <w:tcW w:w="1100" w:type="dxa"/>
            <w:noWrap/>
            <w:hideMark/>
          </w:tcPr>
          <w:p w14:paraId="22CB4F64" w14:textId="77777777" w:rsidR="009F428A" w:rsidRPr="003C6EF0" w:rsidRDefault="009F428A" w:rsidP="005E1CD9">
            <w:pPr>
              <w:rPr>
                <w:rFonts w:cstheme="minorHAnsi"/>
                <w:sz w:val="20"/>
                <w:szCs w:val="20"/>
              </w:rPr>
            </w:pPr>
            <w:r w:rsidRPr="003C6EF0">
              <w:rPr>
                <w:rFonts w:cstheme="minorHAnsi"/>
                <w:sz w:val="20"/>
                <w:szCs w:val="20"/>
              </w:rPr>
              <w:t>P-Sorbing Materials</w:t>
            </w:r>
          </w:p>
        </w:tc>
        <w:tc>
          <w:tcPr>
            <w:tcW w:w="1260" w:type="dxa"/>
            <w:noWrap/>
            <w:hideMark/>
          </w:tcPr>
          <w:p w14:paraId="6CB17D67" w14:textId="77777777" w:rsidR="009F428A" w:rsidRPr="003C6EF0" w:rsidRDefault="009F428A" w:rsidP="005E1CD9">
            <w:pPr>
              <w:rPr>
                <w:rFonts w:cstheme="minorHAnsi"/>
                <w:sz w:val="20"/>
                <w:szCs w:val="20"/>
              </w:rPr>
            </w:pPr>
          </w:p>
        </w:tc>
        <w:tc>
          <w:tcPr>
            <w:tcW w:w="1260" w:type="dxa"/>
            <w:noWrap/>
            <w:hideMark/>
          </w:tcPr>
          <w:p w14:paraId="7024BC98" w14:textId="77777777" w:rsidR="009F428A" w:rsidRPr="003C6EF0" w:rsidRDefault="009F428A" w:rsidP="005E1CD9">
            <w:pPr>
              <w:rPr>
                <w:rFonts w:cstheme="minorHAnsi"/>
                <w:sz w:val="20"/>
                <w:szCs w:val="20"/>
              </w:rPr>
            </w:pPr>
          </w:p>
        </w:tc>
        <w:tc>
          <w:tcPr>
            <w:tcW w:w="450" w:type="dxa"/>
            <w:noWrap/>
            <w:hideMark/>
          </w:tcPr>
          <w:p w14:paraId="4C640DE0"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3575318D"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BFACCA1"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0F893799"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1E26ACD8"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4CC1A027" w14:textId="77777777" w:rsidR="009F428A" w:rsidRPr="003C6EF0" w:rsidRDefault="009F428A" w:rsidP="005E1CD9">
            <w:pPr>
              <w:rPr>
                <w:rFonts w:cstheme="minorHAnsi"/>
                <w:sz w:val="20"/>
                <w:szCs w:val="20"/>
              </w:rPr>
            </w:pPr>
          </w:p>
        </w:tc>
      </w:tr>
      <w:tr w:rsidR="009F428A" w:rsidRPr="003C6EF0" w14:paraId="127CA196" w14:textId="77777777" w:rsidTr="005E1CD9">
        <w:trPr>
          <w:trHeight w:val="255"/>
        </w:trPr>
        <w:tc>
          <w:tcPr>
            <w:tcW w:w="1325" w:type="dxa"/>
            <w:noWrap/>
            <w:hideMark/>
          </w:tcPr>
          <w:p w14:paraId="4DFD2D50" w14:textId="77777777" w:rsidR="009F428A" w:rsidRPr="003C6EF0" w:rsidRDefault="009F428A" w:rsidP="005E1CD9">
            <w:pPr>
              <w:rPr>
                <w:rFonts w:cstheme="minorHAnsi"/>
                <w:sz w:val="20"/>
                <w:szCs w:val="20"/>
              </w:rPr>
            </w:pPr>
            <w:r w:rsidRPr="003C6EF0">
              <w:rPr>
                <w:rFonts w:cstheme="minorHAnsi"/>
                <w:sz w:val="20"/>
                <w:szCs w:val="20"/>
              </w:rPr>
              <w:t>Pumping Plant</w:t>
            </w:r>
          </w:p>
        </w:tc>
        <w:tc>
          <w:tcPr>
            <w:tcW w:w="1100" w:type="dxa"/>
            <w:noWrap/>
            <w:hideMark/>
          </w:tcPr>
          <w:p w14:paraId="04C0329A" w14:textId="77777777" w:rsidR="009F428A" w:rsidRPr="003C6EF0" w:rsidRDefault="009F428A" w:rsidP="005E1CD9">
            <w:pPr>
              <w:rPr>
                <w:rFonts w:cstheme="minorHAnsi"/>
                <w:sz w:val="20"/>
                <w:szCs w:val="20"/>
              </w:rPr>
            </w:pPr>
            <w:r w:rsidRPr="003C6EF0">
              <w:rPr>
                <w:rFonts w:cstheme="minorHAnsi"/>
                <w:sz w:val="20"/>
                <w:szCs w:val="20"/>
              </w:rPr>
              <w:t>Pumping Plant</w:t>
            </w:r>
          </w:p>
        </w:tc>
        <w:tc>
          <w:tcPr>
            <w:tcW w:w="1260" w:type="dxa"/>
            <w:noWrap/>
            <w:hideMark/>
          </w:tcPr>
          <w:p w14:paraId="5C61FDEF" w14:textId="77777777" w:rsidR="009F428A" w:rsidRPr="003C6EF0" w:rsidRDefault="009F428A" w:rsidP="005E1CD9">
            <w:pPr>
              <w:rPr>
                <w:rFonts w:cstheme="minorHAnsi"/>
                <w:sz w:val="20"/>
                <w:szCs w:val="20"/>
              </w:rPr>
            </w:pPr>
          </w:p>
        </w:tc>
        <w:tc>
          <w:tcPr>
            <w:tcW w:w="1260" w:type="dxa"/>
            <w:noWrap/>
            <w:hideMark/>
          </w:tcPr>
          <w:p w14:paraId="3657984F" w14:textId="77777777" w:rsidR="009F428A" w:rsidRPr="003C6EF0" w:rsidRDefault="009F428A" w:rsidP="005E1CD9">
            <w:pPr>
              <w:rPr>
                <w:rFonts w:cstheme="minorHAnsi"/>
                <w:sz w:val="20"/>
                <w:szCs w:val="20"/>
              </w:rPr>
            </w:pPr>
          </w:p>
        </w:tc>
        <w:tc>
          <w:tcPr>
            <w:tcW w:w="450" w:type="dxa"/>
            <w:noWrap/>
            <w:hideMark/>
          </w:tcPr>
          <w:p w14:paraId="597AEA69"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5B7FA492"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4AD95A7E"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0F716B5E"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0D30B597"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20B31D6D"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51BD09F3" w14:textId="77777777" w:rsidTr="005E1CD9">
        <w:trPr>
          <w:trHeight w:val="765"/>
        </w:trPr>
        <w:tc>
          <w:tcPr>
            <w:tcW w:w="1325" w:type="dxa"/>
            <w:hideMark/>
          </w:tcPr>
          <w:p w14:paraId="524FB9CE" w14:textId="77777777" w:rsidR="009F428A" w:rsidRPr="003C6EF0" w:rsidRDefault="009F428A" w:rsidP="005E1CD9">
            <w:pPr>
              <w:rPr>
                <w:rFonts w:cstheme="minorHAnsi"/>
                <w:sz w:val="20"/>
                <w:szCs w:val="20"/>
              </w:rPr>
            </w:pPr>
            <w:r w:rsidRPr="003C6EF0">
              <w:rPr>
                <w:rFonts w:cstheme="minorHAnsi"/>
                <w:sz w:val="20"/>
                <w:szCs w:val="20"/>
              </w:rPr>
              <w:t>Restoration and Management of Rare and Declining Habitats</w:t>
            </w:r>
          </w:p>
        </w:tc>
        <w:tc>
          <w:tcPr>
            <w:tcW w:w="1100" w:type="dxa"/>
            <w:hideMark/>
          </w:tcPr>
          <w:p w14:paraId="5797E428" w14:textId="77777777" w:rsidR="009F428A" w:rsidRPr="003C6EF0" w:rsidRDefault="009F428A" w:rsidP="005E1CD9">
            <w:pPr>
              <w:rPr>
                <w:rFonts w:cstheme="minorHAnsi"/>
                <w:sz w:val="20"/>
                <w:szCs w:val="20"/>
              </w:rPr>
            </w:pPr>
            <w:r w:rsidRPr="003C6EF0">
              <w:rPr>
                <w:rFonts w:cstheme="minorHAnsi"/>
                <w:sz w:val="20"/>
                <w:szCs w:val="20"/>
              </w:rPr>
              <w:t>Restoration and Management of Rare and Declining Habitats</w:t>
            </w:r>
          </w:p>
        </w:tc>
        <w:tc>
          <w:tcPr>
            <w:tcW w:w="1260" w:type="dxa"/>
            <w:noWrap/>
            <w:hideMark/>
          </w:tcPr>
          <w:p w14:paraId="7918C7F1" w14:textId="77777777" w:rsidR="009F428A" w:rsidRPr="003C6EF0" w:rsidRDefault="009F428A" w:rsidP="005E1CD9">
            <w:pPr>
              <w:rPr>
                <w:rFonts w:cstheme="minorHAnsi"/>
                <w:sz w:val="20"/>
                <w:szCs w:val="20"/>
              </w:rPr>
            </w:pPr>
          </w:p>
        </w:tc>
        <w:tc>
          <w:tcPr>
            <w:tcW w:w="1260" w:type="dxa"/>
            <w:noWrap/>
            <w:hideMark/>
          </w:tcPr>
          <w:p w14:paraId="46BB5A97" w14:textId="77777777" w:rsidR="009F428A" w:rsidRPr="003C6EF0" w:rsidRDefault="009F428A" w:rsidP="005E1CD9">
            <w:pPr>
              <w:rPr>
                <w:rFonts w:cstheme="minorHAnsi"/>
                <w:sz w:val="20"/>
                <w:szCs w:val="20"/>
              </w:rPr>
            </w:pPr>
            <w:r w:rsidRPr="003C6EF0">
              <w:rPr>
                <w:rFonts w:cstheme="minorHAnsi"/>
                <w:sz w:val="20"/>
                <w:szCs w:val="20"/>
              </w:rPr>
              <w:t>Restoration of Rare or Declining Natural Communities (NRCS 643)</w:t>
            </w:r>
          </w:p>
        </w:tc>
        <w:tc>
          <w:tcPr>
            <w:tcW w:w="450" w:type="dxa"/>
            <w:noWrap/>
            <w:hideMark/>
          </w:tcPr>
          <w:p w14:paraId="1C8F3E61"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3E58DBD1"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1F5ACD3"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8F41AED"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47B9F51A" w14:textId="77777777" w:rsidR="009F428A" w:rsidRPr="003C6EF0" w:rsidRDefault="009F428A" w:rsidP="005E1CD9">
            <w:pPr>
              <w:rPr>
                <w:rFonts w:cstheme="minorHAnsi"/>
                <w:sz w:val="20"/>
                <w:szCs w:val="20"/>
                <w:u w:val="single"/>
              </w:rPr>
            </w:pPr>
            <w:hyperlink r:id="rId199" w:history="1">
              <w:r w:rsidRPr="003C6EF0">
                <w:rPr>
                  <w:rStyle w:val="Hyperlink"/>
                  <w:rFonts w:cstheme="minorHAnsi"/>
                  <w:sz w:val="20"/>
                  <w:szCs w:val="20"/>
                </w:rPr>
                <w:t xml:space="preserve">Practice components meet criteria standards for NRCS practice 643 under the USDA-NRCS National Handbook of Conservation Practices (NHCP) and associated Field Office Technical Guides for each state. </w:t>
              </w:r>
              <w:r w:rsidRPr="003C6EF0">
                <w:rPr>
                  <w:rStyle w:val="Hyperlink"/>
                  <w:rFonts w:cstheme="minorHAnsi"/>
                  <w:sz w:val="20"/>
                  <w:szCs w:val="20"/>
                </w:rPr>
                <w:br/>
                <w:t>https://efotg.sc.egov.usda.gov/api/CPSFile/30346/643_DE_CPS_Restoration_of_Rare_or_Declining_Natural_Communities_2021</w:t>
              </w:r>
            </w:hyperlink>
          </w:p>
        </w:tc>
        <w:tc>
          <w:tcPr>
            <w:tcW w:w="630" w:type="dxa"/>
            <w:noWrap/>
            <w:hideMark/>
          </w:tcPr>
          <w:p w14:paraId="43FCBBCA" w14:textId="77777777" w:rsidR="009F428A" w:rsidRPr="003C6EF0" w:rsidRDefault="009F428A" w:rsidP="005E1CD9">
            <w:pPr>
              <w:rPr>
                <w:rFonts w:cstheme="minorHAnsi"/>
                <w:sz w:val="20"/>
                <w:szCs w:val="20"/>
                <w:u w:val="single"/>
              </w:rPr>
            </w:pPr>
          </w:p>
        </w:tc>
      </w:tr>
      <w:tr w:rsidR="009F428A" w:rsidRPr="003C6EF0" w14:paraId="4FD20549" w14:textId="77777777" w:rsidTr="005E1CD9">
        <w:trPr>
          <w:trHeight w:val="510"/>
        </w:trPr>
        <w:tc>
          <w:tcPr>
            <w:tcW w:w="1325" w:type="dxa"/>
            <w:noWrap/>
            <w:hideMark/>
          </w:tcPr>
          <w:p w14:paraId="5C3399C0" w14:textId="77777777" w:rsidR="009F428A" w:rsidRPr="003C6EF0" w:rsidRDefault="009F428A" w:rsidP="005E1CD9">
            <w:pPr>
              <w:rPr>
                <w:rFonts w:cstheme="minorHAnsi"/>
                <w:sz w:val="20"/>
                <w:szCs w:val="20"/>
              </w:rPr>
            </w:pPr>
            <w:r w:rsidRPr="003C6EF0">
              <w:rPr>
                <w:rFonts w:cstheme="minorHAnsi"/>
                <w:sz w:val="20"/>
                <w:szCs w:val="20"/>
              </w:rPr>
              <w:lastRenderedPageBreak/>
              <w:t>Saturated buffer</w:t>
            </w:r>
          </w:p>
        </w:tc>
        <w:tc>
          <w:tcPr>
            <w:tcW w:w="1100" w:type="dxa"/>
            <w:noWrap/>
            <w:hideMark/>
          </w:tcPr>
          <w:p w14:paraId="429E38DC" w14:textId="77777777" w:rsidR="009F428A" w:rsidRPr="003C6EF0" w:rsidRDefault="009F428A" w:rsidP="005E1CD9">
            <w:pPr>
              <w:rPr>
                <w:rFonts w:cstheme="minorHAnsi"/>
                <w:sz w:val="20"/>
                <w:szCs w:val="20"/>
              </w:rPr>
            </w:pPr>
            <w:r w:rsidRPr="003C6EF0">
              <w:rPr>
                <w:rFonts w:cstheme="minorHAnsi"/>
                <w:sz w:val="20"/>
                <w:szCs w:val="20"/>
              </w:rPr>
              <w:t>Saturated buffer</w:t>
            </w:r>
          </w:p>
        </w:tc>
        <w:tc>
          <w:tcPr>
            <w:tcW w:w="1260" w:type="dxa"/>
            <w:noWrap/>
            <w:hideMark/>
          </w:tcPr>
          <w:p w14:paraId="4AF82F28" w14:textId="77777777" w:rsidR="009F428A" w:rsidRPr="003C6EF0" w:rsidRDefault="009F428A" w:rsidP="005E1CD9">
            <w:pPr>
              <w:rPr>
                <w:rFonts w:cstheme="minorHAnsi"/>
                <w:sz w:val="20"/>
                <w:szCs w:val="20"/>
              </w:rPr>
            </w:pPr>
          </w:p>
        </w:tc>
        <w:tc>
          <w:tcPr>
            <w:tcW w:w="1260" w:type="dxa"/>
            <w:noWrap/>
            <w:hideMark/>
          </w:tcPr>
          <w:p w14:paraId="2E35E634" w14:textId="77777777" w:rsidR="009F428A" w:rsidRPr="003C6EF0" w:rsidRDefault="009F428A" w:rsidP="005E1CD9">
            <w:pPr>
              <w:rPr>
                <w:rFonts w:cstheme="minorHAnsi"/>
                <w:sz w:val="20"/>
                <w:szCs w:val="20"/>
              </w:rPr>
            </w:pPr>
            <w:r w:rsidRPr="003C6EF0">
              <w:rPr>
                <w:rFonts w:cstheme="minorHAnsi"/>
                <w:sz w:val="20"/>
                <w:szCs w:val="20"/>
              </w:rPr>
              <w:t>Saturated buffer (NRCS 604)</w:t>
            </w:r>
          </w:p>
        </w:tc>
        <w:tc>
          <w:tcPr>
            <w:tcW w:w="450" w:type="dxa"/>
            <w:noWrap/>
            <w:hideMark/>
          </w:tcPr>
          <w:p w14:paraId="64CD161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AD5F302"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CD86E76"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hideMark/>
          </w:tcPr>
          <w:p w14:paraId="4612A3CC" w14:textId="77777777" w:rsidR="009F428A" w:rsidRPr="003C6EF0" w:rsidRDefault="009F428A" w:rsidP="005E1CD9">
            <w:pPr>
              <w:rPr>
                <w:rFonts w:cstheme="minorHAnsi"/>
                <w:sz w:val="20"/>
                <w:szCs w:val="20"/>
              </w:rPr>
            </w:pPr>
            <w:r w:rsidRPr="003C6EF0">
              <w:rPr>
                <w:rFonts w:cstheme="minorHAnsi"/>
                <w:sz w:val="20"/>
                <w:szCs w:val="20"/>
              </w:rPr>
              <w:t>Diversion of tile-line flow to a subsurface, perforated distribution pipe used to divert and spread drainage system discharge to a vegetated area to increase soil saturation.</w:t>
            </w:r>
          </w:p>
        </w:tc>
        <w:tc>
          <w:tcPr>
            <w:tcW w:w="3870" w:type="dxa"/>
            <w:noWrap/>
            <w:hideMark/>
          </w:tcPr>
          <w:p w14:paraId="5422978F"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4E1D299B" w14:textId="77777777" w:rsidR="009F428A" w:rsidRPr="003C6EF0" w:rsidRDefault="009F428A" w:rsidP="005E1CD9">
            <w:pPr>
              <w:rPr>
                <w:rFonts w:cstheme="minorHAnsi"/>
                <w:sz w:val="20"/>
                <w:szCs w:val="20"/>
              </w:rPr>
            </w:pPr>
          </w:p>
        </w:tc>
      </w:tr>
      <w:tr w:rsidR="009F428A" w:rsidRPr="003C6EF0" w14:paraId="467960E0" w14:textId="77777777" w:rsidTr="005E1CD9">
        <w:trPr>
          <w:trHeight w:val="255"/>
        </w:trPr>
        <w:tc>
          <w:tcPr>
            <w:tcW w:w="1325" w:type="dxa"/>
            <w:noWrap/>
            <w:hideMark/>
          </w:tcPr>
          <w:p w14:paraId="4721A387" w14:textId="77777777" w:rsidR="009F428A" w:rsidRPr="003C6EF0" w:rsidRDefault="009F428A" w:rsidP="005E1CD9">
            <w:pPr>
              <w:rPr>
                <w:rFonts w:cstheme="minorHAnsi"/>
                <w:sz w:val="20"/>
                <w:szCs w:val="20"/>
              </w:rPr>
            </w:pPr>
            <w:r w:rsidRPr="003C6EF0">
              <w:rPr>
                <w:rFonts w:cstheme="minorHAnsi"/>
                <w:sz w:val="20"/>
                <w:szCs w:val="20"/>
              </w:rPr>
              <w:t>Seasonal High Tunnel System for Crops</w:t>
            </w:r>
          </w:p>
        </w:tc>
        <w:tc>
          <w:tcPr>
            <w:tcW w:w="2360" w:type="dxa"/>
            <w:gridSpan w:val="2"/>
            <w:noWrap/>
            <w:hideMark/>
          </w:tcPr>
          <w:p w14:paraId="708B3BFF" w14:textId="77777777" w:rsidR="009F428A" w:rsidRPr="003C6EF0" w:rsidRDefault="009F428A" w:rsidP="005E1CD9">
            <w:pPr>
              <w:rPr>
                <w:rFonts w:cstheme="minorHAnsi"/>
                <w:sz w:val="20"/>
                <w:szCs w:val="20"/>
              </w:rPr>
            </w:pPr>
            <w:r w:rsidRPr="003C6EF0">
              <w:rPr>
                <w:rFonts w:cstheme="minorHAnsi"/>
                <w:sz w:val="20"/>
                <w:szCs w:val="20"/>
              </w:rPr>
              <w:t>Seasonal High Tunnel System for Crops</w:t>
            </w:r>
          </w:p>
        </w:tc>
        <w:tc>
          <w:tcPr>
            <w:tcW w:w="1260" w:type="dxa"/>
            <w:noWrap/>
            <w:hideMark/>
          </w:tcPr>
          <w:p w14:paraId="28898A31" w14:textId="77777777" w:rsidR="009F428A" w:rsidRPr="003C6EF0" w:rsidRDefault="009F428A" w:rsidP="005E1CD9">
            <w:pPr>
              <w:rPr>
                <w:rFonts w:cstheme="minorHAnsi"/>
                <w:sz w:val="20"/>
                <w:szCs w:val="20"/>
              </w:rPr>
            </w:pPr>
          </w:p>
        </w:tc>
        <w:tc>
          <w:tcPr>
            <w:tcW w:w="450" w:type="dxa"/>
            <w:noWrap/>
            <w:hideMark/>
          </w:tcPr>
          <w:p w14:paraId="3F874AA6"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44479BC5" w14:textId="77777777" w:rsidR="009F428A" w:rsidRPr="003C6EF0" w:rsidRDefault="009F428A" w:rsidP="005E1CD9">
            <w:pPr>
              <w:rPr>
                <w:rFonts w:cstheme="minorHAnsi"/>
                <w:sz w:val="20"/>
                <w:szCs w:val="20"/>
              </w:rPr>
            </w:pPr>
            <w:r>
              <w:rPr>
                <w:rFonts w:cstheme="minorHAnsi"/>
                <w:sz w:val="20"/>
                <w:szCs w:val="20"/>
              </w:rPr>
              <w:t>F2</w:t>
            </w:r>
          </w:p>
        </w:tc>
        <w:tc>
          <w:tcPr>
            <w:tcW w:w="540" w:type="dxa"/>
            <w:noWrap/>
            <w:hideMark/>
          </w:tcPr>
          <w:p w14:paraId="0A2FA9C3"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61906578"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7B919F4E"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1C997710"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34A8C32A" w14:textId="77777777" w:rsidTr="005E1CD9">
        <w:trPr>
          <w:trHeight w:val="765"/>
        </w:trPr>
        <w:tc>
          <w:tcPr>
            <w:tcW w:w="1325" w:type="dxa"/>
            <w:noWrap/>
            <w:hideMark/>
          </w:tcPr>
          <w:p w14:paraId="398656D4" w14:textId="77777777" w:rsidR="009F428A" w:rsidRPr="003C6EF0" w:rsidRDefault="009F428A" w:rsidP="005E1CD9">
            <w:pPr>
              <w:rPr>
                <w:rFonts w:cstheme="minorHAnsi"/>
                <w:sz w:val="20"/>
                <w:szCs w:val="20"/>
              </w:rPr>
            </w:pPr>
            <w:r w:rsidRPr="003C6EF0">
              <w:rPr>
                <w:rFonts w:cstheme="minorHAnsi"/>
                <w:sz w:val="20"/>
                <w:szCs w:val="20"/>
              </w:rPr>
              <w:t>Shallow Water Development and Management</w:t>
            </w:r>
          </w:p>
        </w:tc>
        <w:tc>
          <w:tcPr>
            <w:tcW w:w="1100" w:type="dxa"/>
            <w:noWrap/>
            <w:hideMark/>
          </w:tcPr>
          <w:p w14:paraId="71BDDA9B" w14:textId="77777777" w:rsidR="009F428A" w:rsidRPr="003C6EF0" w:rsidRDefault="009F428A" w:rsidP="005E1CD9">
            <w:pPr>
              <w:rPr>
                <w:rFonts w:cstheme="minorHAnsi"/>
                <w:sz w:val="20"/>
                <w:szCs w:val="20"/>
              </w:rPr>
            </w:pPr>
            <w:r w:rsidRPr="003C6EF0">
              <w:rPr>
                <w:rFonts w:cstheme="minorHAnsi"/>
                <w:sz w:val="20"/>
                <w:szCs w:val="20"/>
              </w:rPr>
              <w:t>Shallow Water Development and Management</w:t>
            </w:r>
          </w:p>
        </w:tc>
        <w:tc>
          <w:tcPr>
            <w:tcW w:w="1260" w:type="dxa"/>
            <w:noWrap/>
            <w:hideMark/>
          </w:tcPr>
          <w:p w14:paraId="1B78531D" w14:textId="77777777" w:rsidR="009F428A" w:rsidRPr="003C6EF0" w:rsidRDefault="009F428A" w:rsidP="005E1CD9">
            <w:pPr>
              <w:rPr>
                <w:rFonts w:cstheme="minorHAnsi"/>
                <w:sz w:val="20"/>
                <w:szCs w:val="20"/>
              </w:rPr>
            </w:pPr>
          </w:p>
        </w:tc>
        <w:tc>
          <w:tcPr>
            <w:tcW w:w="1260" w:type="dxa"/>
            <w:noWrap/>
            <w:hideMark/>
          </w:tcPr>
          <w:p w14:paraId="72193B1A" w14:textId="77777777" w:rsidR="009F428A" w:rsidRPr="003C6EF0" w:rsidRDefault="009F428A" w:rsidP="005E1CD9">
            <w:pPr>
              <w:rPr>
                <w:rFonts w:cstheme="minorHAnsi"/>
                <w:sz w:val="20"/>
                <w:szCs w:val="20"/>
              </w:rPr>
            </w:pPr>
            <w:r w:rsidRPr="003C6EF0">
              <w:rPr>
                <w:rFonts w:cstheme="minorHAnsi"/>
                <w:sz w:val="20"/>
                <w:szCs w:val="20"/>
              </w:rPr>
              <w:t>Shallow Water Development and Management (NRCS 646)</w:t>
            </w:r>
          </w:p>
        </w:tc>
        <w:tc>
          <w:tcPr>
            <w:tcW w:w="450" w:type="dxa"/>
            <w:noWrap/>
            <w:hideMark/>
          </w:tcPr>
          <w:p w14:paraId="4CFD3DC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A387D93"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436284C"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3CB4D8C8"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00ED3D16" w14:textId="77777777" w:rsidR="009F428A" w:rsidRPr="003C6EF0" w:rsidRDefault="009F428A" w:rsidP="005E1CD9">
            <w:pPr>
              <w:rPr>
                <w:rFonts w:cstheme="minorHAnsi"/>
                <w:sz w:val="20"/>
                <w:szCs w:val="20"/>
                <w:u w:val="single"/>
              </w:rPr>
            </w:pPr>
            <w:hyperlink r:id="rId200" w:history="1">
              <w:r w:rsidRPr="003C6EF0">
                <w:rPr>
                  <w:rStyle w:val="Hyperlink"/>
                  <w:rFonts w:cstheme="minorHAnsi"/>
                  <w:sz w:val="20"/>
                  <w:szCs w:val="20"/>
                </w:rPr>
                <w:t xml:space="preserve">Practice components meet criteria standards for NRCS practice 646 under the USDA-NRCS National Handbook of Conservation Practices (NHCP) and associated Field Office Technical Guides for each state. </w:t>
              </w:r>
              <w:r w:rsidRPr="003C6EF0">
                <w:rPr>
                  <w:rStyle w:val="Hyperlink"/>
                  <w:rFonts w:cstheme="minorHAnsi"/>
                  <w:sz w:val="20"/>
                  <w:szCs w:val="20"/>
                </w:rPr>
                <w:br/>
                <w:t>https://efotg.sc.egov.usda.gov/api/CPSFile/2454/646_DE_CPS_Shallow_Water_Development_and_Management_2015</w:t>
              </w:r>
            </w:hyperlink>
          </w:p>
        </w:tc>
        <w:tc>
          <w:tcPr>
            <w:tcW w:w="630" w:type="dxa"/>
            <w:noWrap/>
            <w:hideMark/>
          </w:tcPr>
          <w:p w14:paraId="284D32F6"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496BCA54" w14:textId="77777777" w:rsidTr="005E1CD9">
        <w:trPr>
          <w:trHeight w:val="2040"/>
        </w:trPr>
        <w:tc>
          <w:tcPr>
            <w:tcW w:w="1325" w:type="dxa"/>
            <w:noWrap/>
            <w:hideMark/>
          </w:tcPr>
          <w:p w14:paraId="4953DF49" w14:textId="77777777" w:rsidR="009F428A" w:rsidRPr="003C6EF0" w:rsidRDefault="009F428A" w:rsidP="005E1CD9">
            <w:pPr>
              <w:rPr>
                <w:rFonts w:cstheme="minorHAnsi"/>
                <w:sz w:val="20"/>
                <w:szCs w:val="20"/>
              </w:rPr>
            </w:pPr>
            <w:r w:rsidRPr="003C6EF0">
              <w:rPr>
                <w:rFonts w:cstheme="minorHAnsi"/>
                <w:sz w:val="20"/>
                <w:szCs w:val="20"/>
              </w:rPr>
              <w:t>Soil Conservation and Water Quality Plans</w:t>
            </w:r>
          </w:p>
        </w:tc>
        <w:tc>
          <w:tcPr>
            <w:tcW w:w="1100" w:type="dxa"/>
            <w:hideMark/>
          </w:tcPr>
          <w:p w14:paraId="31A9DE7B" w14:textId="77777777" w:rsidR="009F428A" w:rsidRPr="003C6EF0" w:rsidRDefault="009F428A" w:rsidP="005E1CD9">
            <w:pPr>
              <w:rPr>
                <w:rFonts w:cstheme="minorHAnsi"/>
                <w:sz w:val="20"/>
                <w:szCs w:val="20"/>
              </w:rPr>
            </w:pPr>
            <w:r w:rsidRPr="003C6EF0">
              <w:rPr>
                <w:rFonts w:cstheme="minorHAnsi"/>
                <w:sz w:val="20"/>
                <w:szCs w:val="20"/>
              </w:rPr>
              <w:t xml:space="preserve">Conservation Plans </w:t>
            </w:r>
            <w:r w:rsidRPr="003C6EF0">
              <w:rPr>
                <w:rFonts w:cstheme="minorHAnsi"/>
                <w:sz w:val="20"/>
                <w:szCs w:val="20"/>
              </w:rPr>
              <w:br/>
              <w:t>Conservation Plans/SCWQP</w:t>
            </w:r>
          </w:p>
        </w:tc>
        <w:tc>
          <w:tcPr>
            <w:tcW w:w="1260" w:type="dxa"/>
            <w:hideMark/>
          </w:tcPr>
          <w:p w14:paraId="5CC8E681" w14:textId="77777777" w:rsidR="009F428A" w:rsidRPr="003C6EF0" w:rsidRDefault="009F428A" w:rsidP="005E1CD9">
            <w:pPr>
              <w:rPr>
                <w:rFonts w:cstheme="minorHAnsi"/>
                <w:sz w:val="20"/>
                <w:szCs w:val="20"/>
              </w:rPr>
            </w:pPr>
            <w:r w:rsidRPr="003C6EF0">
              <w:rPr>
                <w:rFonts w:cstheme="minorHAnsi"/>
                <w:sz w:val="20"/>
                <w:szCs w:val="20"/>
              </w:rPr>
              <w:t>Conservation Plans</w:t>
            </w:r>
            <w:r w:rsidRPr="003C6EF0">
              <w:rPr>
                <w:rFonts w:cstheme="minorHAnsi"/>
                <w:sz w:val="20"/>
                <w:szCs w:val="20"/>
              </w:rPr>
              <w:br/>
              <w:t>Conservation Plans/SCWQP</w:t>
            </w:r>
            <w:r w:rsidRPr="003C6EF0">
              <w:rPr>
                <w:rFonts w:cstheme="minorHAnsi"/>
                <w:sz w:val="20"/>
                <w:szCs w:val="20"/>
              </w:rPr>
              <w:br/>
              <w:t>Contour Orchard and Other Perennial Crops</w:t>
            </w:r>
            <w:r w:rsidRPr="003C6EF0">
              <w:rPr>
                <w:rFonts w:cstheme="minorHAnsi"/>
                <w:sz w:val="20"/>
                <w:szCs w:val="20"/>
              </w:rPr>
              <w:br/>
              <w:t>Cross Slope Farming</w:t>
            </w:r>
            <w:r w:rsidRPr="003C6EF0">
              <w:rPr>
                <w:rFonts w:cstheme="minorHAnsi"/>
                <w:sz w:val="20"/>
                <w:szCs w:val="20"/>
              </w:rPr>
              <w:br/>
              <w:t>Herbaceous Wind Barriers</w:t>
            </w:r>
            <w:r w:rsidRPr="003C6EF0">
              <w:rPr>
                <w:rFonts w:cstheme="minorHAnsi"/>
                <w:sz w:val="20"/>
                <w:szCs w:val="20"/>
              </w:rPr>
              <w:br/>
              <w:t>Strip-Cropping, Field</w:t>
            </w:r>
            <w:r w:rsidRPr="003C6EF0">
              <w:rPr>
                <w:rFonts w:cstheme="minorHAnsi"/>
                <w:sz w:val="20"/>
                <w:szCs w:val="20"/>
              </w:rPr>
              <w:br/>
              <w:t>Strip-</w:t>
            </w:r>
            <w:r w:rsidRPr="003C6EF0">
              <w:rPr>
                <w:rFonts w:cstheme="minorHAnsi"/>
                <w:sz w:val="20"/>
                <w:szCs w:val="20"/>
              </w:rPr>
              <w:lastRenderedPageBreak/>
              <w:t>Cropping, Wind</w:t>
            </w:r>
            <w:r w:rsidRPr="003C6EF0">
              <w:rPr>
                <w:rFonts w:cstheme="minorHAnsi"/>
                <w:sz w:val="20"/>
                <w:szCs w:val="20"/>
              </w:rPr>
              <w:br/>
              <w:t>***More BMPs coming soon***</w:t>
            </w:r>
          </w:p>
        </w:tc>
        <w:tc>
          <w:tcPr>
            <w:tcW w:w="1260" w:type="dxa"/>
            <w:hideMark/>
          </w:tcPr>
          <w:p w14:paraId="223FCA31"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Conservation Crop Rotation </w:t>
            </w:r>
            <w:r w:rsidRPr="003C6EF0">
              <w:rPr>
                <w:rFonts w:cstheme="minorHAnsi"/>
                <w:sz w:val="20"/>
                <w:szCs w:val="20"/>
              </w:rPr>
              <w:br/>
              <w:t>Wind Barrier - Herbaceous</w:t>
            </w:r>
          </w:p>
        </w:tc>
        <w:tc>
          <w:tcPr>
            <w:tcW w:w="450" w:type="dxa"/>
            <w:noWrap/>
            <w:hideMark/>
          </w:tcPr>
          <w:p w14:paraId="043C7FCA"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FFF0E86"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16DCEF9E"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34E13812" w14:textId="77777777" w:rsidR="009F428A" w:rsidRPr="003C6EF0" w:rsidRDefault="009F428A" w:rsidP="005E1CD9">
            <w:pPr>
              <w:rPr>
                <w:rFonts w:cstheme="minorHAnsi"/>
                <w:sz w:val="20"/>
                <w:szCs w:val="20"/>
              </w:rPr>
            </w:pPr>
            <w:r w:rsidRPr="003C6EF0">
              <w:rPr>
                <w:rFonts w:cstheme="minorHAnsi"/>
                <w:sz w:val="20"/>
                <w:szCs w:val="20"/>
              </w:rPr>
              <w:t>Farm conservation plans are a combination of agronomic, management and engineered practices that protect and improve soil productivity and water quality, and to prevent deterioration of natural resources on all or part of a farm. Plans must meet technical standards.</w:t>
            </w:r>
          </w:p>
        </w:tc>
        <w:tc>
          <w:tcPr>
            <w:tcW w:w="3870" w:type="dxa"/>
            <w:hideMark/>
          </w:tcPr>
          <w:p w14:paraId="3F30E2CE" w14:textId="77777777" w:rsidR="009F428A" w:rsidRPr="003C6EF0" w:rsidRDefault="009F428A" w:rsidP="005E1CD9">
            <w:pPr>
              <w:rPr>
                <w:rFonts w:cstheme="minorHAnsi"/>
                <w:sz w:val="20"/>
                <w:szCs w:val="20"/>
              </w:rPr>
            </w:pPr>
            <w:r w:rsidRPr="003C6EF0">
              <w:rPr>
                <w:rFonts w:cstheme="minorHAnsi"/>
                <w:sz w:val="20"/>
                <w:szCs w:val="20"/>
              </w:rPr>
              <w:t>As noted above, for CBP purposes plans and any associated conservation practices implemented must meet applicable NRCS technical standards. Plans are subject to other state-specific programmatic requirements, where they exist; the term used for a “Soil Conservation and Water Quality Plan” may vary based on state programs but the purpose of the qualifying conservation plans remains the same.</w:t>
            </w:r>
          </w:p>
        </w:tc>
        <w:tc>
          <w:tcPr>
            <w:tcW w:w="630" w:type="dxa"/>
            <w:hideMark/>
          </w:tcPr>
          <w:p w14:paraId="5179D1A0" w14:textId="77777777" w:rsidR="009F428A" w:rsidRPr="003C6EF0" w:rsidRDefault="009F428A" w:rsidP="005E1CD9">
            <w:pPr>
              <w:rPr>
                <w:rFonts w:cstheme="minorHAnsi"/>
                <w:sz w:val="20"/>
                <w:szCs w:val="20"/>
              </w:rPr>
            </w:pPr>
            <w:r w:rsidRPr="003C6EF0">
              <w:rPr>
                <w:rFonts w:cstheme="minorHAnsi"/>
                <w:sz w:val="20"/>
                <w:szCs w:val="20"/>
              </w:rPr>
              <w:t>FSA</w:t>
            </w:r>
            <w:r w:rsidRPr="003C6EF0">
              <w:rPr>
                <w:rFonts w:cstheme="minorHAnsi"/>
                <w:sz w:val="20"/>
                <w:szCs w:val="20"/>
              </w:rPr>
              <w:br/>
              <w:t>NRCS</w:t>
            </w:r>
          </w:p>
        </w:tc>
      </w:tr>
      <w:tr w:rsidR="009F428A" w:rsidRPr="003C6EF0" w14:paraId="15A4D39E" w14:textId="77777777" w:rsidTr="005E1CD9">
        <w:trPr>
          <w:trHeight w:val="255"/>
        </w:trPr>
        <w:tc>
          <w:tcPr>
            <w:tcW w:w="1325" w:type="dxa"/>
            <w:noWrap/>
            <w:hideMark/>
          </w:tcPr>
          <w:p w14:paraId="473DE53D" w14:textId="77777777" w:rsidR="009F428A" w:rsidRPr="003C6EF0" w:rsidRDefault="009F428A" w:rsidP="005E1CD9">
            <w:pPr>
              <w:rPr>
                <w:rFonts w:cstheme="minorHAnsi"/>
                <w:sz w:val="20"/>
                <w:szCs w:val="20"/>
              </w:rPr>
            </w:pPr>
            <w:r w:rsidRPr="003C6EF0">
              <w:rPr>
                <w:rFonts w:cstheme="minorHAnsi"/>
                <w:sz w:val="20"/>
                <w:szCs w:val="20"/>
              </w:rPr>
              <w:t>Spring Development</w:t>
            </w:r>
          </w:p>
        </w:tc>
        <w:tc>
          <w:tcPr>
            <w:tcW w:w="1100" w:type="dxa"/>
            <w:noWrap/>
            <w:hideMark/>
          </w:tcPr>
          <w:p w14:paraId="2C901E24" w14:textId="77777777" w:rsidR="009F428A" w:rsidRPr="003C6EF0" w:rsidRDefault="009F428A" w:rsidP="005E1CD9">
            <w:pPr>
              <w:rPr>
                <w:rFonts w:cstheme="minorHAnsi"/>
                <w:sz w:val="20"/>
                <w:szCs w:val="20"/>
              </w:rPr>
            </w:pPr>
            <w:r w:rsidRPr="003C6EF0">
              <w:rPr>
                <w:rFonts w:cstheme="minorHAnsi"/>
                <w:sz w:val="20"/>
                <w:szCs w:val="20"/>
              </w:rPr>
              <w:t>Spring Development</w:t>
            </w:r>
          </w:p>
        </w:tc>
        <w:tc>
          <w:tcPr>
            <w:tcW w:w="1260" w:type="dxa"/>
            <w:noWrap/>
            <w:hideMark/>
          </w:tcPr>
          <w:p w14:paraId="2FE121C5" w14:textId="77777777" w:rsidR="009F428A" w:rsidRPr="003C6EF0" w:rsidRDefault="009F428A" w:rsidP="005E1CD9">
            <w:pPr>
              <w:rPr>
                <w:rFonts w:cstheme="minorHAnsi"/>
                <w:sz w:val="20"/>
                <w:szCs w:val="20"/>
              </w:rPr>
            </w:pPr>
            <w:r w:rsidRPr="003C6EF0">
              <w:rPr>
                <w:rFonts w:cstheme="minorHAnsi"/>
                <w:sz w:val="20"/>
                <w:szCs w:val="20"/>
              </w:rPr>
              <w:t>Water Well</w:t>
            </w:r>
          </w:p>
        </w:tc>
        <w:tc>
          <w:tcPr>
            <w:tcW w:w="1260" w:type="dxa"/>
            <w:noWrap/>
            <w:hideMark/>
          </w:tcPr>
          <w:p w14:paraId="6AD96279" w14:textId="77777777" w:rsidR="009F428A" w:rsidRPr="003C6EF0" w:rsidRDefault="009F428A" w:rsidP="005E1CD9">
            <w:pPr>
              <w:rPr>
                <w:rFonts w:cstheme="minorHAnsi"/>
                <w:sz w:val="20"/>
                <w:szCs w:val="20"/>
              </w:rPr>
            </w:pPr>
            <w:r w:rsidRPr="003C6EF0">
              <w:rPr>
                <w:rFonts w:cstheme="minorHAnsi"/>
                <w:sz w:val="20"/>
                <w:szCs w:val="20"/>
              </w:rPr>
              <w:t>Spring Development (NRCS 574)</w:t>
            </w:r>
          </w:p>
        </w:tc>
        <w:tc>
          <w:tcPr>
            <w:tcW w:w="450" w:type="dxa"/>
            <w:noWrap/>
            <w:hideMark/>
          </w:tcPr>
          <w:p w14:paraId="30A3A8F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19663C0"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517D89ED"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8212662"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0ACA5CEA"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105B3249" w14:textId="77777777" w:rsidR="009F428A" w:rsidRPr="003C6EF0" w:rsidRDefault="009F428A" w:rsidP="005E1CD9">
            <w:pPr>
              <w:rPr>
                <w:rFonts w:cstheme="minorHAnsi"/>
                <w:sz w:val="20"/>
                <w:szCs w:val="20"/>
              </w:rPr>
            </w:pPr>
          </w:p>
        </w:tc>
      </w:tr>
      <w:tr w:rsidR="009F428A" w:rsidRPr="003C6EF0" w14:paraId="63FDD5EC" w14:textId="77777777" w:rsidTr="005E1CD9">
        <w:trPr>
          <w:trHeight w:val="765"/>
        </w:trPr>
        <w:tc>
          <w:tcPr>
            <w:tcW w:w="1325" w:type="dxa"/>
            <w:noWrap/>
            <w:hideMark/>
          </w:tcPr>
          <w:p w14:paraId="6F57179B" w14:textId="77777777" w:rsidR="009F428A" w:rsidRPr="003C6EF0" w:rsidRDefault="009F428A" w:rsidP="005E1CD9">
            <w:pPr>
              <w:rPr>
                <w:rFonts w:cstheme="minorHAnsi"/>
                <w:sz w:val="20"/>
                <w:szCs w:val="20"/>
              </w:rPr>
            </w:pPr>
            <w:r w:rsidRPr="003C6EF0">
              <w:rPr>
                <w:rFonts w:cstheme="minorHAnsi"/>
                <w:sz w:val="20"/>
                <w:szCs w:val="20"/>
              </w:rPr>
              <w:t>Stream Habitat Improvement and Management</w:t>
            </w:r>
          </w:p>
        </w:tc>
        <w:tc>
          <w:tcPr>
            <w:tcW w:w="1100" w:type="dxa"/>
            <w:noWrap/>
            <w:hideMark/>
          </w:tcPr>
          <w:p w14:paraId="7B3192E3" w14:textId="77777777" w:rsidR="009F428A" w:rsidRPr="003C6EF0" w:rsidRDefault="009F428A" w:rsidP="005E1CD9">
            <w:pPr>
              <w:rPr>
                <w:rFonts w:cstheme="minorHAnsi"/>
                <w:sz w:val="20"/>
                <w:szCs w:val="20"/>
              </w:rPr>
            </w:pPr>
            <w:r w:rsidRPr="003C6EF0">
              <w:rPr>
                <w:rFonts w:cstheme="minorHAnsi"/>
                <w:sz w:val="20"/>
                <w:szCs w:val="20"/>
              </w:rPr>
              <w:t>Stream Habitat Improvement and Management</w:t>
            </w:r>
          </w:p>
        </w:tc>
        <w:tc>
          <w:tcPr>
            <w:tcW w:w="1260" w:type="dxa"/>
            <w:noWrap/>
            <w:hideMark/>
          </w:tcPr>
          <w:p w14:paraId="37DCF8CA" w14:textId="77777777" w:rsidR="009F428A" w:rsidRPr="003C6EF0" w:rsidRDefault="009F428A" w:rsidP="005E1CD9">
            <w:pPr>
              <w:rPr>
                <w:rFonts w:cstheme="minorHAnsi"/>
                <w:sz w:val="20"/>
                <w:szCs w:val="20"/>
              </w:rPr>
            </w:pPr>
          </w:p>
        </w:tc>
        <w:tc>
          <w:tcPr>
            <w:tcW w:w="1260" w:type="dxa"/>
            <w:noWrap/>
            <w:hideMark/>
          </w:tcPr>
          <w:p w14:paraId="33412DA2" w14:textId="77777777" w:rsidR="009F428A" w:rsidRPr="003C6EF0" w:rsidRDefault="009F428A" w:rsidP="005E1CD9">
            <w:pPr>
              <w:rPr>
                <w:rFonts w:cstheme="minorHAnsi"/>
                <w:sz w:val="20"/>
                <w:szCs w:val="20"/>
              </w:rPr>
            </w:pPr>
            <w:r w:rsidRPr="003C6EF0">
              <w:rPr>
                <w:rFonts w:cstheme="minorHAnsi"/>
                <w:sz w:val="20"/>
                <w:szCs w:val="20"/>
              </w:rPr>
              <w:t>Stream Habitat Improvement and Management (NRCS 395)</w:t>
            </w:r>
          </w:p>
        </w:tc>
        <w:tc>
          <w:tcPr>
            <w:tcW w:w="450" w:type="dxa"/>
            <w:noWrap/>
            <w:hideMark/>
          </w:tcPr>
          <w:p w14:paraId="668067EE"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67200B9F"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36ABDC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40FEA400"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03E67CC1" w14:textId="77777777" w:rsidR="009F428A" w:rsidRPr="003C6EF0" w:rsidRDefault="009F428A" w:rsidP="005E1CD9">
            <w:pPr>
              <w:rPr>
                <w:rFonts w:cstheme="minorHAnsi"/>
                <w:sz w:val="20"/>
                <w:szCs w:val="20"/>
                <w:u w:val="single"/>
              </w:rPr>
            </w:pPr>
            <w:hyperlink r:id="rId201" w:history="1">
              <w:r w:rsidRPr="003C6EF0">
                <w:rPr>
                  <w:rStyle w:val="Hyperlink"/>
                  <w:rFonts w:cstheme="minorHAnsi"/>
                  <w:sz w:val="20"/>
                  <w:szCs w:val="20"/>
                </w:rPr>
                <w:t xml:space="preserve">Practice components meet criteria standards for NRCS practice 395 under the USDA-NRCS National Handbook of Conservation Practices (NHCP) and associated Field Office Technical Guides for each state. </w:t>
              </w:r>
              <w:r w:rsidRPr="003C6EF0">
                <w:rPr>
                  <w:rStyle w:val="Hyperlink"/>
                  <w:rFonts w:cstheme="minorHAnsi"/>
                  <w:sz w:val="20"/>
                  <w:szCs w:val="20"/>
                </w:rPr>
                <w:br/>
                <w:t>https://efotg.sc.egov.usda.gov/api/CPSFile/2353/395_DE_CPS_Stream_Habitat_Improvement_and_Management_2019</w:t>
              </w:r>
            </w:hyperlink>
          </w:p>
        </w:tc>
        <w:tc>
          <w:tcPr>
            <w:tcW w:w="630" w:type="dxa"/>
            <w:noWrap/>
            <w:hideMark/>
          </w:tcPr>
          <w:p w14:paraId="3C4CA90B" w14:textId="77777777" w:rsidR="009F428A" w:rsidRPr="003C6EF0" w:rsidRDefault="009F428A" w:rsidP="005E1CD9">
            <w:pPr>
              <w:rPr>
                <w:rFonts w:cstheme="minorHAnsi"/>
                <w:sz w:val="20"/>
                <w:szCs w:val="20"/>
                <w:u w:val="single"/>
              </w:rPr>
            </w:pPr>
          </w:p>
        </w:tc>
      </w:tr>
      <w:tr w:rsidR="009F428A" w:rsidRPr="003C6EF0" w14:paraId="6F1BF66F" w14:textId="77777777" w:rsidTr="005E1CD9">
        <w:trPr>
          <w:trHeight w:val="255"/>
        </w:trPr>
        <w:tc>
          <w:tcPr>
            <w:tcW w:w="1325" w:type="dxa"/>
            <w:noWrap/>
            <w:hideMark/>
          </w:tcPr>
          <w:p w14:paraId="1C04B127" w14:textId="77777777" w:rsidR="009F428A" w:rsidRPr="003C6EF0" w:rsidRDefault="009F428A" w:rsidP="005E1CD9">
            <w:pPr>
              <w:rPr>
                <w:rFonts w:cstheme="minorHAnsi"/>
                <w:sz w:val="20"/>
                <w:szCs w:val="20"/>
              </w:rPr>
            </w:pPr>
            <w:r w:rsidRPr="003C6EF0">
              <w:rPr>
                <w:rFonts w:cstheme="minorHAnsi"/>
                <w:sz w:val="20"/>
                <w:szCs w:val="20"/>
              </w:rPr>
              <w:t>Stripcropping</w:t>
            </w:r>
          </w:p>
        </w:tc>
        <w:tc>
          <w:tcPr>
            <w:tcW w:w="1100" w:type="dxa"/>
            <w:noWrap/>
            <w:hideMark/>
          </w:tcPr>
          <w:p w14:paraId="7B0CE6A7" w14:textId="77777777" w:rsidR="009F428A" w:rsidRPr="003C6EF0" w:rsidRDefault="009F428A" w:rsidP="005E1CD9">
            <w:pPr>
              <w:rPr>
                <w:rFonts w:cstheme="minorHAnsi"/>
                <w:sz w:val="20"/>
                <w:szCs w:val="20"/>
              </w:rPr>
            </w:pPr>
            <w:r w:rsidRPr="003C6EF0">
              <w:rPr>
                <w:rFonts w:cstheme="minorHAnsi"/>
                <w:sz w:val="20"/>
                <w:szCs w:val="20"/>
              </w:rPr>
              <w:t>Stripcropping</w:t>
            </w:r>
          </w:p>
        </w:tc>
        <w:tc>
          <w:tcPr>
            <w:tcW w:w="1260" w:type="dxa"/>
            <w:noWrap/>
            <w:hideMark/>
          </w:tcPr>
          <w:p w14:paraId="38F98B6E" w14:textId="77777777" w:rsidR="009F428A" w:rsidRPr="003C6EF0" w:rsidRDefault="009F428A" w:rsidP="005E1CD9">
            <w:pPr>
              <w:rPr>
                <w:rFonts w:cstheme="minorHAnsi"/>
                <w:sz w:val="20"/>
                <w:szCs w:val="20"/>
              </w:rPr>
            </w:pPr>
          </w:p>
        </w:tc>
        <w:tc>
          <w:tcPr>
            <w:tcW w:w="1260" w:type="dxa"/>
            <w:noWrap/>
            <w:hideMark/>
          </w:tcPr>
          <w:p w14:paraId="5866D10D" w14:textId="77777777" w:rsidR="009F428A" w:rsidRPr="003C6EF0" w:rsidRDefault="009F428A" w:rsidP="005E1CD9">
            <w:pPr>
              <w:rPr>
                <w:rFonts w:cstheme="minorHAnsi"/>
                <w:sz w:val="20"/>
                <w:szCs w:val="20"/>
              </w:rPr>
            </w:pPr>
          </w:p>
        </w:tc>
        <w:tc>
          <w:tcPr>
            <w:tcW w:w="450" w:type="dxa"/>
            <w:noWrap/>
            <w:hideMark/>
          </w:tcPr>
          <w:p w14:paraId="7B6ED49C"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65DF4C4C"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427EE18A"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89F547C"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noWrap/>
            <w:hideMark/>
          </w:tcPr>
          <w:p w14:paraId="3378DB5C"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3E8428BF" w14:textId="77777777" w:rsidR="009F428A" w:rsidRPr="003C6EF0" w:rsidRDefault="009F428A" w:rsidP="005E1CD9">
            <w:pPr>
              <w:rPr>
                <w:rFonts w:cstheme="minorHAnsi"/>
                <w:sz w:val="20"/>
                <w:szCs w:val="20"/>
              </w:rPr>
            </w:pPr>
          </w:p>
        </w:tc>
      </w:tr>
      <w:tr w:rsidR="009F428A" w:rsidRPr="003C6EF0" w14:paraId="6A8D2A67" w14:textId="77777777" w:rsidTr="005E1CD9">
        <w:trPr>
          <w:trHeight w:val="765"/>
        </w:trPr>
        <w:tc>
          <w:tcPr>
            <w:tcW w:w="1325" w:type="dxa"/>
            <w:noWrap/>
            <w:hideMark/>
          </w:tcPr>
          <w:p w14:paraId="1EC9F25E" w14:textId="77777777" w:rsidR="009F428A" w:rsidRPr="003C6EF0" w:rsidRDefault="009F428A" w:rsidP="005E1CD9">
            <w:pPr>
              <w:rPr>
                <w:rFonts w:cstheme="minorHAnsi"/>
                <w:sz w:val="20"/>
                <w:szCs w:val="20"/>
              </w:rPr>
            </w:pPr>
            <w:r w:rsidRPr="003C6EF0">
              <w:rPr>
                <w:rFonts w:cstheme="minorHAnsi"/>
                <w:sz w:val="20"/>
                <w:szCs w:val="20"/>
              </w:rPr>
              <w:t>Subsurface Drain</w:t>
            </w:r>
          </w:p>
        </w:tc>
        <w:tc>
          <w:tcPr>
            <w:tcW w:w="1100" w:type="dxa"/>
            <w:noWrap/>
            <w:hideMark/>
          </w:tcPr>
          <w:p w14:paraId="4463C54F" w14:textId="77777777" w:rsidR="009F428A" w:rsidRPr="003C6EF0" w:rsidRDefault="009F428A" w:rsidP="005E1CD9">
            <w:pPr>
              <w:rPr>
                <w:rFonts w:cstheme="minorHAnsi"/>
                <w:sz w:val="20"/>
                <w:szCs w:val="20"/>
              </w:rPr>
            </w:pPr>
            <w:r w:rsidRPr="003C6EF0">
              <w:rPr>
                <w:rFonts w:cstheme="minorHAnsi"/>
                <w:sz w:val="20"/>
                <w:szCs w:val="20"/>
              </w:rPr>
              <w:t>Subsurface Drain</w:t>
            </w:r>
          </w:p>
        </w:tc>
        <w:tc>
          <w:tcPr>
            <w:tcW w:w="1260" w:type="dxa"/>
            <w:noWrap/>
            <w:hideMark/>
          </w:tcPr>
          <w:p w14:paraId="42953447" w14:textId="77777777" w:rsidR="009F428A" w:rsidRPr="003C6EF0" w:rsidRDefault="009F428A" w:rsidP="005E1CD9">
            <w:pPr>
              <w:rPr>
                <w:rFonts w:cstheme="minorHAnsi"/>
                <w:sz w:val="20"/>
                <w:szCs w:val="20"/>
              </w:rPr>
            </w:pPr>
          </w:p>
        </w:tc>
        <w:tc>
          <w:tcPr>
            <w:tcW w:w="1260" w:type="dxa"/>
            <w:noWrap/>
            <w:hideMark/>
          </w:tcPr>
          <w:p w14:paraId="710353B1" w14:textId="77777777" w:rsidR="009F428A" w:rsidRPr="003C6EF0" w:rsidRDefault="009F428A" w:rsidP="005E1CD9">
            <w:pPr>
              <w:rPr>
                <w:rFonts w:cstheme="minorHAnsi"/>
                <w:sz w:val="20"/>
                <w:szCs w:val="20"/>
              </w:rPr>
            </w:pPr>
            <w:r w:rsidRPr="003C6EF0">
              <w:rPr>
                <w:rFonts w:cstheme="minorHAnsi"/>
                <w:sz w:val="20"/>
                <w:szCs w:val="20"/>
              </w:rPr>
              <w:t>Subsurface Drain (NRCS 606)</w:t>
            </w:r>
          </w:p>
        </w:tc>
        <w:tc>
          <w:tcPr>
            <w:tcW w:w="450" w:type="dxa"/>
            <w:noWrap/>
            <w:hideMark/>
          </w:tcPr>
          <w:p w14:paraId="27AEAD94"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7345DF67"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5A986E0C"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24C2B779"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5D057320" w14:textId="77777777" w:rsidR="009F428A" w:rsidRPr="003C6EF0" w:rsidRDefault="009F428A" w:rsidP="005E1CD9">
            <w:pPr>
              <w:rPr>
                <w:rFonts w:cstheme="minorHAnsi"/>
                <w:sz w:val="20"/>
                <w:szCs w:val="20"/>
                <w:u w:val="single"/>
              </w:rPr>
            </w:pPr>
            <w:hyperlink r:id="rId202" w:history="1">
              <w:r w:rsidRPr="003C6EF0">
                <w:rPr>
                  <w:rStyle w:val="Hyperlink"/>
                  <w:rFonts w:cstheme="minorHAnsi"/>
                  <w:sz w:val="20"/>
                  <w:szCs w:val="20"/>
                </w:rPr>
                <w:t xml:space="preserve">Practice components meet criteria standards for NRCS practice 606 under the USDA-NRCS National Handbook of Conservation Practices (NHCP) and associated Field Office Technical Guides for each state. </w:t>
              </w:r>
              <w:r w:rsidRPr="003C6EF0">
                <w:rPr>
                  <w:rStyle w:val="Hyperlink"/>
                  <w:rFonts w:cstheme="minorHAnsi"/>
                  <w:sz w:val="20"/>
                  <w:szCs w:val="20"/>
                </w:rPr>
                <w:br/>
                <w:t>https://efotg.sc.egov.usda.gov/api/CPSFile/2297/606_DE_CPS_Subsurface_Drain_2004</w:t>
              </w:r>
            </w:hyperlink>
          </w:p>
        </w:tc>
        <w:tc>
          <w:tcPr>
            <w:tcW w:w="630" w:type="dxa"/>
            <w:noWrap/>
            <w:hideMark/>
          </w:tcPr>
          <w:p w14:paraId="351E681F" w14:textId="77777777" w:rsidR="009F428A" w:rsidRPr="003C6EF0" w:rsidRDefault="009F428A" w:rsidP="005E1CD9">
            <w:pPr>
              <w:rPr>
                <w:rFonts w:cstheme="minorHAnsi"/>
                <w:sz w:val="20"/>
                <w:szCs w:val="20"/>
                <w:u w:val="single"/>
              </w:rPr>
            </w:pPr>
          </w:p>
        </w:tc>
      </w:tr>
      <w:tr w:rsidR="009F428A" w:rsidRPr="003C6EF0" w14:paraId="32B94281" w14:textId="77777777" w:rsidTr="005E1CD9">
        <w:trPr>
          <w:trHeight w:val="765"/>
        </w:trPr>
        <w:tc>
          <w:tcPr>
            <w:tcW w:w="1325" w:type="dxa"/>
            <w:noWrap/>
            <w:hideMark/>
          </w:tcPr>
          <w:p w14:paraId="44A093A6" w14:textId="77777777" w:rsidR="009F428A" w:rsidRPr="003C6EF0" w:rsidRDefault="009F428A" w:rsidP="005E1CD9">
            <w:pPr>
              <w:rPr>
                <w:rFonts w:cstheme="minorHAnsi"/>
                <w:sz w:val="20"/>
                <w:szCs w:val="20"/>
              </w:rPr>
            </w:pPr>
            <w:r w:rsidRPr="003C6EF0">
              <w:rPr>
                <w:rFonts w:cstheme="minorHAnsi"/>
                <w:sz w:val="20"/>
                <w:szCs w:val="20"/>
              </w:rPr>
              <w:t>Surface Drainage, Main or Lateral</w:t>
            </w:r>
          </w:p>
        </w:tc>
        <w:tc>
          <w:tcPr>
            <w:tcW w:w="1100" w:type="dxa"/>
            <w:noWrap/>
            <w:hideMark/>
          </w:tcPr>
          <w:p w14:paraId="5F4D262A" w14:textId="77777777" w:rsidR="009F428A" w:rsidRPr="003C6EF0" w:rsidRDefault="009F428A" w:rsidP="005E1CD9">
            <w:pPr>
              <w:rPr>
                <w:rFonts w:cstheme="minorHAnsi"/>
                <w:sz w:val="20"/>
                <w:szCs w:val="20"/>
              </w:rPr>
            </w:pPr>
            <w:r w:rsidRPr="003C6EF0">
              <w:rPr>
                <w:rFonts w:cstheme="minorHAnsi"/>
                <w:sz w:val="20"/>
                <w:szCs w:val="20"/>
              </w:rPr>
              <w:t>Surface Drainage, Main or Lateral</w:t>
            </w:r>
          </w:p>
        </w:tc>
        <w:tc>
          <w:tcPr>
            <w:tcW w:w="1260" w:type="dxa"/>
            <w:noWrap/>
            <w:hideMark/>
          </w:tcPr>
          <w:p w14:paraId="2DBDF173" w14:textId="77777777" w:rsidR="009F428A" w:rsidRPr="003C6EF0" w:rsidRDefault="009F428A" w:rsidP="005E1CD9">
            <w:pPr>
              <w:rPr>
                <w:rFonts w:cstheme="minorHAnsi"/>
                <w:sz w:val="20"/>
                <w:szCs w:val="20"/>
              </w:rPr>
            </w:pPr>
          </w:p>
        </w:tc>
        <w:tc>
          <w:tcPr>
            <w:tcW w:w="1260" w:type="dxa"/>
            <w:hideMark/>
          </w:tcPr>
          <w:p w14:paraId="6AE49A99" w14:textId="77777777" w:rsidR="009F428A" w:rsidRPr="003C6EF0" w:rsidRDefault="009F428A" w:rsidP="005E1CD9">
            <w:pPr>
              <w:rPr>
                <w:rFonts w:cstheme="minorHAnsi"/>
                <w:sz w:val="20"/>
                <w:szCs w:val="20"/>
              </w:rPr>
            </w:pPr>
            <w:r w:rsidRPr="003C6EF0">
              <w:rPr>
                <w:rFonts w:cstheme="minorHAnsi"/>
                <w:sz w:val="20"/>
                <w:szCs w:val="20"/>
              </w:rPr>
              <w:t>Surface Drainage, Field Ditch</w:t>
            </w:r>
            <w:r w:rsidRPr="003C6EF0">
              <w:rPr>
                <w:rFonts w:cstheme="minorHAnsi"/>
                <w:sz w:val="20"/>
                <w:szCs w:val="20"/>
              </w:rPr>
              <w:br/>
              <w:t xml:space="preserve">Surface Drain, Main or Lateral </w:t>
            </w:r>
            <w:r w:rsidRPr="003C6EF0">
              <w:rPr>
                <w:rFonts w:cstheme="minorHAnsi"/>
                <w:sz w:val="20"/>
                <w:szCs w:val="20"/>
              </w:rPr>
              <w:lastRenderedPageBreak/>
              <w:t>(NRCS 608)</w:t>
            </w:r>
          </w:p>
        </w:tc>
        <w:tc>
          <w:tcPr>
            <w:tcW w:w="450" w:type="dxa"/>
            <w:noWrap/>
            <w:hideMark/>
          </w:tcPr>
          <w:p w14:paraId="5F0BC6E8" w14:textId="77777777" w:rsidR="009F428A" w:rsidRPr="003C6EF0" w:rsidRDefault="009F428A" w:rsidP="005E1CD9">
            <w:pPr>
              <w:rPr>
                <w:rFonts w:cstheme="minorHAnsi"/>
                <w:sz w:val="20"/>
                <w:szCs w:val="20"/>
              </w:rPr>
            </w:pPr>
            <w:r>
              <w:rPr>
                <w:rFonts w:cstheme="minorHAnsi"/>
                <w:sz w:val="20"/>
                <w:szCs w:val="20"/>
              </w:rPr>
              <w:lastRenderedPageBreak/>
              <w:t>C</w:t>
            </w:r>
          </w:p>
        </w:tc>
        <w:tc>
          <w:tcPr>
            <w:tcW w:w="810" w:type="dxa"/>
            <w:noWrap/>
            <w:hideMark/>
          </w:tcPr>
          <w:p w14:paraId="61DA9EB3"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1B0732DD"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E370918"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2064E27E" w14:textId="77777777" w:rsidR="009F428A" w:rsidRPr="003C6EF0" w:rsidRDefault="009F428A" w:rsidP="005E1CD9">
            <w:pPr>
              <w:rPr>
                <w:rFonts w:cstheme="minorHAnsi"/>
                <w:sz w:val="20"/>
                <w:szCs w:val="20"/>
                <w:u w:val="single"/>
              </w:rPr>
            </w:pPr>
            <w:hyperlink r:id="rId203" w:history="1">
              <w:r w:rsidRPr="003C6EF0">
                <w:rPr>
                  <w:rStyle w:val="Hyperlink"/>
                  <w:rFonts w:cstheme="minorHAnsi"/>
                  <w:sz w:val="20"/>
                  <w:szCs w:val="20"/>
                </w:rPr>
                <w:t xml:space="preserve">Practice components meet criteria standards for NRCS practice 608 under the USDA-NRCS National Handbook of Conservation Practices (NHCP) and associated Field Office Technical Guides for each state. </w:t>
              </w:r>
              <w:r w:rsidRPr="003C6EF0">
                <w:rPr>
                  <w:rStyle w:val="Hyperlink"/>
                  <w:rFonts w:cstheme="minorHAnsi"/>
                  <w:sz w:val="20"/>
                  <w:szCs w:val="20"/>
                </w:rPr>
                <w:br/>
                <w:t>https://efotg.sc.egov.usda.gov/api/CPSFi</w:t>
              </w:r>
              <w:r w:rsidRPr="003C6EF0">
                <w:rPr>
                  <w:rStyle w:val="Hyperlink"/>
                  <w:rFonts w:cstheme="minorHAnsi"/>
                  <w:sz w:val="20"/>
                  <w:szCs w:val="20"/>
                </w:rPr>
                <w:lastRenderedPageBreak/>
                <w:t>le/2336/608_DE_CPS_Surface_Drain_Main_or_Lateral_2003</w:t>
              </w:r>
            </w:hyperlink>
          </w:p>
        </w:tc>
        <w:tc>
          <w:tcPr>
            <w:tcW w:w="630" w:type="dxa"/>
            <w:noWrap/>
            <w:hideMark/>
          </w:tcPr>
          <w:p w14:paraId="5951D084" w14:textId="77777777" w:rsidR="009F428A" w:rsidRPr="003C6EF0" w:rsidRDefault="009F428A" w:rsidP="005E1CD9">
            <w:pPr>
              <w:rPr>
                <w:rFonts w:cstheme="minorHAnsi"/>
                <w:sz w:val="20"/>
                <w:szCs w:val="20"/>
                <w:u w:val="single"/>
              </w:rPr>
            </w:pPr>
          </w:p>
        </w:tc>
      </w:tr>
      <w:tr w:rsidR="009F428A" w:rsidRPr="003C6EF0" w14:paraId="2B246010" w14:textId="77777777" w:rsidTr="005E1CD9">
        <w:trPr>
          <w:trHeight w:val="765"/>
        </w:trPr>
        <w:tc>
          <w:tcPr>
            <w:tcW w:w="1325" w:type="dxa"/>
            <w:noWrap/>
            <w:hideMark/>
          </w:tcPr>
          <w:p w14:paraId="08390D95" w14:textId="77777777" w:rsidR="009F428A" w:rsidRPr="003C6EF0" w:rsidRDefault="009F428A" w:rsidP="005E1CD9">
            <w:pPr>
              <w:rPr>
                <w:rFonts w:cstheme="minorHAnsi"/>
                <w:sz w:val="20"/>
                <w:szCs w:val="20"/>
              </w:rPr>
            </w:pPr>
            <w:r w:rsidRPr="003C6EF0">
              <w:rPr>
                <w:rFonts w:cstheme="minorHAnsi"/>
                <w:sz w:val="20"/>
                <w:szCs w:val="20"/>
              </w:rPr>
              <w:t>Terrace</w:t>
            </w:r>
          </w:p>
        </w:tc>
        <w:tc>
          <w:tcPr>
            <w:tcW w:w="1100" w:type="dxa"/>
            <w:noWrap/>
            <w:hideMark/>
          </w:tcPr>
          <w:p w14:paraId="0FCAC1E2" w14:textId="77777777" w:rsidR="009F428A" w:rsidRPr="003C6EF0" w:rsidRDefault="009F428A" w:rsidP="005E1CD9">
            <w:pPr>
              <w:rPr>
                <w:rFonts w:cstheme="minorHAnsi"/>
                <w:sz w:val="20"/>
                <w:szCs w:val="20"/>
              </w:rPr>
            </w:pPr>
            <w:r w:rsidRPr="003C6EF0">
              <w:rPr>
                <w:rFonts w:cstheme="minorHAnsi"/>
                <w:sz w:val="20"/>
                <w:szCs w:val="20"/>
              </w:rPr>
              <w:t>Terrace</w:t>
            </w:r>
          </w:p>
        </w:tc>
        <w:tc>
          <w:tcPr>
            <w:tcW w:w="1260" w:type="dxa"/>
            <w:noWrap/>
            <w:hideMark/>
          </w:tcPr>
          <w:p w14:paraId="707CA9C7" w14:textId="77777777" w:rsidR="009F428A" w:rsidRPr="003C6EF0" w:rsidRDefault="009F428A" w:rsidP="005E1CD9">
            <w:pPr>
              <w:rPr>
                <w:rFonts w:cstheme="minorHAnsi"/>
                <w:sz w:val="20"/>
                <w:szCs w:val="20"/>
              </w:rPr>
            </w:pPr>
          </w:p>
        </w:tc>
        <w:tc>
          <w:tcPr>
            <w:tcW w:w="1260" w:type="dxa"/>
            <w:noWrap/>
            <w:hideMark/>
          </w:tcPr>
          <w:p w14:paraId="798A3DB6" w14:textId="77777777" w:rsidR="009F428A" w:rsidRPr="003C6EF0" w:rsidRDefault="009F428A" w:rsidP="005E1CD9">
            <w:pPr>
              <w:rPr>
                <w:rFonts w:cstheme="minorHAnsi"/>
                <w:sz w:val="20"/>
                <w:szCs w:val="20"/>
              </w:rPr>
            </w:pPr>
            <w:r w:rsidRPr="003C6EF0">
              <w:rPr>
                <w:rFonts w:cstheme="minorHAnsi"/>
                <w:sz w:val="20"/>
                <w:szCs w:val="20"/>
              </w:rPr>
              <w:t>Terrace (NRCS 600)</w:t>
            </w:r>
          </w:p>
        </w:tc>
        <w:tc>
          <w:tcPr>
            <w:tcW w:w="450" w:type="dxa"/>
            <w:noWrap/>
            <w:hideMark/>
          </w:tcPr>
          <w:p w14:paraId="476E6A39"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71EDF754"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51363D90"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28E49475"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6420097E" w14:textId="77777777" w:rsidR="009F428A" w:rsidRPr="003C6EF0" w:rsidRDefault="009F428A" w:rsidP="005E1CD9">
            <w:pPr>
              <w:rPr>
                <w:rFonts w:cstheme="minorHAnsi"/>
                <w:sz w:val="20"/>
                <w:szCs w:val="20"/>
                <w:u w:val="single"/>
              </w:rPr>
            </w:pPr>
            <w:hyperlink r:id="rId204" w:history="1">
              <w:r w:rsidRPr="003C6EF0">
                <w:rPr>
                  <w:rStyle w:val="Hyperlink"/>
                  <w:rFonts w:cstheme="minorHAnsi"/>
                  <w:sz w:val="20"/>
                  <w:szCs w:val="20"/>
                </w:rPr>
                <w:t xml:space="preserve">Practice components meet criteria standards for NRCS practice 600 under the USDA-NRCS National Handbook of Conservation Practices (NHCP) and associated Field Office Technical Guides for each state. </w:t>
              </w:r>
              <w:r w:rsidRPr="003C6EF0">
                <w:rPr>
                  <w:rStyle w:val="Hyperlink"/>
                  <w:rFonts w:cstheme="minorHAnsi"/>
                  <w:sz w:val="20"/>
                  <w:szCs w:val="20"/>
                </w:rPr>
                <w:br/>
                <w:t>https://efotg.sc.egov.usda.gov/api/CPSFile/2248/600_DE_CPS_Terrace_2003</w:t>
              </w:r>
            </w:hyperlink>
          </w:p>
        </w:tc>
        <w:tc>
          <w:tcPr>
            <w:tcW w:w="630" w:type="dxa"/>
            <w:noWrap/>
            <w:hideMark/>
          </w:tcPr>
          <w:p w14:paraId="3C19216E" w14:textId="77777777" w:rsidR="009F428A" w:rsidRPr="003C6EF0" w:rsidRDefault="009F428A" w:rsidP="005E1CD9">
            <w:pPr>
              <w:rPr>
                <w:rFonts w:cstheme="minorHAnsi"/>
                <w:sz w:val="20"/>
                <w:szCs w:val="20"/>
                <w:u w:val="single"/>
              </w:rPr>
            </w:pPr>
          </w:p>
        </w:tc>
      </w:tr>
      <w:tr w:rsidR="009F428A" w:rsidRPr="003C6EF0" w14:paraId="1E6EAB23" w14:textId="77777777" w:rsidTr="005E1CD9">
        <w:trPr>
          <w:trHeight w:val="2550"/>
        </w:trPr>
        <w:tc>
          <w:tcPr>
            <w:tcW w:w="1325" w:type="dxa"/>
            <w:noWrap/>
            <w:hideMark/>
          </w:tcPr>
          <w:p w14:paraId="2D861D41" w14:textId="77777777" w:rsidR="009F428A" w:rsidRPr="003C6EF0" w:rsidRDefault="009F428A" w:rsidP="005E1CD9">
            <w:pPr>
              <w:rPr>
                <w:rFonts w:cstheme="minorHAnsi"/>
                <w:sz w:val="20"/>
                <w:szCs w:val="20"/>
              </w:rPr>
            </w:pPr>
            <w:r w:rsidRPr="003C6EF0">
              <w:rPr>
                <w:rFonts w:cstheme="minorHAnsi"/>
                <w:sz w:val="20"/>
                <w:szCs w:val="20"/>
              </w:rPr>
              <w:t>Tree Planting</w:t>
            </w:r>
          </w:p>
        </w:tc>
        <w:tc>
          <w:tcPr>
            <w:tcW w:w="1100" w:type="dxa"/>
            <w:hideMark/>
          </w:tcPr>
          <w:p w14:paraId="0D1D1F7B" w14:textId="77777777" w:rsidR="009F428A" w:rsidRPr="003C6EF0" w:rsidRDefault="009F428A" w:rsidP="005E1CD9">
            <w:pPr>
              <w:rPr>
                <w:rFonts w:cstheme="minorHAnsi"/>
                <w:sz w:val="20"/>
                <w:szCs w:val="20"/>
              </w:rPr>
            </w:pPr>
            <w:r w:rsidRPr="003C6EF0">
              <w:rPr>
                <w:rFonts w:cstheme="minorHAnsi"/>
                <w:sz w:val="20"/>
                <w:szCs w:val="20"/>
              </w:rPr>
              <w:t>Tree Planting</w:t>
            </w:r>
          </w:p>
        </w:tc>
        <w:tc>
          <w:tcPr>
            <w:tcW w:w="1260" w:type="dxa"/>
            <w:hideMark/>
          </w:tcPr>
          <w:p w14:paraId="314D757F" w14:textId="77777777" w:rsidR="009F428A" w:rsidRPr="003C6EF0" w:rsidRDefault="009F428A" w:rsidP="005E1CD9">
            <w:pPr>
              <w:rPr>
                <w:rFonts w:cstheme="minorHAnsi"/>
                <w:sz w:val="20"/>
                <w:szCs w:val="20"/>
              </w:rPr>
            </w:pPr>
            <w:r w:rsidRPr="003C6EF0">
              <w:rPr>
                <w:rFonts w:cstheme="minorHAnsi"/>
                <w:sz w:val="20"/>
                <w:szCs w:val="20"/>
              </w:rPr>
              <w:t xml:space="preserve">Field wind break establishment - Non Easement </w:t>
            </w:r>
            <w:r w:rsidRPr="003C6EF0">
              <w:rPr>
                <w:rFonts w:cstheme="minorHAnsi"/>
                <w:sz w:val="20"/>
                <w:szCs w:val="20"/>
              </w:rPr>
              <w:br/>
              <w:t xml:space="preserve">Field windbreak </w:t>
            </w:r>
            <w:r w:rsidRPr="003C6EF0">
              <w:rPr>
                <w:rFonts w:cstheme="minorHAnsi"/>
                <w:sz w:val="20"/>
                <w:szCs w:val="20"/>
              </w:rPr>
              <w:br/>
              <w:t>Forest Nutrient Exclusion Area on Watercourse Narrow RI</w:t>
            </w:r>
            <w:r w:rsidRPr="003C6EF0">
              <w:rPr>
                <w:rFonts w:cstheme="minorHAnsi"/>
                <w:sz w:val="20"/>
                <w:szCs w:val="20"/>
              </w:rPr>
              <w:br/>
              <w:t xml:space="preserve">Hardwood Tree Planting </w:t>
            </w:r>
            <w:r w:rsidRPr="003C6EF0">
              <w:rPr>
                <w:rFonts w:cstheme="minorHAnsi"/>
                <w:sz w:val="20"/>
                <w:szCs w:val="20"/>
              </w:rPr>
              <w:br/>
              <w:t>Reforestation of Erodible Crop and Pastureland</w:t>
            </w:r>
            <w:r w:rsidRPr="003C6EF0">
              <w:rPr>
                <w:rFonts w:cstheme="minorHAnsi"/>
                <w:sz w:val="20"/>
                <w:szCs w:val="20"/>
              </w:rPr>
              <w:br/>
              <w:t>Shelterbelt establishment – Non Easement</w:t>
            </w:r>
            <w:r w:rsidRPr="003C6EF0">
              <w:rPr>
                <w:rFonts w:cstheme="minorHAnsi"/>
                <w:sz w:val="20"/>
                <w:szCs w:val="20"/>
              </w:rPr>
              <w:br/>
              <w:t xml:space="preserve">Tree Planting </w:t>
            </w:r>
            <w:r w:rsidRPr="003C6EF0">
              <w:rPr>
                <w:rFonts w:cstheme="minorHAnsi"/>
                <w:sz w:val="20"/>
                <w:szCs w:val="20"/>
              </w:rPr>
              <w:br/>
              <w:t xml:space="preserve">Tree/Shrub </w:t>
            </w:r>
            <w:r w:rsidRPr="003C6EF0">
              <w:rPr>
                <w:rFonts w:cstheme="minorHAnsi"/>
                <w:sz w:val="20"/>
                <w:szCs w:val="20"/>
              </w:rPr>
              <w:lastRenderedPageBreak/>
              <w:t xml:space="preserve">Establishment </w:t>
            </w:r>
            <w:r w:rsidRPr="003C6EF0">
              <w:rPr>
                <w:rFonts w:cstheme="minorHAnsi"/>
                <w:sz w:val="20"/>
                <w:szCs w:val="20"/>
              </w:rPr>
              <w:br/>
              <w:t>Windbreak/Shelterbelt Establishment</w:t>
            </w:r>
          </w:p>
        </w:tc>
        <w:tc>
          <w:tcPr>
            <w:tcW w:w="1260" w:type="dxa"/>
            <w:hideMark/>
          </w:tcPr>
          <w:p w14:paraId="03A14B61" w14:textId="77777777" w:rsidR="009F428A" w:rsidRPr="003C6EF0" w:rsidRDefault="009F428A" w:rsidP="005E1CD9">
            <w:pPr>
              <w:rPr>
                <w:rFonts w:cstheme="minorHAnsi"/>
                <w:sz w:val="20"/>
                <w:szCs w:val="20"/>
              </w:rPr>
            </w:pPr>
            <w:r w:rsidRPr="003C6EF0">
              <w:rPr>
                <w:rFonts w:cstheme="minorHAnsi"/>
                <w:sz w:val="20"/>
                <w:szCs w:val="20"/>
              </w:rPr>
              <w:lastRenderedPageBreak/>
              <w:t>Reforestation</w:t>
            </w:r>
            <w:r w:rsidRPr="003C6EF0">
              <w:rPr>
                <w:rFonts w:cstheme="minorHAnsi"/>
                <w:sz w:val="20"/>
                <w:szCs w:val="20"/>
              </w:rPr>
              <w:br/>
              <w:t>Forest planting</w:t>
            </w:r>
            <w:r w:rsidRPr="003C6EF0">
              <w:rPr>
                <w:rFonts w:cstheme="minorHAnsi"/>
                <w:sz w:val="20"/>
                <w:szCs w:val="20"/>
              </w:rPr>
              <w:br/>
              <w:t>Windbreak/shelter establishment (NRCS 380)</w:t>
            </w:r>
            <w:r w:rsidRPr="003C6EF0">
              <w:rPr>
                <w:rFonts w:cstheme="minorHAnsi"/>
                <w:sz w:val="20"/>
                <w:szCs w:val="20"/>
              </w:rPr>
              <w:br/>
              <w:t>Field Windbreak</w:t>
            </w:r>
            <w:r w:rsidRPr="003C6EF0">
              <w:rPr>
                <w:rFonts w:cstheme="minorHAnsi"/>
                <w:sz w:val="20"/>
                <w:szCs w:val="20"/>
              </w:rPr>
              <w:br/>
              <w:t>Afforestation</w:t>
            </w:r>
            <w:r w:rsidRPr="003C6EF0">
              <w:rPr>
                <w:rFonts w:cstheme="minorHAnsi"/>
                <w:sz w:val="20"/>
                <w:szCs w:val="20"/>
              </w:rPr>
              <w:br/>
              <w:t>Tree/Shrub Establishment (NRCS 612)</w:t>
            </w:r>
            <w:r w:rsidRPr="003C6EF0">
              <w:rPr>
                <w:rFonts w:cstheme="minorHAnsi"/>
                <w:sz w:val="20"/>
                <w:szCs w:val="20"/>
              </w:rPr>
              <w:br/>
              <w:t xml:space="preserve">Tree Planting (FSA CP3) </w:t>
            </w:r>
            <w:r w:rsidRPr="003C6EF0">
              <w:rPr>
                <w:rFonts w:cstheme="minorHAnsi"/>
                <w:sz w:val="20"/>
                <w:szCs w:val="20"/>
              </w:rPr>
              <w:br/>
              <w:t xml:space="preserve">Hardwood Tree Planting (FSA CP3A) </w:t>
            </w:r>
            <w:r w:rsidRPr="003C6EF0">
              <w:rPr>
                <w:rFonts w:cstheme="minorHAnsi"/>
                <w:sz w:val="20"/>
                <w:szCs w:val="20"/>
              </w:rPr>
              <w:br/>
              <w:t>Windbreaks</w:t>
            </w:r>
          </w:p>
        </w:tc>
        <w:tc>
          <w:tcPr>
            <w:tcW w:w="450" w:type="dxa"/>
            <w:noWrap/>
            <w:hideMark/>
          </w:tcPr>
          <w:p w14:paraId="5DD56B3A"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5F7F899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3ACECA9D"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2A3FB191" w14:textId="77777777" w:rsidR="009F428A" w:rsidRPr="003C6EF0" w:rsidRDefault="009F428A" w:rsidP="005E1CD9">
            <w:pPr>
              <w:rPr>
                <w:rFonts w:cstheme="minorHAnsi"/>
                <w:sz w:val="20"/>
                <w:szCs w:val="20"/>
              </w:rPr>
            </w:pPr>
            <w:r w:rsidRPr="003C6EF0">
              <w:rPr>
                <w:rFonts w:cstheme="minorHAnsi"/>
                <w:sz w:val="20"/>
                <w:szCs w:val="20"/>
              </w:rPr>
              <w:t xml:space="preserve">Tree planting includes any tree planting, except those used to establish riparian forest buffers, targeting lands that are highly erodible or identified as critical resource areas. </w:t>
            </w:r>
          </w:p>
        </w:tc>
        <w:tc>
          <w:tcPr>
            <w:tcW w:w="3870" w:type="dxa"/>
            <w:noWrap/>
            <w:hideMark/>
          </w:tcPr>
          <w:p w14:paraId="688BDAEB" w14:textId="77777777" w:rsidR="009F428A" w:rsidRPr="003C6EF0" w:rsidRDefault="009F428A" w:rsidP="005E1CD9">
            <w:pPr>
              <w:rPr>
                <w:rFonts w:cstheme="minorHAnsi"/>
                <w:sz w:val="20"/>
                <w:szCs w:val="20"/>
              </w:rPr>
            </w:pPr>
            <w:r w:rsidRPr="003C6EF0">
              <w:rPr>
                <w:rFonts w:cstheme="minorHAnsi"/>
                <w:sz w:val="20"/>
                <w:szCs w:val="20"/>
              </w:rPr>
              <w:t>This BMP does not apply to trees planted as riparian buffers or for trees planted in developed settings, which are separate BMPs.</w:t>
            </w:r>
          </w:p>
        </w:tc>
        <w:tc>
          <w:tcPr>
            <w:tcW w:w="630" w:type="dxa"/>
            <w:hideMark/>
          </w:tcPr>
          <w:p w14:paraId="585A6201" w14:textId="77777777" w:rsidR="009F428A" w:rsidRPr="003C6EF0" w:rsidRDefault="009F428A" w:rsidP="005E1CD9">
            <w:pPr>
              <w:rPr>
                <w:rFonts w:cstheme="minorHAnsi"/>
                <w:sz w:val="20"/>
                <w:szCs w:val="20"/>
              </w:rPr>
            </w:pPr>
            <w:r w:rsidRPr="003C6EF0">
              <w:rPr>
                <w:rFonts w:cstheme="minorHAnsi"/>
                <w:sz w:val="20"/>
                <w:szCs w:val="20"/>
              </w:rPr>
              <w:t>DDA</w:t>
            </w:r>
            <w:r w:rsidRPr="003C6EF0">
              <w:rPr>
                <w:rFonts w:cstheme="minorHAnsi"/>
                <w:sz w:val="20"/>
                <w:szCs w:val="20"/>
              </w:rPr>
              <w:br/>
              <w:t>DFS</w:t>
            </w:r>
            <w:r w:rsidRPr="003C6EF0">
              <w:rPr>
                <w:rFonts w:cstheme="minorHAnsi"/>
                <w:sz w:val="20"/>
                <w:szCs w:val="20"/>
              </w:rPr>
              <w:br/>
              <w:t>DNREC</w:t>
            </w:r>
            <w:r w:rsidRPr="003C6EF0">
              <w:rPr>
                <w:rFonts w:cstheme="minorHAnsi"/>
                <w:sz w:val="20"/>
                <w:szCs w:val="20"/>
              </w:rPr>
              <w:br/>
              <w:t>KCD</w:t>
            </w:r>
            <w:r w:rsidRPr="003C6EF0">
              <w:rPr>
                <w:rFonts w:cstheme="minorHAnsi"/>
                <w:sz w:val="20"/>
                <w:szCs w:val="20"/>
              </w:rPr>
              <w:br/>
              <w:t>NRCS</w:t>
            </w:r>
            <w:r w:rsidRPr="003C6EF0">
              <w:rPr>
                <w:rFonts w:cstheme="minorHAnsi"/>
                <w:sz w:val="20"/>
                <w:szCs w:val="20"/>
              </w:rPr>
              <w:br/>
              <w:t>SCD</w:t>
            </w:r>
            <w:r w:rsidRPr="003C6EF0">
              <w:rPr>
                <w:rFonts w:cstheme="minorHAnsi"/>
                <w:sz w:val="20"/>
                <w:szCs w:val="20"/>
              </w:rPr>
              <w:br/>
              <w:t>USFWS</w:t>
            </w:r>
          </w:p>
        </w:tc>
      </w:tr>
      <w:tr w:rsidR="009F428A" w:rsidRPr="003C6EF0" w14:paraId="1D080292" w14:textId="77777777" w:rsidTr="005E1CD9">
        <w:trPr>
          <w:trHeight w:val="255"/>
        </w:trPr>
        <w:tc>
          <w:tcPr>
            <w:tcW w:w="1325" w:type="dxa"/>
            <w:noWrap/>
            <w:hideMark/>
          </w:tcPr>
          <w:p w14:paraId="16A83156" w14:textId="77777777" w:rsidR="009F428A" w:rsidRPr="003C6EF0" w:rsidRDefault="009F428A" w:rsidP="005E1CD9">
            <w:pPr>
              <w:rPr>
                <w:rFonts w:cstheme="minorHAnsi"/>
                <w:sz w:val="20"/>
                <w:szCs w:val="20"/>
              </w:rPr>
            </w:pPr>
            <w:r w:rsidRPr="003C6EF0">
              <w:rPr>
                <w:rFonts w:cstheme="minorHAnsi"/>
                <w:sz w:val="20"/>
                <w:szCs w:val="20"/>
              </w:rPr>
              <w:t>Tree/Shrub Pruning</w:t>
            </w:r>
          </w:p>
        </w:tc>
        <w:tc>
          <w:tcPr>
            <w:tcW w:w="1100" w:type="dxa"/>
            <w:noWrap/>
            <w:hideMark/>
          </w:tcPr>
          <w:p w14:paraId="4D797EFE" w14:textId="77777777" w:rsidR="009F428A" w:rsidRPr="003C6EF0" w:rsidRDefault="009F428A" w:rsidP="005E1CD9">
            <w:pPr>
              <w:rPr>
                <w:rFonts w:cstheme="minorHAnsi"/>
                <w:sz w:val="20"/>
                <w:szCs w:val="20"/>
              </w:rPr>
            </w:pPr>
            <w:r w:rsidRPr="003C6EF0">
              <w:rPr>
                <w:rFonts w:cstheme="minorHAnsi"/>
                <w:sz w:val="20"/>
                <w:szCs w:val="20"/>
              </w:rPr>
              <w:t>Tree/Shrub Pruning</w:t>
            </w:r>
          </w:p>
        </w:tc>
        <w:tc>
          <w:tcPr>
            <w:tcW w:w="1260" w:type="dxa"/>
            <w:noWrap/>
            <w:hideMark/>
          </w:tcPr>
          <w:p w14:paraId="4909AC71" w14:textId="77777777" w:rsidR="009F428A" w:rsidRPr="003C6EF0" w:rsidRDefault="009F428A" w:rsidP="005E1CD9">
            <w:pPr>
              <w:rPr>
                <w:rFonts w:cstheme="minorHAnsi"/>
                <w:sz w:val="20"/>
                <w:szCs w:val="20"/>
              </w:rPr>
            </w:pPr>
          </w:p>
        </w:tc>
        <w:tc>
          <w:tcPr>
            <w:tcW w:w="1260" w:type="dxa"/>
            <w:noWrap/>
            <w:hideMark/>
          </w:tcPr>
          <w:p w14:paraId="1329408C" w14:textId="77777777" w:rsidR="009F428A" w:rsidRPr="003C6EF0" w:rsidRDefault="009F428A" w:rsidP="005E1CD9">
            <w:pPr>
              <w:rPr>
                <w:rFonts w:cstheme="minorHAnsi"/>
                <w:sz w:val="20"/>
                <w:szCs w:val="20"/>
              </w:rPr>
            </w:pPr>
          </w:p>
        </w:tc>
        <w:tc>
          <w:tcPr>
            <w:tcW w:w="450" w:type="dxa"/>
            <w:noWrap/>
            <w:hideMark/>
          </w:tcPr>
          <w:p w14:paraId="309DF801"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373FFA3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C6F884B"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4DCC7D70"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noWrap/>
            <w:hideMark/>
          </w:tcPr>
          <w:p w14:paraId="38F50383"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2A94798E" w14:textId="77777777" w:rsidR="009F428A" w:rsidRPr="003C6EF0" w:rsidRDefault="009F428A" w:rsidP="005E1CD9">
            <w:pPr>
              <w:rPr>
                <w:rFonts w:cstheme="minorHAnsi"/>
                <w:sz w:val="20"/>
                <w:szCs w:val="20"/>
              </w:rPr>
            </w:pPr>
          </w:p>
        </w:tc>
      </w:tr>
      <w:tr w:rsidR="009F428A" w:rsidRPr="003C6EF0" w14:paraId="76BE2DEF" w14:textId="77777777" w:rsidTr="005E1CD9">
        <w:trPr>
          <w:trHeight w:val="765"/>
        </w:trPr>
        <w:tc>
          <w:tcPr>
            <w:tcW w:w="1325" w:type="dxa"/>
            <w:noWrap/>
            <w:hideMark/>
          </w:tcPr>
          <w:p w14:paraId="5757678A" w14:textId="77777777" w:rsidR="009F428A" w:rsidRPr="003C6EF0" w:rsidRDefault="009F428A" w:rsidP="005E1CD9">
            <w:pPr>
              <w:rPr>
                <w:rFonts w:cstheme="minorHAnsi"/>
                <w:sz w:val="20"/>
                <w:szCs w:val="20"/>
              </w:rPr>
            </w:pPr>
            <w:r w:rsidRPr="003C6EF0">
              <w:rPr>
                <w:rFonts w:cstheme="minorHAnsi"/>
                <w:sz w:val="20"/>
                <w:szCs w:val="20"/>
              </w:rPr>
              <w:t>Underground Outlet</w:t>
            </w:r>
          </w:p>
        </w:tc>
        <w:tc>
          <w:tcPr>
            <w:tcW w:w="1100" w:type="dxa"/>
            <w:noWrap/>
            <w:hideMark/>
          </w:tcPr>
          <w:p w14:paraId="4F2C046E" w14:textId="77777777" w:rsidR="009F428A" w:rsidRPr="003C6EF0" w:rsidRDefault="009F428A" w:rsidP="005E1CD9">
            <w:pPr>
              <w:rPr>
                <w:rFonts w:cstheme="minorHAnsi"/>
                <w:sz w:val="20"/>
                <w:szCs w:val="20"/>
              </w:rPr>
            </w:pPr>
            <w:r w:rsidRPr="003C6EF0">
              <w:rPr>
                <w:rFonts w:cstheme="minorHAnsi"/>
                <w:sz w:val="20"/>
                <w:szCs w:val="20"/>
              </w:rPr>
              <w:t>Underground Outlet</w:t>
            </w:r>
          </w:p>
        </w:tc>
        <w:tc>
          <w:tcPr>
            <w:tcW w:w="1260" w:type="dxa"/>
            <w:noWrap/>
            <w:hideMark/>
          </w:tcPr>
          <w:p w14:paraId="66B2CDFE" w14:textId="77777777" w:rsidR="009F428A" w:rsidRPr="003C6EF0" w:rsidRDefault="009F428A" w:rsidP="005E1CD9">
            <w:pPr>
              <w:rPr>
                <w:rFonts w:cstheme="minorHAnsi"/>
                <w:sz w:val="20"/>
                <w:szCs w:val="20"/>
              </w:rPr>
            </w:pPr>
          </w:p>
        </w:tc>
        <w:tc>
          <w:tcPr>
            <w:tcW w:w="1260" w:type="dxa"/>
            <w:noWrap/>
            <w:hideMark/>
          </w:tcPr>
          <w:p w14:paraId="749587E6" w14:textId="77777777" w:rsidR="009F428A" w:rsidRPr="003C6EF0" w:rsidRDefault="009F428A" w:rsidP="005E1CD9">
            <w:pPr>
              <w:rPr>
                <w:rFonts w:cstheme="minorHAnsi"/>
                <w:sz w:val="20"/>
                <w:szCs w:val="20"/>
              </w:rPr>
            </w:pPr>
            <w:r w:rsidRPr="003C6EF0">
              <w:rPr>
                <w:rFonts w:cstheme="minorHAnsi"/>
                <w:sz w:val="20"/>
                <w:szCs w:val="20"/>
              </w:rPr>
              <w:t>Underground Outlet (NRCS 620)</w:t>
            </w:r>
          </w:p>
        </w:tc>
        <w:tc>
          <w:tcPr>
            <w:tcW w:w="450" w:type="dxa"/>
            <w:noWrap/>
            <w:hideMark/>
          </w:tcPr>
          <w:p w14:paraId="278B81B6"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DFBE009"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32CE8699"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380E6071"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1A96A61F" w14:textId="77777777" w:rsidR="009F428A" w:rsidRPr="003C6EF0" w:rsidRDefault="009F428A" w:rsidP="005E1CD9">
            <w:pPr>
              <w:rPr>
                <w:rFonts w:cstheme="minorHAnsi"/>
                <w:sz w:val="20"/>
                <w:szCs w:val="20"/>
                <w:u w:val="single"/>
              </w:rPr>
            </w:pPr>
            <w:hyperlink r:id="rId205" w:history="1">
              <w:r w:rsidRPr="003C6EF0">
                <w:rPr>
                  <w:rStyle w:val="Hyperlink"/>
                  <w:rFonts w:cstheme="minorHAnsi"/>
                  <w:sz w:val="20"/>
                  <w:szCs w:val="20"/>
                </w:rPr>
                <w:t xml:space="preserve">Practice components meet criteria standards for NRCS practice 620 under the USDA-NRCS National Handbook of Conservation Practices (NHCP) and associated Field Office Technical Guides for each state. </w:t>
              </w:r>
              <w:r w:rsidRPr="003C6EF0">
                <w:rPr>
                  <w:rStyle w:val="Hyperlink"/>
                  <w:rFonts w:cstheme="minorHAnsi"/>
                  <w:sz w:val="20"/>
                  <w:szCs w:val="20"/>
                </w:rPr>
                <w:br/>
                <w:t>https://efotg.sc.egov.usda.gov/api/CPSFile/2377/620_DE_CPS_Underground_Outlet_2018</w:t>
              </w:r>
            </w:hyperlink>
          </w:p>
        </w:tc>
        <w:tc>
          <w:tcPr>
            <w:tcW w:w="630" w:type="dxa"/>
            <w:noWrap/>
            <w:hideMark/>
          </w:tcPr>
          <w:p w14:paraId="206FA94A"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0A9ABFB6" w14:textId="77777777" w:rsidTr="005E1CD9">
        <w:trPr>
          <w:trHeight w:val="765"/>
        </w:trPr>
        <w:tc>
          <w:tcPr>
            <w:tcW w:w="1325" w:type="dxa"/>
            <w:noWrap/>
            <w:hideMark/>
          </w:tcPr>
          <w:p w14:paraId="78F5108C" w14:textId="77777777" w:rsidR="009F428A" w:rsidRPr="003C6EF0" w:rsidRDefault="009F428A" w:rsidP="005E1CD9">
            <w:pPr>
              <w:rPr>
                <w:rFonts w:cstheme="minorHAnsi"/>
                <w:sz w:val="20"/>
                <w:szCs w:val="20"/>
              </w:rPr>
            </w:pPr>
            <w:r w:rsidRPr="003C6EF0">
              <w:rPr>
                <w:rFonts w:cstheme="minorHAnsi"/>
                <w:sz w:val="20"/>
                <w:szCs w:val="20"/>
              </w:rPr>
              <w:t>Upland Wildlife Habitat Management</w:t>
            </w:r>
          </w:p>
        </w:tc>
        <w:tc>
          <w:tcPr>
            <w:tcW w:w="1100" w:type="dxa"/>
            <w:noWrap/>
            <w:hideMark/>
          </w:tcPr>
          <w:p w14:paraId="6C88CC42" w14:textId="77777777" w:rsidR="009F428A" w:rsidRPr="003C6EF0" w:rsidRDefault="009F428A" w:rsidP="005E1CD9">
            <w:pPr>
              <w:rPr>
                <w:rFonts w:cstheme="minorHAnsi"/>
                <w:sz w:val="20"/>
                <w:szCs w:val="20"/>
              </w:rPr>
            </w:pPr>
            <w:r w:rsidRPr="003C6EF0">
              <w:rPr>
                <w:rFonts w:cstheme="minorHAnsi"/>
                <w:sz w:val="20"/>
                <w:szCs w:val="20"/>
              </w:rPr>
              <w:t>Upland Wildlife Habitat Management</w:t>
            </w:r>
          </w:p>
        </w:tc>
        <w:tc>
          <w:tcPr>
            <w:tcW w:w="1260" w:type="dxa"/>
            <w:noWrap/>
            <w:hideMark/>
          </w:tcPr>
          <w:p w14:paraId="5710F47D" w14:textId="77777777" w:rsidR="009F428A" w:rsidRPr="003C6EF0" w:rsidRDefault="009F428A" w:rsidP="005E1CD9">
            <w:pPr>
              <w:rPr>
                <w:rFonts w:cstheme="minorHAnsi"/>
                <w:sz w:val="20"/>
                <w:szCs w:val="20"/>
              </w:rPr>
            </w:pPr>
          </w:p>
        </w:tc>
        <w:tc>
          <w:tcPr>
            <w:tcW w:w="1260" w:type="dxa"/>
            <w:noWrap/>
            <w:hideMark/>
          </w:tcPr>
          <w:p w14:paraId="40804AA2" w14:textId="77777777" w:rsidR="009F428A" w:rsidRPr="003C6EF0" w:rsidRDefault="009F428A" w:rsidP="005E1CD9">
            <w:pPr>
              <w:rPr>
                <w:rFonts w:cstheme="minorHAnsi"/>
                <w:sz w:val="20"/>
                <w:szCs w:val="20"/>
              </w:rPr>
            </w:pPr>
            <w:r w:rsidRPr="003C6EF0">
              <w:rPr>
                <w:rFonts w:cstheme="minorHAnsi"/>
                <w:sz w:val="20"/>
                <w:szCs w:val="20"/>
              </w:rPr>
              <w:t>Upland Wildlife Habitat Management (NRCS 645)</w:t>
            </w:r>
          </w:p>
        </w:tc>
        <w:tc>
          <w:tcPr>
            <w:tcW w:w="450" w:type="dxa"/>
            <w:noWrap/>
            <w:hideMark/>
          </w:tcPr>
          <w:p w14:paraId="14BBFFEC"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B55B6C3"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725108E4"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29CEF98E"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044897A1" w14:textId="77777777" w:rsidR="009F428A" w:rsidRPr="003C6EF0" w:rsidRDefault="009F428A" w:rsidP="005E1CD9">
            <w:pPr>
              <w:rPr>
                <w:rFonts w:cstheme="minorHAnsi"/>
                <w:sz w:val="20"/>
                <w:szCs w:val="20"/>
                <w:u w:val="single"/>
              </w:rPr>
            </w:pPr>
            <w:hyperlink r:id="rId206" w:history="1">
              <w:r w:rsidRPr="003C6EF0">
                <w:rPr>
                  <w:rStyle w:val="Hyperlink"/>
                  <w:rFonts w:cstheme="minorHAnsi"/>
                  <w:sz w:val="20"/>
                  <w:szCs w:val="20"/>
                </w:rPr>
                <w:t xml:space="preserve">Practice components meet criteria standards for NRCS practice 645 under the USDA-NRCS National Handbook of Conservation Practices (NHCP) and associated Field Office Technical Guides for each state. </w:t>
              </w:r>
              <w:r w:rsidRPr="003C6EF0">
                <w:rPr>
                  <w:rStyle w:val="Hyperlink"/>
                  <w:rFonts w:cstheme="minorHAnsi"/>
                  <w:sz w:val="20"/>
                  <w:szCs w:val="20"/>
                </w:rPr>
                <w:br/>
                <w:t>https://efotg.sc.egov.usda.gov/api/CPSFile/2447/645_DE_CPS_Upland_Wildlife_Habitat_Management_2015</w:t>
              </w:r>
            </w:hyperlink>
          </w:p>
        </w:tc>
        <w:tc>
          <w:tcPr>
            <w:tcW w:w="630" w:type="dxa"/>
            <w:noWrap/>
            <w:hideMark/>
          </w:tcPr>
          <w:p w14:paraId="6FEDA333" w14:textId="77777777" w:rsidR="009F428A" w:rsidRPr="003C6EF0" w:rsidRDefault="009F428A" w:rsidP="005E1CD9">
            <w:pPr>
              <w:rPr>
                <w:rFonts w:cstheme="minorHAnsi"/>
                <w:sz w:val="20"/>
                <w:szCs w:val="20"/>
                <w:u w:val="single"/>
              </w:rPr>
            </w:pPr>
          </w:p>
        </w:tc>
      </w:tr>
      <w:tr w:rsidR="009F428A" w:rsidRPr="003C6EF0" w14:paraId="2590B627" w14:textId="77777777" w:rsidTr="005E1CD9">
        <w:trPr>
          <w:trHeight w:val="255"/>
        </w:trPr>
        <w:tc>
          <w:tcPr>
            <w:tcW w:w="1325" w:type="dxa"/>
            <w:noWrap/>
            <w:hideMark/>
          </w:tcPr>
          <w:p w14:paraId="6DB9570C" w14:textId="77777777" w:rsidR="009F428A" w:rsidRPr="003C6EF0" w:rsidRDefault="009F428A" w:rsidP="005E1CD9">
            <w:pPr>
              <w:rPr>
                <w:rFonts w:cstheme="minorHAnsi"/>
                <w:sz w:val="20"/>
                <w:szCs w:val="20"/>
              </w:rPr>
            </w:pPr>
            <w:r w:rsidRPr="003C6EF0">
              <w:rPr>
                <w:rFonts w:cstheme="minorHAnsi"/>
                <w:sz w:val="20"/>
                <w:szCs w:val="20"/>
              </w:rPr>
              <w:t>Vegetative Environmental Buffer Grass RI</w:t>
            </w:r>
          </w:p>
        </w:tc>
        <w:tc>
          <w:tcPr>
            <w:tcW w:w="2360" w:type="dxa"/>
            <w:gridSpan w:val="2"/>
            <w:noWrap/>
            <w:hideMark/>
          </w:tcPr>
          <w:p w14:paraId="7A4D4E75" w14:textId="77777777" w:rsidR="009F428A" w:rsidRPr="003C6EF0" w:rsidRDefault="009F428A" w:rsidP="005E1CD9">
            <w:pPr>
              <w:rPr>
                <w:rFonts w:cstheme="minorHAnsi"/>
                <w:sz w:val="20"/>
                <w:szCs w:val="20"/>
              </w:rPr>
            </w:pPr>
            <w:r w:rsidRPr="003C6EF0">
              <w:rPr>
                <w:rFonts w:cstheme="minorHAnsi"/>
                <w:sz w:val="20"/>
                <w:szCs w:val="20"/>
              </w:rPr>
              <w:t>Vegetative Environmental Buffer Grass RI</w:t>
            </w:r>
          </w:p>
        </w:tc>
        <w:tc>
          <w:tcPr>
            <w:tcW w:w="1260" w:type="dxa"/>
            <w:noWrap/>
            <w:hideMark/>
          </w:tcPr>
          <w:p w14:paraId="02C7DC50" w14:textId="77777777" w:rsidR="009F428A" w:rsidRPr="003C6EF0" w:rsidRDefault="009F428A" w:rsidP="005E1CD9">
            <w:pPr>
              <w:rPr>
                <w:rFonts w:cstheme="minorHAnsi"/>
                <w:sz w:val="20"/>
                <w:szCs w:val="20"/>
              </w:rPr>
            </w:pPr>
          </w:p>
        </w:tc>
        <w:tc>
          <w:tcPr>
            <w:tcW w:w="450" w:type="dxa"/>
            <w:noWrap/>
            <w:hideMark/>
          </w:tcPr>
          <w:p w14:paraId="485B9BA4"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7D6EAD5B"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19FD778B"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2BDFD029"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4441855E"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20A64423" w14:textId="77777777" w:rsidR="009F428A" w:rsidRPr="003C6EF0" w:rsidRDefault="009F428A" w:rsidP="005E1CD9">
            <w:pPr>
              <w:rPr>
                <w:rFonts w:cstheme="minorHAnsi"/>
                <w:sz w:val="20"/>
                <w:szCs w:val="20"/>
              </w:rPr>
            </w:pPr>
          </w:p>
        </w:tc>
      </w:tr>
      <w:tr w:rsidR="009F428A" w:rsidRPr="003C6EF0" w14:paraId="299ADA0C" w14:textId="77777777" w:rsidTr="005E1CD9">
        <w:trPr>
          <w:trHeight w:val="255"/>
        </w:trPr>
        <w:tc>
          <w:tcPr>
            <w:tcW w:w="1325" w:type="dxa"/>
            <w:noWrap/>
            <w:hideMark/>
          </w:tcPr>
          <w:p w14:paraId="3BA8BBED" w14:textId="77777777" w:rsidR="009F428A" w:rsidRPr="003C6EF0" w:rsidRDefault="009F428A" w:rsidP="005E1CD9">
            <w:pPr>
              <w:rPr>
                <w:rFonts w:cstheme="minorHAnsi"/>
                <w:sz w:val="20"/>
                <w:szCs w:val="20"/>
              </w:rPr>
            </w:pPr>
            <w:r w:rsidRPr="003C6EF0">
              <w:rPr>
                <w:rFonts w:cstheme="minorHAnsi"/>
                <w:sz w:val="20"/>
                <w:szCs w:val="20"/>
              </w:rPr>
              <w:t>Vegetative Environmental Buffer Trees RI</w:t>
            </w:r>
          </w:p>
        </w:tc>
        <w:tc>
          <w:tcPr>
            <w:tcW w:w="2360" w:type="dxa"/>
            <w:gridSpan w:val="2"/>
            <w:noWrap/>
            <w:hideMark/>
          </w:tcPr>
          <w:p w14:paraId="533E510F" w14:textId="77777777" w:rsidR="009F428A" w:rsidRPr="003C6EF0" w:rsidRDefault="009F428A" w:rsidP="005E1CD9">
            <w:pPr>
              <w:rPr>
                <w:rFonts w:cstheme="minorHAnsi"/>
                <w:sz w:val="20"/>
                <w:szCs w:val="20"/>
              </w:rPr>
            </w:pPr>
            <w:r w:rsidRPr="003C6EF0">
              <w:rPr>
                <w:rFonts w:cstheme="minorHAnsi"/>
                <w:sz w:val="20"/>
                <w:szCs w:val="20"/>
              </w:rPr>
              <w:t>Vegetative Environmental Buffer Trees RI</w:t>
            </w:r>
          </w:p>
        </w:tc>
        <w:tc>
          <w:tcPr>
            <w:tcW w:w="1260" w:type="dxa"/>
            <w:noWrap/>
            <w:hideMark/>
          </w:tcPr>
          <w:p w14:paraId="18B87DC0" w14:textId="77777777" w:rsidR="009F428A" w:rsidRPr="003C6EF0" w:rsidRDefault="009F428A" w:rsidP="005E1CD9">
            <w:pPr>
              <w:rPr>
                <w:rFonts w:cstheme="minorHAnsi"/>
                <w:sz w:val="20"/>
                <w:szCs w:val="20"/>
              </w:rPr>
            </w:pPr>
          </w:p>
        </w:tc>
        <w:tc>
          <w:tcPr>
            <w:tcW w:w="450" w:type="dxa"/>
            <w:noWrap/>
            <w:hideMark/>
          </w:tcPr>
          <w:p w14:paraId="78BCE54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01B57772" w14:textId="77777777" w:rsidR="009F428A" w:rsidRPr="003C6EF0" w:rsidRDefault="009F428A" w:rsidP="005E1CD9">
            <w:pPr>
              <w:rPr>
                <w:rFonts w:cstheme="minorHAnsi"/>
                <w:sz w:val="20"/>
                <w:szCs w:val="20"/>
              </w:rPr>
            </w:pPr>
            <w:r>
              <w:rPr>
                <w:rFonts w:cstheme="minorHAnsi"/>
                <w:sz w:val="20"/>
                <w:szCs w:val="20"/>
              </w:rPr>
              <w:t>F</w:t>
            </w:r>
          </w:p>
        </w:tc>
        <w:tc>
          <w:tcPr>
            <w:tcW w:w="540" w:type="dxa"/>
            <w:noWrap/>
            <w:hideMark/>
          </w:tcPr>
          <w:p w14:paraId="29B3F40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77A4AEEB"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03D75513"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76E77C5C" w14:textId="77777777" w:rsidR="009F428A" w:rsidRPr="003C6EF0" w:rsidRDefault="009F428A" w:rsidP="005E1CD9">
            <w:pPr>
              <w:rPr>
                <w:rFonts w:cstheme="minorHAnsi"/>
                <w:sz w:val="20"/>
                <w:szCs w:val="20"/>
              </w:rPr>
            </w:pPr>
          </w:p>
        </w:tc>
      </w:tr>
      <w:tr w:rsidR="009F428A" w:rsidRPr="003C6EF0" w14:paraId="2112BD86" w14:textId="77777777" w:rsidTr="005E1CD9">
        <w:trPr>
          <w:trHeight w:val="255"/>
        </w:trPr>
        <w:tc>
          <w:tcPr>
            <w:tcW w:w="1325" w:type="dxa"/>
            <w:noWrap/>
            <w:hideMark/>
          </w:tcPr>
          <w:p w14:paraId="34ABC551" w14:textId="77777777" w:rsidR="009F428A" w:rsidRPr="003C6EF0" w:rsidRDefault="009F428A" w:rsidP="005E1CD9">
            <w:pPr>
              <w:rPr>
                <w:rFonts w:cstheme="minorHAnsi"/>
                <w:sz w:val="20"/>
                <w:szCs w:val="20"/>
              </w:rPr>
            </w:pPr>
            <w:r w:rsidRPr="003C6EF0">
              <w:rPr>
                <w:rFonts w:cstheme="minorHAnsi"/>
                <w:sz w:val="20"/>
                <w:szCs w:val="20"/>
              </w:rPr>
              <w:lastRenderedPageBreak/>
              <w:t>Waste Facility Closure</w:t>
            </w:r>
          </w:p>
        </w:tc>
        <w:tc>
          <w:tcPr>
            <w:tcW w:w="1100" w:type="dxa"/>
            <w:noWrap/>
            <w:hideMark/>
          </w:tcPr>
          <w:p w14:paraId="3CBD8ECA" w14:textId="77777777" w:rsidR="009F428A" w:rsidRPr="003C6EF0" w:rsidRDefault="009F428A" w:rsidP="005E1CD9">
            <w:pPr>
              <w:rPr>
                <w:rFonts w:cstheme="minorHAnsi"/>
                <w:sz w:val="20"/>
                <w:szCs w:val="20"/>
              </w:rPr>
            </w:pPr>
            <w:r w:rsidRPr="003C6EF0">
              <w:rPr>
                <w:rFonts w:cstheme="minorHAnsi"/>
                <w:sz w:val="20"/>
                <w:szCs w:val="20"/>
              </w:rPr>
              <w:t>Waste Facility Closure</w:t>
            </w:r>
          </w:p>
        </w:tc>
        <w:tc>
          <w:tcPr>
            <w:tcW w:w="1260" w:type="dxa"/>
            <w:noWrap/>
            <w:hideMark/>
          </w:tcPr>
          <w:p w14:paraId="4F1BB778" w14:textId="77777777" w:rsidR="009F428A" w:rsidRPr="003C6EF0" w:rsidRDefault="009F428A" w:rsidP="005E1CD9">
            <w:pPr>
              <w:rPr>
                <w:rFonts w:cstheme="minorHAnsi"/>
                <w:sz w:val="20"/>
                <w:szCs w:val="20"/>
              </w:rPr>
            </w:pPr>
          </w:p>
        </w:tc>
        <w:tc>
          <w:tcPr>
            <w:tcW w:w="1260" w:type="dxa"/>
            <w:noWrap/>
            <w:hideMark/>
          </w:tcPr>
          <w:p w14:paraId="755A597F" w14:textId="77777777" w:rsidR="009F428A" w:rsidRPr="003C6EF0" w:rsidRDefault="009F428A" w:rsidP="005E1CD9">
            <w:pPr>
              <w:rPr>
                <w:rFonts w:cstheme="minorHAnsi"/>
                <w:sz w:val="20"/>
                <w:szCs w:val="20"/>
              </w:rPr>
            </w:pPr>
          </w:p>
        </w:tc>
        <w:tc>
          <w:tcPr>
            <w:tcW w:w="450" w:type="dxa"/>
            <w:noWrap/>
            <w:hideMark/>
          </w:tcPr>
          <w:p w14:paraId="26285459"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7438B3DE"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3E594E2D"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0318D803"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6B239F63"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50A690ED" w14:textId="77777777" w:rsidR="009F428A" w:rsidRPr="003C6EF0" w:rsidRDefault="009F428A" w:rsidP="005E1CD9">
            <w:pPr>
              <w:rPr>
                <w:rFonts w:cstheme="minorHAnsi"/>
                <w:sz w:val="20"/>
                <w:szCs w:val="20"/>
              </w:rPr>
            </w:pPr>
            <w:r w:rsidRPr="003C6EF0">
              <w:rPr>
                <w:rFonts w:cstheme="minorHAnsi"/>
                <w:sz w:val="20"/>
                <w:szCs w:val="20"/>
              </w:rPr>
              <w:t>SCD</w:t>
            </w:r>
          </w:p>
        </w:tc>
      </w:tr>
      <w:tr w:rsidR="009F428A" w:rsidRPr="003C6EF0" w14:paraId="041DD91C" w14:textId="77777777" w:rsidTr="005E1CD9">
        <w:trPr>
          <w:trHeight w:val="255"/>
        </w:trPr>
        <w:tc>
          <w:tcPr>
            <w:tcW w:w="1325" w:type="dxa"/>
            <w:noWrap/>
            <w:hideMark/>
          </w:tcPr>
          <w:p w14:paraId="66FD86F5" w14:textId="77777777" w:rsidR="009F428A" w:rsidRPr="003C6EF0" w:rsidRDefault="009F428A" w:rsidP="005E1CD9">
            <w:pPr>
              <w:rPr>
                <w:rFonts w:cstheme="minorHAnsi"/>
                <w:sz w:val="20"/>
                <w:szCs w:val="20"/>
              </w:rPr>
            </w:pPr>
            <w:r w:rsidRPr="003C6EF0">
              <w:rPr>
                <w:rFonts w:cstheme="minorHAnsi"/>
                <w:sz w:val="20"/>
                <w:szCs w:val="20"/>
              </w:rPr>
              <w:t>Waste Transfer</w:t>
            </w:r>
          </w:p>
        </w:tc>
        <w:tc>
          <w:tcPr>
            <w:tcW w:w="1100" w:type="dxa"/>
            <w:noWrap/>
            <w:hideMark/>
          </w:tcPr>
          <w:p w14:paraId="272F5792" w14:textId="77777777" w:rsidR="009F428A" w:rsidRPr="003C6EF0" w:rsidRDefault="009F428A" w:rsidP="005E1CD9">
            <w:pPr>
              <w:rPr>
                <w:rFonts w:cstheme="minorHAnsi"/>
                <w:sz w:val="20"/>
                <w:szCs w:val="20"/>
              </w:rPr>
            </w:pPr>
            <w:r w:rsidRPr="003C6EF0">
              <w:rPr>
                <w:rFonts w:cstheme="minorHAnsi"/>
                <w:sz w:val="20"/>
                <w:szCs w:val="20"/>
              </w:rPr>
              <w:t>Waste Transfer</w:t>
            </w:r>
          </w:p>
        </w:tc>
        <w:tc>
          <w:tcPr>
            <w:tcW w:w="1260" w:type="dxa"/>
            <w:noWrap/>
            <w:hideMark/>
          </w:tcPr>
          <w:p w14:paraId="5E3F4B76" w14:textId="77777777" w:rsidR="009F428A" w:rsidRPr="003C6EF0" w:rsidRDefault="009F428A" w:rsidP="005E1CD9">
            <w:pPr>
              <w:rPr>
                <w:rFonts w:cstheme="minorHAnsi"/>
                <w:sz w:val="20"/>
                <w:szCs w:val="20"/>
              </w:rPr>
            </w:pPr>
          </w:p>
        </w:tc>
        <w:tc>
          <w:tcPr>
            <w:tcW w:w="1260" w:type="dxa"/>
            <w:noWrap/>
            <w:hideMark/>
          </w:tcPr>
          <w:p w14:paraId="3D3EDC63" w14:textId="77777777" w:rsidR="009F428A" w:rsidRPr="003C6EF0" w:rsidRDefault="009F428A" w:rsidP="005E1CD9">
            <w:pPr>
              <w:rPr>
                <w:rFonts w:cstheme="minorHAnsi"/>
                <w:sz w:val="20"/>
                <w:szCs w:val="20"/>
              </w:rPr>
            </w:pPr>
          </w:p>
        </w:tc>
        <w:tc>
          <w:tcPr>
            <w:tcW w:w="450" w:type="dxa"/>
            <w:noWrap/>
            <w:hideMark/>
          </w:tcPr>
          <w:p w14:paraId="2F9998BC"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328524D0"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38E20219"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51775E4F"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6B69E5BF"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589FC38D"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005C92DC" w14:textId="77777777" w:rsidTr="005E1CD9">
        <w:trPr>
          <w:trHeight w:val="255"/>
        </w:trPr>
        <w:tc>
          <w:tcPr>
            <w:tcW w:w="1325" w:type="dxa"/>
            <w:noWrap/>
            <w:hideMark/>
          </w:tcPr>
          <w:p w14:paraId="081EB555" w14:textId="77777777" w:rsidR="009F428A" w:rsidRPr="003C6EF0" w:rsidRDefault="009F428A" w:rsidP="005E1CD9">
            <w:pPr>
              <w:rPr>
                <w:rFonts w:cstheme="minorHAnsi"/>
                <w:sz w:val="20"/>
                <w:szCs w:val="20"/>
              </w:rPr>
            </w:pPr>
            <w:r w:rsidRPr="003C6EF0">
              <w:rPr>
                <w:rFonts w:cstheme="minorHAnsi"/>
                <w:sz w:val="20"/>
                <w:szCs w:val="20"/>
              </w:rPr>
              <w:t>Waste Treatment</w:t>
            </w:r>
          </w:p>
        </w:tc>
        <w:tc>
          <w:tcPr>
            <w:tcW w:w="1100" w:type="dxa"/>
            <w:noWrap/>
            <w:hideMark/>
          </w:tcPr>
          <w:p w14:paraId="1D1F2D29" w14:textId="77777777" w:rsidR="009F428A" w:rsidRPr="003C6EF0" w:rsidRDefault="009F428A" w:rsidP="005E1CD9">
            <w:pPr>
              <w:rPr>
                <w:rFonts w:cstheme="minorHAnsi"/>
                <w:sz w:val="20"/>
                <w:szCs w:val="20"/>
              </w:rPr>
            </w:pPr>
            <w:r w:rsidRPr="003C6EF0">
              <w:rPr>
                <w:rFonts w:cstheme="minorHAnsi"/>
                <w:sz w:val="20"/>
                <w:szCs w:val="20"/>
              </w:rPr>
              <w:t>Waste Treatment</w:t>
            </w:r>
          </w:p>
        </w:tc>
        <w:tc>
          <w:tcPr>
            <w:tcW w:w="1260" w:type="dxa"/>
            <w:noWrap/>
            <w:hideMark/>
          </w:tcPr>
          <w:p w14:paraId="501448F9" w14:textId="77777777" w:rsidR="009F428A" w:rsidRPr="003C6EF0" w:rsidRDefault="009F428A" w:rsidP="005E1CD9">
            <w:pPr>
              <w:rPr>
                <w:rFonts w:cstheme="minorHAnsi"/>
                <w:sz w:val="20"/>
                <w:szCs w:val="20"/>
              </w:rPr>
            </w:pPr>
          </w:p>
        </w:tc>
        <w:tc>
          <w:tcPr>
            <w:tcW w:w="1260" w:type="dxa"/>
            <w:noWrap/>
            <w:hideMark/>
          </w:tcPr>
          <w:p w14:paraId="35405272" w14:textId="77777777" w:rsidR="009F428A" w:rsidRPr="003C6EF0" w:rsidRDefault="009F428A" w:rsidP="005E1CD9">
            <w:pPr>
              <w:rPr>
                <w:rFonts w:cstheme="minorHAnsi"/>
                <w:sz w:val="20"/>
                <w:szCs w:val="20"/>
              </w:rPr>
            </w:pPr>
          </w:p>
        </w:tc>
        <w:tc>
          <w:tcPr>
            <w:tcW w:w="450" w:type="dxa"/>
            <w:noWrap/>
            <w:hideMark/>
          </w:tcPr>
          <w:p w14:paraId="7FA7BF05"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61581A53"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0BF6D792"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17B8A15B"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2112E512"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6CEAA22D"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27979754" w14:textId="77777777" w:rsidTr="005E1CD9">
        <w:trPr>
          <w:trHeight w:val="765"/>
        </w:trPr>
        <w:tc>
          <w:tcPr>
            <w:tcW w:w="1325" w:type="dxa"/>
            <w:noWrap/>
            <w:hideMark/>
          </w:tcPr>
          <w:p w14:paraId="7A7AB4CC" w14:textId="77777777" w:rsidR="009F428A" w:rsidRPr="003C6EF0" w:rsidRDefault="009F428A" w:rsidP="005E1CD9">
            <w:pPr>
              <w:rPr>
                <w:rFonts w:cstheme="minorHAnsi"/>
                <w:sz w:val="20"/>
                <w:szCs w:val="20"/>
              </w:rPr>
            </w:pPr>
            <w:r w:rsidRPr="003C6EF0">
              <w:rPr>
                <w:rFonts w:cstheme="minorHAnsi"/>
                <w:sz w:val="20"/>
                <w:szCs w:val="20"/>
              </w:rPr>
              <w:t>Water and Sediment Control Basin</w:t>
            </w:r>
          </w:p>
        </w:tc>
        <w:tc>
          <w:tcPr>
            <w:tcW w:w="1100" w:type="dxa"/>
            <w:noWrap/>
            <w:hideMark/>
          </w:tcPr>
          <w:p w14:paraId="5076DCC3" w14:textId="77777777" w:rsidR="009F428A" w:rsidRPr="003C6EF0" w:rsidRDefault="009F428A" w:rsidP="005E1CD9">
            <w:pPr>
              <w:rPr>
                <w:rFonts w:cstheme="minorHAnsi"/>
                <w:sz w:val="20"/>
                <w:szCs w:val="20"/>
              </w:rPr>
            </w:pPr>
            <w:r w:rsidRPr="003C6EF0">
              <w:rPr>
                <w:rFonts w:cstheme="minorHAnsi"/>
                <w:sz w:val="20"/>
                <w:szCs w:val="20"/>
              </w:rPr>
              <w:t>Water and Sediment Control Basin</w:t>
            </w:r>
          </w:p>
        </w:tc>
        <w:tc>
          <w:tcPr>
            <w:tcW w:w="1260" w:type="dxa"/>
            <w:noWrap/>
            <w:hideMark/>
          </w:tcPr>
          <w:p w14:paraId="7B000738" w14:textId="77777777" w:rsidR="009F428A" w:rsidRPr="003C6EF0" w:rsidRDefault="009F428A" w:rsidP="005E1CD9">
            <w:pPr>
              <w:rPr>
                <w:rFonts w:cstheme="minorHAnsi"/>
                <w:sz w:val="20"/>
                <w:szCs w:val="20"/>
              </w:rPr>
            </w:pPr>
          </w:p>
        </w:tc>
        <w:tc>
          <w:tcPr>
            <w:tcW w:w="1260" w:type="dxa"/>
            <w:noWrap/>
            <w:hideMark/>
          </w:tcPr>
          <w:p w14:paraId="4B21DC24" w14:textId="77777777" w:rsidR="009F428A" w:rsidRPr="003C6EF0" w:rsidRDefault="009F428A" w:rsidP="005E1CD9">
            <w:pPr>
              <w:rPr>
                <w:rFonts w:cstheme="minorHAnsi"/>
                <w:sz w:val="20"/>
                <w:szCs w:val="20"/>
              </w:rPr>
            </w:pPr>
            <w:r w:rsidRPr="003C6EF0">
              <w:rPr>
                <w:rFonts w:cstheme="minorHAnsi"/>
                <w:sz w:val="20"/>
                <w:szCs w:val="20"/>
              </w:rPr>
              <w:t>Water and Sediment Control Basin (NRCS 638)</w:t>
            </w:r>
          </w:p>
        </w:tc>
        <w:tc>
          <w:tcPr>
            <w:tcW w:w="450" w:type="dxa"/>
            <w:noWrap/>
            <w:hideMark/>
          </w:tcPr>
          <w:p w14:paraId="6D072106"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458ADC1D" w14:textId="77777777" w:rsidR="009F428A" w:rsidRPr="003C6EF0" w:rsidRDefault="009F428A" w:rsidP="005E1CD9">
            <w:pPr>
              <w:rPr>
                <w:rFonts w:cstheme="minorHAnsi"/>
                <w:sz w:val="20"/>
                <w:szCs w:val="20"/>
              </w:rPr>
            </w:pPr>
            <w:r>
              <w:rPr>
                <w:rFonts w:cstheme="minorHAnsi"/>
                <w:sz w:val="20"/>
                <w:szCs w:val="20"/>
              </w:rPr>
              <w:t>C</w:t>
            </w:r>
          </w:p>
        </w:tc>
        <w:tc>
          <w:tcPr>
            <w:tcW w:w="540" w:type="dxa"/>
            <w:noWrap/>
            <w:hideMark/>
          </w:tcPr>
          <w:p w14:paraId="7B2B24F7"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41360F2B" w14:textId="77777777" w:rsidR="009F428A" w:rsidRPr="003C6EF0" w:rsidRDefault="009F428A" w:rsidP="005E1CD9">
            <w:pPr>
              <w:rPr>
                <w:rFonts w:cstheme="minorHAnsi"/>
                <w:sz w:val="20"/>
                <w:szCs w:val="20"/>
              </w:rPr>
            </w:pPr>
            <w:r w:rsidRPr="003C6EF0">
              <w:rPr>
                <w:rFonts w:cstheme="minorHAnsi"/>
                <w:sz w:val="20"/>
                <w:szCs w:val="20"/>
              </w:rPr>
              <w:t>Part of Soil Conservation and Water Quality Plans</w:t>
            </w:r>
          </w:p>
        </w:tc>
        <w:tc>
          <w:tcPr>
            <w:tcW w:w="3870" w:type="dxa"/>
            <w:hideMark/>
          </w:tcPr>
          <w:p w14:paraId="51F0ACC7" w14:textId="77777777" w:rsidR="009F428A" w:rsidRPr="003C6EF0" w:rsidRDefault="009F428A" w:rsidP="005E1CD9">
            <w:pPr>
              <w:rPr>
                <w:rFonts w:cstheme="minorHAnsi"/>
                <w:sz w:val="20"/>
                <w:szCs w:val="20"/>
                <w:u w:val="single"/>
              </w:rPr>
            </w:pPr>
            <w:hyperlink r:id="rId207" w:history="1">
              <w:r w:rsidRPr="003C6EF0">
                <w:rPr>
                  <w:rStyle w:val="Hyperlink"/>
                  <w:rFonts w:cstheme="minorHAnsi"/>
                  <w:sz w:val="20"/>
                  <w:szCs w:val="20"/>
                </w:rPr>
                <w:t xml:space="preserve">Practice components meet criteria standards for NRCS practice 638 under the USDA-NRCS National Handbook of Conservation Practices (NHCP) and associated Field Office Technical Guides for each state. </w:t>
              </w:r>
              <w:r w:rsidRPr="003C6EF0">
                <w:rPr>
                  <w:rStyle w:val="Hyperlink"/>
                  <w:rFonts w:cstheme="minorHAnsi"/>
                  <w:sz w:val="20"/>
                  <w:szCs w:val="20"/>
                </w:rPr>
                <w:br/>
                <w:t>https://efotg.sc.egov.usda.gov/api/CPSFile/2461/638_DE_CPS_Water_and_Sediment_(Con)trol_Basin_2003</w:t>
              </w:r>
            </w:hyperlink>
          </w:p>
        </w:tc>
        <w:tc>
          <w:tcPr>
            <w:tcW w:w="630" w:type="dxa"/>
            <w:noWrap/>
            <w:hideMark/>
          </w:tcPr>
          <w:p w14:paraId="19212510" w14:textId="77777777" w:rsidR="009F428A" w:rsidRPr="003C6EF0" w:rsidRDefault="009F428A" w:rsidP="005E1CD9">
            <w:pPr>
              <w:rPr>
                <w:rFonts w:cstheme="minorHAnsi"/>
                <w:sz w:val="20"/>
                <w:szCs w:val="20"/>
              </w:rPr>
            </w:pPr>
            <w:r w:rsidRPr="003C6EF0">
              <w:rPr>
                <w:rFonts w:cstheme="minorHAnsi"/>
                <w:sz w:val="20"/>
                <w:szCs w:val="20"/>
              </w:rPr>
              <w:t>NRCS</w:t>
            </w:r>
          </w:p>
        </w:tc>
      </w:tr>
      <w:tr w:rsidR="009F428A" w:rsidRPr="003C6EF0" w14:paraId="596A590C" w14:textId="77777777" w:rsidTr="005E1CD9">
        <w:trPr>
          <w:trHeight w:val="3060"/>
        </w:trPr>
        <w:tc>
          <w:tcPr>
            <w:tcW w:w="1325" w:type="dxa"/>
            <w:noWrap/>
            <w:hideMark/>
          </w:tcPr>
          <w:p w14:paraId="7D95340C" w14:textId="77777777" w:rsidR="009F428A" w:rsidRPr="003C6EF0" w:rsidRDefault="009F428A" w:rsidP="005E1CD9">
            <w:pPr>
              <w:rPr>
                <w:rFonts w:cstheme="minorHAnsi"/>
                <w:sz w:val="20"/>
                <w:szCs w:val="20"/>
              </w:rPr>
            </w:pPr>
            <w:r w:rsidRPr="003C6EF0">
              <w:rPr>
                <w:rFonts w:cstheme="minorHAnsi"/>
                <w:sz w:val="20"/>
                <w:szCs w:val="20"/>
              </w:rPr>
              <w:t>Water Control Structure</w:t>
            </w:r>
          </w:p>
        </w:tc>
        <w:tc>
          <w:tcPr>
            <w:tcW w:w="1100" w:type="dxa"/>
            <w:noWrap/>
            <w:hideMark/>
          </w:tcPr>
          <w:p w14:paraId="5FFABBF3" w14:textId="77777777" w:rsidR="009F428A" w:rsidRPr="003C6EF0" w:rsidRDefault="009F428A" w:rsidP="005E1CD9">
            <w:pPr>
              <w:rPr>
                <w:rFonts w:cstheme="minorHAnsi"/>
                <w:sz w:val="20"/>
                <w:szCs w:val="20"/>
              </w:rPr>
            </w:pPr>
            <w:r w:rsidRPr="003C6EF0">
              <w:rPr>
                <w:rFonts w:cstheme="minorHAnsi"/>
                <w:sz w:val="20"/>
                <w:szCs w:val="20"/>
              </w:rPr>
              <w:t>Water Control Structure</w:t>
            </w:r>
          </w:p>
        </w:tc>
        <w:tc>
          <w:tcPr>
            <w:tcW w:w="1260" w:type="dxa"/>
            <w:noWrap/>
            <w:hideMark/>
          </w:tcPr>
          <w:p w14:paraId="31094267" w14:textId="77777777" w:rsidR="009F428A" w:rsidRPr="003C6EF0" w:rsidRDefault="009F428A" w:rsidP="005E1CD9">
            <w:pPr>
              <w:rPr>
                <w:rFonts w:cstheme="minorHAnsi"/>
                <w:sz w:val="20"/>
                <w:szCs w:val="20"/>
              </w:rPr>
            </w:pPr>
            <w:r w:rsidRPr="003C6EF0">
              <w:rPr>
                <w:rFonts w:cstheme="minorHAnsi"/>
                <w:sz w:val="20"/>
                <w:szCs w:val="20"/>
              </w:rPr>
              <w:t>Water Control Structure</w:t>
            </w:r>
          </w:p>
        </w:tc>
        <w:tc>
          <w:tcPr>
            <w:tcW w:w="1260" w:type="dxa"/>
            <w:hideMark/>
          </w:tcPr>
          <w:p w14:paraId="4B453D30" w14:textId="77777777" w:rsidR="009F428A" w:rsidRPr="003C6EF0" w:rsidRDefault="009F428A" w:rsidP="005E1CD9">
            <w:pPr>
              <w:rPr>
                <w:rFonts w:cstheme="minorHAnsi"/>
                <w:sz w:val="20"/>
                <w:szCs w:val="20"/>
              </w:rPr>
            </w:pPr>
            <w:r w:rsidRPr="003C6EF0">
              <w:rPr>
                <w:rFonts w:cstheme="minorHAnsi"/>
                <w:sz w:val="20"/>
                <w:szCs w:val="20"/>
              </w:rPr>
              <w:t>Structure for Water Control</w:t>
            </w:r>
          </w:p>
        </w:tc>
        <w:tc>
          <w:tcPr>
            <w:tcW w:w="450" w:type="dxa"/>
            <w:noWrap/>
            <w:hideMark/>
          </w:tcPr>
          <w:p w14:paraId="3A493720"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25D4948D"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6753BB77"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124BA0B2" w14:textId="77777777" w:rsidR="009F428A" w:rsidRPr="003C6EF0" w:rsidRDefault="009F428A" w:rsidP="005E1CD9">
            <w:pPr>
              <w:rPr>
                <w:rFonts w:cstheme="minorHAnsi"/>
                <w:sz w:val="20"/>
                <w:szCs w:val="20"/>
              </w:rPr>
            </w:pPr>
            <w:r w:rsidRPr="003C6EF0">
              <w:rPr>
                <w:rFonts w:cstheme="minorHAnsi"/>
                <w:sz w:val="20"/>
                <w:szCs w:val="20"/>
              </w:rPr>
              <w:t>Installing and managing boarded gate systems in agricultural land that contains surface drainage ditches.</w:t>
            </w:r>
          </w:p>
        </w:tc>
        <w:tc>
          <w:tcPr>
            <w:tcW w:w="3870" w:type="dxa"/>
            <w:hideMark/>
          </w:tcPr>
          <w:p w14:paraId="7A6085AE" w14:textId="77777777" w:rsidR="009F428A" w:rsidRPr="003C6EF0" w:rsidRDefault="009F428A" w:rsidP="005E1CD9">
            <w:pPr>
              <w:rPr>
                <w:rFonts w:cstheme="minorHAnsi"/>
                <w:sz w:val="20"/>
                <w:szCs w:val="20"/>
              </w:rPr>
            </w:pPr>
            <w:r w:rsidRPr="003C6EF0">
              <w:rPr>
                <w:rFonts w:cstheme="minorHAnsi"/>
                <w:sz w:val="20"/>
                <w:szCs w:val="20"/>
              </w:rPr>
              <w:t>Water control structures are a component in a water management system that conveys water, controls the direction or rate of flow, maintains a desired water surface elevation, or measures water. These structures may be installed for a wide variety of conservation purposes. The structure may be part of a wildlife project that requires modification of the water flow with chutes or cold-water releases. Examples of other uses of this practice include: sluices to provide silt management, screens to keep trash, debris, or weed seeds out of pipelines, tide gates to prevent backflow into a channel, and flow regulation components of bioreactors (flashboard risers). Not all of these uses result in nutrient load reductions.</w:t>
            </w:r>
            <w:r w:rsidRPr="003C6EF0">
              <w:rPr>
                <w:rFonts w:cstheme="minorHAnsi"/>
                <w:sz w:val="20"/>
                <w:szCs w:val="20"/>
              </w:rPr>
              <w:br/>
              <w:t xml:space="preserve">To receive credit for nutrient reduction, WCSs must be a component of a Drainage Water Management system designed and operated for the primary </w:t>
            </w:r>
            <w:r w:rsidRPr="003C6EF0">
              <w:rPr>
                <w:rFonts w:cstheme="minorHAnsi"/>
                <w:sz w:val="20"/>
                <w:szCs w:val="20"/>
              </w:rPr>
              <w:lastRenderedPageBreak/>
              <w:t>purpose of reducing nutrient loading from drainage systems into downstream receiving waters by restricting subsurface drainage from leaving the field. Water control structures that are components of other CBP BMPs, such as wetland restoration or denitrifying bioreactors, are not eligible for standalone credit. The operation and management of the water control structure must meet the criteria and follow the operation and maintenance guidelines described in NRCS Conservation Practice Standard (Code 554), Drainage Water Management. Drainage water management is defined here as the process of managing water discharges from surface and/or subsurface agricultural drainage systems and does not apply to the management of irrigation water supplied through a subsurface drainage system.</w:t>
            </w:r>
          </w:p>
        </w:tc>
        <w:tc>
          <w:tcPr>
            <w:tcW w:w="630" w:type="dxa"/>
            <w:hideMark/>
          </w:tcPr>
          <w:p w14:paraId="63F56D2E" w14:textId="77777777" w:rsidR="009F428A" w:rsidRPr="003C6EF0" w:rsidRDefault="009F428A" w:rsidP="005E1CD9">
            <w:pPr>
              <w:rPr>
                <w:rFonts w:cstheme="minorHAnsi"/>
                <w:sz w:val="20"/>
                <w:szCs w:val="20"/>
              </w:rPr>
            </w:pPr>
            <w:r w:rsidRPr="003C6EF0">
              <w:rPr>
                <w:rFonts w:cstheme="minorHAnsi"/>
                <w:sz w:val="20"/>
                <w:szCs w:val="20"/>
              </w:rPr>
              <w:lastRenderedPageBreak/>
              <w:t>DNREC</w:t>
            </w:r>
            <w:r w:rsidRPr="003C6EF0">
              <w:rPr>
                <w:rFonts w:cstheme="minorHAnsi"/>
                <w:sz w:val="20"/>
                <w:szCs w:val="20"/>
              </w:rPr>
              <w:br/>
              <w:t xml:space="preserve">DNREC - FW </w:t>
            </w:r>
            <w:r w:rsidRPr="003C6EF0">
              <w:rPr>
                <w:rFonts w:cstheme="minorHAnsi"/>
                <w:sz w:val="20"/>
                <w:szCs w:val="20"/>
              </w:rPr>
              <w:br/>
              <w:t>KCD</w:t>
            </w:r>
            <w:r w:rsidRPr="003C6EF0">
              <w:rPr>
                <w:rFonts w:cstheme="minorHAnsi"/>
                <w:sz w:val="20"/>
                <w:szCs w:val="20"/>
              </w:rPr>
              <w:br/>
              <w:t>SCD</w:t>
            </w:r>
          </w:p>
        </w:tc>
      </w:tr>
      <w:tr w:rsidR="009F428A" w:rsidRPr="003C6EF0" w14:paraId="7A397C12" w14:textId="77777777" w:rsidTr="005E1CD9">
        <w:trPr>
          <w:trHeight w:val="2040"/>
        </w:trPr>
        <w:tc>
          <w:tcPr>
            <w:tcW w:w="1325" w:type="dxa"/>
            <w:noWrap/>
            <w:hideMark/>
          </w:tcPr>
          <w:p w14:paraId="5FE70B4E" w14:textId="77777777" w:rsidR="009F428A" w:rsidRPr="003C6EF0" w:rsidRDefault="009F428A" w:rsidP="005E1CD9">
            <w:pPr>
              <w:rPr>
                <w:rFonts w:cstheme="minorHAnsi"/>
                <w:sz w:val="20"/>
                <w:szCs w:val="20"/>
              </w:rPr>
            </w:pPr>
            <w:r w:rsidRPr="003C6EF0">
              <w:rPr>
                <w:rFonts w:cstheme="minorHAnsi"/>
                <w:sz w:val="20"/>
                <w:szCs w:val="20"/>
              </w:rPr>
              <w:t>Wetland Creation</w:t>
            </w:r>
          </w:p>
        </w:tc>
        <w:tc>
          <w:tcPr>
            <w:tcW w:w="1100" w:type="dxa"/>
            <w:noWrap/>
            <w:hideMark/>
          </w:tcPr>
          <w:p w14:paraId="3DA9A965" w14:textId="77777777" w:rsidR="009F428A" w:rsidRPr="003C6EF0" w:rsidRDefault="009F428A" w:rsidP="005E1CD9">
            <w:pPr>
              <w:rPr>
                <w:rFonts w:cstheme="minorHAnsi"/>
                <w:sz w:val="20"/>
                <w:szCs w:val="20"/>
              </w:rPr>
            </w:pPr>
            <w:r w:rsidRPr="003C6EF0">
              <w:rPr>
                <w:rFonts w:cstheme="minorHAnsi"/>
                <w:sz w:val="20"/>
                <w:szCs w:val="20"/>
              </w:rPr>
              <w:t>Wetland Creation</w:t>
            </w:r>
          </w:p>
        </w:tc>
        <w:tc>
          <w:tcPr>
            <w:tcW w:w="1260" w:type="dxa"/>
            <w:hideMark/>
          </w:tcPr>
          <w:p w14:paraId="30D45D69" w14:textId="77777777" w:rsidR="009F428A" w:rsidRPr="003C6EF0" w:rsidRDefault="009F428A" w:rsidP="005E1CD9">
            <w:pPr>
              <w:rPr>
                <w:rFonts w:cstheme="minorHAnsi"/>
                <w:sz w:val="20"/>
                <w:szCs w:val="20"/>
              </w:rPr>
            </w:pPr>
            <w:r w:rsidRPr="003C6EF0">
              <w:rPr>
                <w:rFonts w:cstheme="minorHAnsi"/>
                <w:sz w:val="20"/>
                <w:szCs w:val="20"/>
              </w:rPr>
              <w:t xml:space="preserve">Headwater Wetland Creation </w:t>
            </w:r>
            <w:r w:rsidRPr="003C6EF0">
              <w:rPr>
                <w:rFonts w:cstheme="minorHAnsi"/>
                <w:sz w:val="20"/>
                <w:szCs w:val="20"/>
              </w:rPr>
              <w:br/>
              <w:t>Headwater Wetland Gains - Established</w:t>
            </w:r>
            <w:r w:rsidRPr="003C6EF0">
              <w:rPr>
                <w:rFonts w:cstheme="minorHAnsi"/>
                <w:sz w:val="20"/>
                <w:szCs w:val="20"/>
              </w:rPr>
              <w:br/>
              <w:t>Wetland Creation</w:t>
            </w:r>
            <w:r w:rsidRPr="003C6EF0">
              <w:rPr>
                <w:rFonts w:cstheme="minorHAnsi"/>
                <w:sz w:val="20"/>
                <w:szCs w:val="20"/>
              </w:rPr>
              <w:br/>
              <w:t>Wetland Gains - Established</w:t>
            </w:r>
            <w:r w:rsidRPr="003C6EF0">
              <w:rPr>
                <w:rFonts w:cstheme="minorHAnsi"/>
                <w:sz w:val="20"/>
                <w:szCs w:val="20"/>
              </w:rPr>
              <w:br/>
              <w:t>Wetland Restoration</w:t>
            </w:r>
          </w:p>
        </w:tc>
        <w:tc>
          <w:tcPr>
            <w:tcW w:w="1260" w:type="dxa"/>
            <w:hideMark/>
          </w:tcPr>
          <w:p w14:paraId="5E105731" w14:textId="77777777" w:rsidR="009F428A" w:rsidRPr="003C6EF0" w:rsidRDefault="009F428A" w:rsidP="005E1CD9">
            <w:pPr>
              <w:rPr>
                <w:rFonts w:cstheme="minorHAnsi"/>
                <w:sz w:val="20"/>
                <w:szCs w:val="20"/>
              </w:rPr>
            </w:pPr>
          </w:p>
        </w:tc>
        <w:tc>
          <w:tcPr>
            <w:tcW w:w="450" w:type="dxa"/>
            <w:noWrap/>
            <w:hideMark/>
          </w:tcPr>
          <w:p w14:paraId="33EDC8AB"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4438281B"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3967616F"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4E11C00E" w14:textId="77777777" w:rsidR="009F428A" w:rsidRPr="003C6EF0" w:rsidRDefault="009F428A" w:rsidP="005E1CD9">
            <w:pPr>
              <w:rPr>
                <w:rFonts w:cstheme="minorHAnsi"/>
                <w:sz w:val="20"/>
                <w:szCs w:val="20"/>
              </w:rPr>
            </w:pPr>
            <w:r w:rsidRPr="003C6EF0">
              <w:rPr>
                <w:rFonts w:cstheme="minorHAnsi"/>
                <w:i/>
                <w:iCs/>
                <w:sz w:val="20"/>
                <w:szCs w:val="20"/>
              </w:rPr>
              <w:t>Wetland Creation - Floodplain:</w:t>
            </w:r>
            <w:r w:rsidRPr="003C6EF0">
              <w:rPr>
                <w:rFonts w:cstheme="minorHAnsi"/>
                <w:sz w:val="20"/>
                <w:szCs w:val="20"/>
              </w:rPr>
              <w:t xml:space="preserve"> Establish or create wetlands in a floodplain by manipulation of the physical, chemical, or biological characteristics to develop a wetland where one did not previously exist. Changes acres from existing land use to the wetland land use. </w:t>
            </w:r>
            <w:r w:rsidRPr="003C6EF0">
              <w:rPr>
                <w:rFonts w:cstheme="minorHAnsi"/>
                <w:sz w:val="20"/>
                <w:szCs w:val="20"/>
              </w:rPr>
              <w:br/>
            </w:r>
            <w:r w:rsidRPr="003C6EF0">
              <w:rPr>
                <w:rFonts w:cstheme="minorHAnsi"/>
                <w:i/>
                <w:iCs/>
                <w:sz w:val="20"/>
                <w:szCs w:val="20"/>
              </w:rPr>
              <w:t>Wetland Creation - Headwater:</w:t>
            </w:r>
            <w:r w:rsidRPr="003C6EF0">
              <w:rPr>
                <w:rFonts w:cstheme="minorHAnsi"/>
                <w:sz w:val="20"/>
                <w:szCs w:val="20"/>
              </w:rPr>
              <w:t xml:space="preserve"> Establish or create wetlands in a headwater area by manipulation of the physical, chemical, or biological characteristics to develop a wetland where one did not previously exist. Changes </w:t>
            </w:r>
            <w:r w:rsidRPr="003C6EF0">
              <w:rPr>
                <w:rFonts w:cstheme="minorHAnsi"/>
                <w:sz w:val="20"/>
                <w:szCs w:val="20"/>
              </w:rPr>
              <w:lastRenderedPageBreak/>
              <w:t>acres from existing land use to the wetland land use.</w:t>
            </w:r>
          </w:p>
        </w:tc>
        <w:tc>
          <w:tcPr>
            <w:tcW w:w="3870" w:type="dxa"/>
            <w:hideMark/>
          </w:tcPr>
          <w:p w14:paraId="1A01C609" w14:textId="77777777" w:rsidR="009F428A" w:rsidRPr="003C6EF0" w:rsidRDefault="009F428A" w:rsidP="005E1CD9">
            <w:pPr>
              <w:rPr>
                <w:rFonts w:cstheme="minorHAnsi"/>
                <w:sz w:val="20"/>
                <w:szCs w:val="20"/>
              </w:rPr>
            </w:pPr>
            <w:r w:rsidRPr="003C6EF0">
              <w:rPr>
                <w:rFonts w:cstheme="minorHAnsi"/>
                <w:sz w:val="20"/>
                <w:szCs w:val="20"/>
              </w:rPr>
              <w:lastRenderedPageBreak/>
              <w:t xml:space="preserve">Wetland restoration practices are critical to meeting the Chesapeake Bay’s water quality 2025 goals under both the Chesapeake Bay TMDL and the 2014 Watershed Agreement. However, the conversion or alteration of high quality wetlands strictly for the purposes of nitrogen, phosphorus or sediment load reductions should be avoided. Changing the functions and/or values of existing high quality wetland systems and high quality nonwetland ecosystems that already provide enitrification and phosphorous or sediment trapping should not be pursued. Also, important ecosystems such as rare and endangered species habitat, older growth forests, unique ecotones (i.e. Delmarva Bays, Magnolia bogs, critical fish </w:t>
            </w:r>
            <w:r w:rsidRPr="003C6EF0">
              <w:rPr>
                <w:rFonts w:cstheme="minorHAnsi"/>
                <w:sz w:val="20"/>
                <w:szCs w:val="20"/>
              </w:rPr>
              <w:lastRenderedPageBreak/>
              <w:t xml:space="preserve">spawning areas, among others) should not be priorities for wetland practices solely for the nutrient and sediment reductions under the Bay TMDL. Each project should be assessed based on federal, state, and local regulatory requirements, according to best professional judgments in the field, and supported by benchmarks presented in state and federal guidance documents. </w:t>
            </w:r>
          </w:p>
        </w:tc>
        <w:tc>
          <w:tcPr>
            <w:tcW w:w="630" w:type="dxa"/>
            <w:hideMark/>
          </w:tcPr>
          <w:p w14:paraId="5116FECA" w14:textId="77777777" w:rsidR="009F428A" w:rsidRPr="003C6EF0" w:rsidRDefault="009F428A" w:rsidP="005E1CD9">
            <w:pPr>
              <w:rPr>
                <w:rFonts w:cstheme="minorHAnsi"/>
                <w:sz w:val="20"/>
                <w:szCs w:val="20"/>
              </w:rPr>
            </w:pPr>
            <w:r w:rsidRPr="003C6EF0">
              <w:rPr>
                <w:rFonts w:cstheme="minorHAnsi"/>
                <w:sz w:val="20"/>
                <w:szCs w:val="20"/>
              </w:rPr>
              <w:lastRenderedPageBreak/>
              <w:t>DNREC - Drainage</w:t>
            </w:r>
            <w:r w:rsidRPr="003C6EF0">
              <w:rPr>
                <w:rFonts w:cstheme="minorHAnsi"/>
                <w:sz w:val="20"/>
                <w:szCs w:val="20"/>
              </w:rPr>
              <w:br/>
              <w:t>DNREC - FW</w:t>
            </w:r>
            <w:r w:rsidRPr="003C6EF0">
              <w:rPr>
                <w:rFonts w:cstheme="minorHAnsi"/>
                <w:sz w:val="20"/>
                <w:szCs w:val="20"/>
              </w:rPr>
              <w:br/>
              <w:t>DNREC - NPS</w:t>
            </w:r>
            <w:r w:rsidRPr="003C6EF0">
              <w:rPr>
                <w:rFonts w:cstheme="minorHAnsi"/>
                <w:sz w:val="20"/>
                <w:szCs w:val="20"/>
              </w:rPr>
              <w:br/>
              <w:t>FSA</w:t>
            </w:r>
            <w:r w:rsidRPr="003C6EF0">
              <w:rPr>
                <w:rFonts w:cstheme="minorHAnsi"/>
                <w:sz w:val="20"/>
                <w:szCs w:val="20"/>
              </w:rPr>
              <w:br/>
              <w:t>KCD</w:t>
            </w:r>
            <w:r w:rsidRPr="003C6EF0">
              <w:rPr>
                <w:rFonts w:cstheme="minorHAnsi"/>
                <w:sz w:val="20"/>
                <w:szCs w:val="20"/>
              </w:rPr>
              <w:br/>
              <w:t>NCCD</w:t>
            </w:r>
            <w:r w:rsidRPr="003C6EF0">
              <w:rPr>
                <w:rFonts w:cstheme="minorHAnsi"/>
                <w:sz w:val="20"/>
                <w:szCs w:val="20"/>
              </w:rPr>
              <w:br/>
            </w:r>
            <w:r w:rsidRPr="003C6EF0">
              <w:rPr>
                <w:rFonts w:cstheme="minorHAnsi"/>
                <w:sz w:val="20"/>
                <w:szCs w:val="20"/>
              </w:rPr>
              <w:lastRenderedPageBreak/>
              <w:t>NRCS</w:t>
            </w:r>
            <w:r w:rsidRPr="003C6EF0">
              <w:rPr>
                <w:rFonts w:cstheme="minorHAnsi"/>
                <w:sz w:val="20"/>
                <w:szCs w:val="20"/>
              </w:rPr>
              <w:br/>
              <w:t>SCD</w:t>
            </w:r>
          </w:p>
        </w:tc>
      </w:tr>
      <w:tr w:rsidR="009F428A" w:rsidRPr="003C6EF0" w14:paraId="356E0DD5" w14:textId="77777777" w:rsidTr="005E1CD9">
        <w:trPr>
          <w:trHeight w:val="2040"/>
        </w:trPr>
        <w:tc>
          <w:tcPr>
            <w:tcW w:w="1325" w:type="dxa"/>
            <w:noWrap/>
            <w:hideMark/>
          </w:tcPr>
          <w:p w14:paraId="0A59C5F0" w14:textId="77777777" w:rsidR="009F428A" w:rsidRPr="003C6EF0" w:rsidRDefault="009F428A" w:rsidP="005E1CD9">
            <w:pPr>
              <w:rPr>
                <w:rFonts w:cstheme="minorHAnsi"/>
                <w:sz w:val="20"/>
                <w:szCs w:val="20"/>
              </w:rPr>
            </w:pPr>
            <w:r w:rsidRPr="003C6EF0">
              <w:rPr>
                <w:rFonts w:cstheme="minorHAnsi"/>
                <w:sz w:val="20"/>
                <w:szCs w:val="20"/>
              </w:rPr>
              <w:lastRenderedPageBreak/>
              <w:t>Wetland Rehabilitation</w:t>
            </w:r>
          </w:p>
        </w:tc>
        <w:tc>
          <w:tcPr>
            <w:tcW w:w="1100" w:type="dxa"/>
            <w:noWrap/>
            <w:hideMark/>
          </w:tcPr>
          <w:p w14:paraId="310B445B" w14:textId="77777777" w:rsidR="009F428A" w:rsidRPr="003C6EF0" w:rsidRDefault="009F428A" w:rsidP="005E1CD9">
            <w:pPr>
              <w:rPr>
                <w:rFonts w:cstheme="minorHAnsi"/>
                <w:sz w:val="20"/>
                <w:szCs w:val="20"/>
              </w:rPr>
            </w:pPr>
            <w:r w:rsidRPr="003C6EF0">
              <w:rPr>
                <w:rFonts w:cstheme="minorHAnsi"/>
                <w:sz w:val="20"/>
                <w:szCs w:val="20"/>
              </w:rPr>
              <w:t>Wetland Rehabilitation</w:t>
            </w:r>
          </w:p>
        </w:tc>
        <w:tc>
          <w:tcPr>
            <w:tcW w:w="1260" w:type="dxa"/>
            <w:hideMark/>
          </w:tcPr>
          <w:p w14:paraId="184A2B6E" w14:textId="77777777" w:rsidR="009F428A" w:rsidRPr="003C6EF0" w:rsidRDefault="009F428A" w:rsidP="005E1CD9">
            <w:pPr>
              <w:rPr>
                <w:rFonts w:cstheme="minorHAnsi"/>
                <w:sz w:val="20"/>
                <w:szCs w:val="20"/>
              </w:rPr>
            </w:pPr>
            <w:r w:rsidRPr="003C6EF0">
              <w:rPr>
                <w:rFonts w:cstheme="minorHAnsi"/>
                <w:sz w:val="20"/>
                <w:szCs w:val="20"/>
              </w:rPr>
              <w:t>Wetland Functional Gains - Enhanced</w:t>
            </w:r>
            <w:r w:rsidRPr="003C6EF0">
              <w:rPr>
                <w:rFonts w:cstheme="minorHAnsi"/>
                <w:sz w:val="20"/>
                <w:szCs w:val="20"/>
              </w:rPr>
              <w:br/>
              <w:t>Wetland Rehabilitation</w:t>
            </w:r>
          </w:p>
        </w:tc>
        <w:tc>
          <w:tcPr>
            <w:tcW w:w="1260" w:type="dxa"/>
            <w:hideMark/>
          </w:tcPr>
          <w:p w14:paraId="7070E2AA" w14:textId="77777777" w:rsidR="009F428A" w:rsidRPr="003C6EF0" w:rsidRDefault="009F428A" w:rsidP="005E1CD9">
            <w:pPr>
              <w:rPr>
                <w:rFonts w:cstheme="minorHAnsi"/>
                <w:sz w:val="20"/>
                <w:szCs w:val="20"/>
              </w:rPr>
            </w:pPr>
            <w:r w:rsidRPr="003C6EF0">
              <w:rPr>
                <w:rFonts w:cstheme="minorHAnsi"/>
                <w:sz w:val="20"/>
                <w:szCs w:val="20"/>
              </w:rPr>
              <w:t>Wetland Enhancement</w:t>
            </w:r>
          </w:p>
        </w:tc>
        <w:tc>
          <w:tcPr>
            <w:tcW w:w="450" w:type="dxa"/>
            <w:noWrap/>
            <w:hideMark/>
          </w:tcPr>
          <w:p w14:paraId="35B48D71"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6AA3014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0A755A8A"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31F0DC3" w14:textId="77777777" w:rsidR="009F428A" w:rsidRPr="003C6EF0" w:rsidRDefault="009F428A" w:rsidP="005E1CD9">
            <w:pPr>
              <w:rPr>
                <w:rFonts w:cstheme="minorHAnsi"/>
                <w:sz w:val="20"/>
                <w:szCs w:val="20"/>
              </w:rPr>
            </w:pPr>
            <w:r w:rsidRPr="003C6EF0">
              <w:rPr>
                <w:rFonts w:cstheme="minorHAnsi"/>
                <w:sz w:val="20"/>
                <w:szCs w:val="20"/>
              </w:rPr>
              <w:t>Rehabilitate wetlands by manipulation of the physical, chemical, or biological characteristics of a site with the goal of returning natural/historic functions to a degraded wetland. Provides a load reduction to the acres draining to the wetland.</w:t>
            </w:r>
          </w:p>
        </w:tc>
        <w:tc>
          <w:tcPr>
            <w:tcW w:w="3870" w:type="dxa"/>
            <w:hideMark/>
          </w:tcPr>
          <w:p w14:paraId="695FE36E" w14:textId="77777777" w:rsidR="009F428A" w:rsidRPr="003C6EF0" w:rsidRDefault="009F428A" w:rsidP="005E1CD9">
            <w:pPr>
              <w:rPr>
                <w:rFonts w:cstheme="minorHAnsi"/>
                <w:sz w:val="20"/>
                <w:szCs w:val="20"/>
              </w:rPr>
            </w:pPr>
            <w:r w:rsidRPr="003C6EF0">
              <w:rPr>
                <w:rFonts w:cstheme="minorHAnsi"/>
                <w:sz w:val="20"/>
                <w:szCs w:val="20"/>
              </w:rPr>
              <w:t xml:space="preserve">Wetland restoration practices are critical to meeting the Chesapeake Bay’s water quality 2025 goals under both the Chesapeake Bay TMDL and the 2014 Watershed Agreement. However, the conversion or alteration of high quality wetlands strictly for the purposes of nitrogen, phosphorus or sediment load reductions should be avoided. Changing the functions and/or values of existing high quality wetland systems and high quality nonwetland ecosystems that already provide enitrification and phosphorous or sediment trapping should not be pursued. Also, important ecosystems such as rare and endangered species habitat, older growth forests, unique ecotones (i.e. Delmarva Bays, Magnolia bogs, critical fish spawning areas, among others) should not be priorities for wetland practices solely for the nutrient and sediment reductions under the Bay TMDL. Each project should be assessed based on federal, state, and local regulatory requirements, according to best professional judgments in the field, and supported by benchmarks presented in state and federal guidance documents. </w:t>
            </w:r>
          </w:p>
        </w:tc>
        <w:tc>
          <w:tcPr>
            <w:tcW w:w="630" w:type="dxa"/>
            <w:hideMark/>
          </w:tcPr>
          <w:p w14:paraId="1EA4DAE4" w14:textId="77777777" w:rsidR="009F428A" w:rsidRPr="003C6EF0" w:rsidRDefault="009F428A" w:rsidP="005E1CD9">
            <w:pPr>
              <w:rPr>
                <w:rFonts w:cstheme="minorHAnsi"/>
                <w:sz w:val="20"/>
                <w:szCs w:val="20"/>
              </w:rPr>
            </w:pPr>
            <w:r w:rsidRPr="003C6EF0">
              <w:rPr>
                <w:rFonts w:cstheme="minorHAnsi"/>
                <w:sz w:val="20"/>
                <w:szCs w:val="20"/>
              </w:rPr>
              <w:t>DNREC - Drainage</w:t>
            </w:r>
            <w:r w:rsidRPr="003C6EF0">
              <w:rPr>
                <w:rFonts w:cstheme="minorHAnsi"/>
                <w:sz w:val="20"/>
                <w:szCs w:val="20"/>
              </w:rPr>
              <w:br/>
              <w:t>DNREC - FW</w:t>
            </w:r>
            <w:r w:rsidRPr="003C6EF0">
              <w:rPr>
                <w:rFonts w:cstheme="minorHAnsi"/>
                <w:sz w:val="20"/>
                <w:szCs w:val="20"/>
              </w:rPr>
              <w:br/>
              <w:t xml:space="preserve">DNREC - NPS </w:t>
            </w:r>
            <w:r w:rsidRPr="003C6EF0">
              <w:rPr>
                <w:rFonts w:cstheme="minorHAnsi"/>
                <w:sz w:val="20"/>
                <w:szCs w:val="20"/>
              </w:rPr>
              <w:br/>
              <w:t xml:space="preserve">FSA </w:t>
            </w:r>
            <w:r w:rsidRPr="003C6EF0">
              <w:rPr>
                <w:rFonts w:cstheme="minorHAnsi"/>
                <w:sz w:val="20"/>
                <w:szCs w:val="20"/>
              </w:rPr>
              <w:br/>
              <w:t xml:space="preserve">KCD </w:t>
            </w:r>
            <w:r w:rsidRPr="003C6EF0">
              <w:rPr>
                <w:rFonts w:cstheme="minorHAnsi"/>
                <w:sz w:val="20"/>
                <w:szCs w:val="20"/>
              </w:rPr>
              <w:br/>
              <w:t>NCCD</w:t>
            </w:r>
            <w:r w:rsidRPr="003C6EF0">
              <w:rPr>
                <w:rFonts w:cstheme="minorHAnsi"/>
                <w:sz w:val="20"/>
                <w:szCs w:val="20"/>
              </w:rPr>
              <w:br/>
              <w:t>NRCS</w:t>
            </w:r>
            <w:r w:rsidRPr="003C6EF0">
              <w:rPr>
                <w:rFonts w:cstheme="minorHAnsi"/>
                <w:sz w:val="20"/>
                <w:szCs w:val="20"/>
              </w:rPr>
              <w:br/>
              <w:t>SCD</w:t>
            </w:r>
          </w:p>
        </w:tc>
      </w:tr>
      <w:tr w:rsidR="009F428A" w:rsidRPr="003C6EF0" w14:paraId="74405D27" w14:textId="77777777" w:rsidTr="005E1CD9">
        <w:trPr>
          <w:trHeight w:val="2040"/>
        </w:trPr>
        <w:tc>
          <w:tcPr>
            <w:tcW w:w="1325" w:type="dxa"/>
            <w:noWrap/>
            <w:hideMark/>
          </w:tcPr>
          <w:p w14:paraId="5A157646" w14:textId="77777777" w:rsidR="009F428A" w:rsidRPr="003C6EF0" w:rsidRDefault="009F428A" w:rsidP="005E1CD9">
            <w:pPr>
              <w:rPr>
                <w:rFonts w:cstheme="minorHAnsi"/>
                <w:sz w:val="20"/>
                <w:szCs w:val="20"/>
              </w:rPr>
            </w:pPr>
            <w:r w:rsidRPr="003C6EF0">
              <w:rPr>
                <w:rFonts w:cstheme="minorHAnsi"/>
                <w:sz w:val="20"/>
                <w:szCs w:val="20"/>
              </w:rPr>
              <w:lastRenderedPageBreak/>
              <w:t>Wetland Restoration</w:t>
            </w:r>
          </w:p>
        </w:tc>
        <w:tc>
          <w:tcPr>
            <w:tcW w:w="1100" w:type="dxa"/>
            <w:hideMark/>
          </w:tcPr>
          <w:p w14:paraId="046749BA" w14:textId="77777777" w:rsidR="009F428A" w:rsidRPr="003C6EF0" w:rsidRDefault="009F428A" w:rsidP="005E1CD9">
            <w:pPr>
              <w:rPr>
                <w:rFonts w:cstheme="minorHAnsi"/>
                <w:sz w:val="20"/>
                <w:szCs w:val="20"/>
              </w:rPr>
            </w:pPr>
            <w:r w:rsidRPr="003C6EF0">
              <w:rPr>
                <w:rFonts w:cstheme="minorHAnsi"/>
                <w:sz w:val="20"/>
                <w:szCs w:val="20"/>
              </w:rPr>
              <w:t xml:space="preserve">Wetland Restoration </w:t>
            </w:r>
            <w:r w:rsidRPr="003C6EF0">
              <w:rPr>
                <w:rFonts w:cstheme="minorHAnsi"/>
                <w:sz w:val="20"/>
                <w:szCs w:val="20"/>
              </w:rPr>
              <w:br/>
              <w:t>Wetland restoration, non-flood plain</w:t>
            </w:r>
          </w:p>
        </w:tc>
        <w:tc>
          <w:tcPr>
            <w:tcW w:w="1260" w:type="dxa"/>
            <w:hideMark/>
          </w:tcPr>
          <w:p w14:paraId="09842670" w14:textId="77777777" w:rsidR="009F428A" w:rsidRPr="003C6EF0" w:rsidRDefault="009F428A" w:rsidP="005E1CD9">
            <w:pPr>
              <w:rPr>
                <w:rFonts w:cstheme="minorHAnsi"/>
                <w:sz w:val="20"/>
                <w:szCs w:val="20"/>
              </w:rPr>
            </w:pPr>
            <w:r w:rsidRPr="003C6EF0">
              <w:rPr>
                <w:rFonts w:cstheme="minorHAnsi"/>
                <w:sz w:val="20"/>
                <w:szCs w:val="20"/>
              </w:rPr>
              <w:t>CREP Wetland Restoration</w:t>
            </w:r>
            <w:r w:rsidRPr="003C6EF0">
              <w:rPr>
                <w:rFonts w:cstheme="minorHAnsi"/>
                <w:sz w:val="20"/>
                <w:szCs w:val="20"/>
              </w:rPr>
              <w:br/>
              <w:t>Headwater CREP Wetland Restoration</w:t>
            </w:r>
            <w:r w:rsidRPr="003C6EF0">
              <w:rPr>
                <w:rFonts w:cstheme="minorHAnsi"/>
                <w:sz w:val="20"/>
                <w:szCs w:val="20"/>
              </w:rPr>
              <w:br/>
              <w:t>Headwater Wetland Gains - Reestablished</w:t>
            </w:r>
            <w:r w:rsidRPr="003C6EF0">
              <w:rPr>
                <w:rFonts w:cstheme="minorHAnsi"/>
                <w:sz w:val="20"/>
                <w:szCs w:val="20"/>
              </w:rPr>
              <w:br/>
              <w:t>Headwater Wetland Restoration</w:t>
            </w:r>
            <w:r w:rsidRPr="003C6EF0">
              <w:rPr>
                <w:rFonts w:cstheme="minorHAnsi"/>
                <w:sz w:val="20"/>
                <w:szCs w:val="20"/>
              </w:rPr>
              <w:br/>
              <w:t>Wetland Gains - Reestablished</w:t>
            </w:r>
            <w:r w:rsidRPr="003C6EF0">
              <w:rPr>
                <w:rFonts w:cstheme="minorHAnsi"/>
                <w:sz w:val="20"/>
                <w:szCs w:val="20"/>
              </w:rPr>
              <w:br/>
              <w:t>Wetland Restoration</w:t>
            </w:r>
            <w:r w:rsidRPr="003C6EF0">
              <w:rPr>
                <w:rFonts w:cstheme="minorHAnsi"/>
                <w:sz w:val="20"/>
                <w:szCs w:val="20"/>
              </w:rPr>
              <w:br/>
              <w:t>Wetland restoration, non-flood plain</w:t>
            </w:r>
          </w:p>
        </w:tc>
        <w:tc>
          <w:tcPr>
            <w:tcW w:w="1260" w:type="dxa"/>
            <w:hideMark/>
          </w:tcPr>
          <w:p w14:paraId="2DC33D34" w14:textId="77777777" w:rsidR="009F428A" w:rsidRPr="003C6EF0" w:rsidRDefault="009F428A" w:rsidP="005E1CD9">
            <w:pPr>
              <w:rPr>
                <w:rFonts w:cstheme="minorHAnsi"/>
                <w:sz w:val="20"/>
                <w:szCs w:val="20"/>
              </w:rPr>
            </w:pPr>
            <w:r w:rsidRPr="003C6EF0">
              <w:rPr>
                <w:rFonts w:cstheme="minorHAnsi"/>
                <w:sz w:val="20"/>
                <w:szCs w:val="20"/>
              </w:rPr>
              <w:t xml:space="preserve">Wetland restoration (NRCS 657) </w:t>
            </w:r>
            <w:r w:rsidRPr="003C6EF0">
              <w:rPr>
                <w:rFonts w:cstheme="minorHAnsi"/>
                <w:sz w:val="20"/>
                <w:szCs w:val="20"/>
              </w:rPr>
              <w:br/>
              <w:t xml:space="preserve">CRP or CREP wetland restoration (CP23) </w:t>
            </w:r>
            <w:r w:rsidRPr="003C6EF0">
              <w:rPr>
                <w:rFonts w:cstheme="minorHAnsi"/>
                <w:sz w:val="20"/>
                <w:szCs w:val="20"/>
              </w:rPr>
              <w:br/>
              <w:t xml:space="preserve">Wetland restoration, nonfloodplain (CP23A) </w:t>
            </w:r>
            <w:r w:rsidRPr="003C6EF0">
              <w:rPr>
                <w:rFonts w:cstheme="minorHAnsi"/>
                <w:sz w:val="20"/>
                <w:szCs w:val="20"/>
              </w:rPr>
              <w:br/>
              <w:t>Restore hydrology to prior-converted agricultural land (cropland or pasture)</w:t>
            </w:r>
            <w:r w:rsidRPr="003C6EF0">
              <w:rPr>
                <w:rFonts w:cstheme="minorHAnsi"/>
                <w:sz w:val="20"/>
                <w:szCs w:val="20"/>
              </w:rPr>
              <w:br/>
              <w:t>Elevate subsided marsh and re-vegetate</w:t>
            </w:r>
            <w:r w:rsidRPr="003C6EF0">
              <w:rPr>
                <w:rFonts w:cstheme="minorHAnsi"/>
                <w:sz w:val="20"/>
                <w:szCs w:val="20"/>
              </w:rPr>
              <w:br/>
              <w:t>Ditch plugging on cropland</w:t>
            </w:r>
            <w:r w:rsidRPr="003C6EF0">
              <w:rPr>
                <w:rFonts w:cstheme="minorHAnsi"/>
                <w:sz w:val="20"/>
                <w:szCs w:val="20"/>
              </w:rPr>
              <w:br/>
              <w:t xml:space="preserve">Legacy sediment removal  </w:t>
            </w:r>
          </w:p>
        </w:tc>
        <w:tc>
          <w:tcPr>
            <w:tcW w:w="450" w:type="dxa"/>
            <w:noWrap/>
            <w:hideMark/>
          </w:tcPr>
          <w:p w14:paraId="360FB54E" w14:textId="77777777" w:rsidR="009F428A" w:rsidRPr="003C6EF0" w:rsidRDefault="009F428A" w:rsidP="005E1CD9">
            <w:pPr>
              <w:rPr>
                <w:rFonts w:cstheme="minorHAnsi"/>
                <w:sz w:val="20"/>
                <w:szCs w:val="20"/>
              </w:rPr>
            </w:pPr>
            <w:r>
              <w:rPr>
                <w:rFonts w:cstheme="minorHAnsi"/>
                <w:sz w:val="20"/>
                <w:szCs w:val="20"/>
              </w:rPr>
              <w:t>C</w:t>
            </w:r>
          </w:p>
        </w:tc>
        <w:tc>
          <w:tcPr>
            <w:tcW w:w="810" w:type="dxa"/>
            <w:noWrap/>
            <w:hideMark/>
          </w:tcPr>
          <w:p w14:paraId="13AB3AC5"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AFA4B58" w14:textId="77777777" w:rsidR="009F428A" w:rsidRPr="003C6EF0" w:rsidRDefault="009F428A" w:rsidP="005E1CD9">
            <w:pPr>
              <w:rPr>
                <w:rFonts w:cstheme="minorHAnsi"/>
                <w:sz w:val="20"/>
                <w:szCs w:val="20"/>
              </w:rPr>
            </w:pPr>
            <w:r w:rsidRPr="003C6EF0">
              <w:rPr>
                <w:rFonts w:cstheme="minorHAnsi"/>
                <w:sz w:val="20"/>
                <w:szCs w:val="20"/>
              </w:rPr>
              <w:t>Y</w:t>
            </w:r>
          </w:p>
        </w:tc>
        <w:tc>
          <w:tcPr>
            <w:tcW w:w="2970" w:type="dxa"/>
            <w:hideMark/>
          </w:tcPr>
          <w:p w14:paraId="5F293626" w14:textId="77777777" w:rsidR="009F428A" w:rsidRPr="003C6EF0" w:rsidRDefault="009F428A" w:rsidP="005E1CD9">
            <w:pPr>
              <w:rPr>
                <w:rFonts w:cstheme="minorHAnsi"/>
                <w:sz w:val="20"/>
                <w:szCs w:val="20"/>
              </w:rPr>
            </w:pPr>
            <w:r w:rsidRPr="003C6EF0">
              <w:rPr>
                <w:rFonts w:cstheme="minorHAnsi"/>
                <w:i/>
                <w:iCs/>
                <w:sz w:val="20"/>
                <w:szCs w:val="20"/>
              </w:rPr>
              <w:t>Wetland Restoration - Headwater:</w:t>
            </w:r>
            <w:r w:rsidRPr="003C6EF0">
              <w:rPr>
                <w:rFonts w:cstheme="minorHAnsi"/>
                <w:sz w:val="20"/>
                <w:szCs w:val="20"/>
              </w:rPr>
              <w:t xml:space="preserve"> Re-establish wetlands in a headwater area by manipulation of the physical, chemical, or biological characteristics of a site with the goal of returning natural/historic functions to a former wetland. Changes acres from existing land use to the wetland land use.</w:t>
            </w:r>
            <w:r w:rsidRPr="003C6EF0">
              <w:rPr>
                <w:rFonts w:cstheme="minorHAnsi"/>
                <w:sz w:val="20"/>
                <w:szCs w:val="20"/>
              </w:rPr>
              <w:br/>
            </w:r>
            <w:r w:rsidRPr="003C6EF0">
              <w:rPr>
                <w:rFonts w:cstheme="minorHAnsi"/>
                <w:i/>
                <w:iCs/>
                <w:sz w:val="20"/>
                <w:szCs w:val="20"/>
              </w:rPr>
              <w:t>Wetland Restoration - Floodplain:</w:t>
            </w:r>
            <w:r w:rsidRPr="003C6EF0">
              <w:rPr>
                <w:rFonts w:cstheme="minorHAnsi"/>
                <w:sz w:val="20"/>
                <w:szCs w:val="20"/>
              </w:rPr>
              <w:t xml:space="preserve"> Re-establish wetlands in a floodplain by manipulation of the physical, chemical, or biological characteristics of a site with the goal of returning natural/historic functions to a former wetland. Changes acres from existing land use to the wetland land use.</w:t>
            </w:r>
          </w:p>
        </w:tc>
        <w:tc>
          <w:tcPr>
            <w:tcW w:w="3870" w:type="dxa"/>
            <w:hideMark/>
          </w:tcPr>
          <w:p w14:paraId="4B0F3F13" w14:textId="77777777" w:rsidR="009F428A" w:rsidRPr="003C6EF0" w:rsidRDefault="009F428A" w:rsidP="005E1CD9">
            <w:pPr>
              <w:rPr>
                <w:rFonts w:cstheme="minorHAnsi"/>
                <w:sz w:val="20"/>
                <w:szCs w:val="20"/>
              </w:rPr>
            </w:pPr>
            <w:r w:rsidRPr="003C6EF0">
              <w:rPr>
                <w:rFonts w:cstheme="minorHAnsi"/>
                <w:sz w:val="20"/>
                <w:szCs w:val="20"/>
              </w:rPr>
              <w:t xml:space="preserve">Wetland restoration practices are critical to meeting the Chesapeake Bay’s water quality 2025 goals under both the Chesapeake Bay TMDL and the 2014 Watershed Agreement. However, the conversion or alteration of high quality wetlands strictly for the purposes of nitrogen, phosphorus or sediment load reductions should be avoided. Changing the functions and/or values of existing high quality wetland systems and high quality nonwetland ecosystems that already provide enitrification and phosphorous or sediment trapping should not be pursued. Also, important ecosystems such as rare and endangered species habitat, older growth forests, unique ecotones (i.e. Delmarva Bays, Magnolia bogs, critical fish spawning areas, among others) should not be priorities for wetland practices solely for the nutrient and sediment reductions under the Bay TMDL. Each project should be assessed based on federal, state, and local regulatory requirements, according to best professional judgments in the field, and supported by benchmarks presented in state and federal guidance documents. </w:t>
            </w:r>
          </w:p>
        </w:tc>
        <w:tc>
          <w:tcPr>
            <w:tcW w:w="630" w:type="dxa"/>
            <w:hideMark/>
          </w:tcPr>
          <w:p w14:paraId="22F38BA1" w14:textId="77777777" w:rsidR="009F428A" w:rsidRPr="003C6EF0" w:rsidRDefault="009F428A" w:rsidP="005E1CD9">
            <w:pPr>
              <w:rPr>
                <w:rFonts w:cstheme="minorHAnsi"/>
                <w:sz w:val="20"/>
                <w:szCs w:val="20"/>
              </w:rPr>
            </w:pPr>
            <w:r w:rsidRPr="003C6EF0">
              <w:rPr>
                <w:rFonts w:cstheme="minorHAnsi"/>
                <w:sz w:val="20"/>
                <w:szCs w:val="20"/>
              </w:rPr>
              <w:t>DNREC - Drainage</w:t>
            </w:r>
            <w:r w:rsidRPr="003C6EF0">
              <w:rPr>
                <w:rFonts w:cstheme="minorHAnsi"/>
                <w:sz w:val="20"/>
                <w:szCs w:val="20"/>
              </w:rPr>
              <w:br/>
              <w:t>DNREC - FW</w:t>
            </w:r>
            <w:r w:rsidRPr="003C6EF0">
              <w:rPr>
                <w:rFonts w:cstheme="minorHAnsi"/>
                <w:sz w:val="20"/>
                <w:szCs w:val="20"/>
              </w:rPr>
              <w:br/>
              <w:t xml:space="preserve">DNREC - NPS </w:t>
            </w:r>
            <w:r w:rsidRPr="003C6EF0">
              <w:rPr>
                <w:rFonts w:cstheme="minorHAnsi"/>
                <w:sz w:val="20"/>
                <w:szCs w:val="20"/>
              </w:rPr>
              <w:br/>
              <w:t xml:space="preserve">FSA </w:t>
            </w:r>
            <w:r w:rsidRPr="003C6EF0">
              <w:rPr>
                <w:rFonts w:cstheme="minorHAnsi"/>
                <w:sz w:val="20"/>
                <w:szCs w:val="20"/>
              </w:rPr>
              <w:br/>
              <w:t>KCD</w:t>
            </w:r>
            <w:r w:rsidRPr="003C6EF0">
              <w:rPr>
                <w:rFonts w:cstheme="minorHAnsi"/>
                <w:sz w:val="20"/>
                <w:szCs w:val="20"/>
              </w:rPr>
              <w:br/>
              <w:t>NCCD</w:t>
            </w:r>
            <w:r w:rsidRPr="003C6EF0">
              <w:rPr>
                <w:rFonts w:cstheme="minorHAnsi"/>
                <w:sz w:val="20"/>
                <w:szCs w:val="20"/>
              </w:rPr>
              <w:br/>
              <w:t>NRCS</w:t>
            </w:r>
            <w:r w:rsidRPr="003C6EF0">
              <w:rPr>
                <w:rFonts w:cstheme="minorHAnsi"/>
                <w:sz w:val="20"/>
                <w:szCs w:val="20"/>
              </w:rPr>
              <w:br/>
              <w:t xml:space="preserve">SCD </w:t>
            </w:r>
          </w:p>
        </w:tc>
      </w:tr>
      <w:tr w:rsidR="009F428A" w:rsidRPr="003C6EF0" w14:paraId="716EDB93" w14:textId="77777777" w:rsidTr="005E1CD9">
        <w:trPr>
          <w:trHeight w:val="255"/>
        </w:trPr>
        <w:tc>
          <w:tcPr>
            <w:tcW w:w="1325" w:type="dxa"/>
            <w:noWrap/>
            <w:hideMark/>
          </w:tcPr>
          <w:p w14:paraId="64428DD0" w14:textId="77777777" w:rsidR="009F428A" w:rsidRPr="003C6EF0" w:rsidRDefault="009F428A" w:rsidP="005E1CD9">
            <w:pPr>
              <w:rPr>
                <w:rFonts w:cstheme="minorHAnsi"/>
                <w:sz w:val="20"/>
                <w:szCs w:val="20"/>
              </w:rPr>
            </w:pPr>
            <w:r w:rsidRPr="003C6EF0">
              <w:rPr>
                <w:rFonts w:cstheme="minorHAnsi"/>
                <w:sz w:val="20"/>
                <w:szCs w:val="20"/>
              </w:rPr>
              <w:t>Wetland Wildlife Habitat Management</w:t>
            </w:r>
          </w:p>
        </w:tc>
        <w:tc>
          <w:tcPr>
            <w:tcW w:w="2360" w:type="dxa"/>
            <w:gridSpan w:val="2"/>
            <w:noWrap/>
            <w:hideMark/>
          </w:tcPr>
          <w:p w14:paraId="68474D16" w14:textId="77777777" w:rsidR="009F428A" w:rsidRPr="003C6EF0" w:rsidRDefault="009F428A" w:rsidP="005E1CD9">
            <w:pPr>
              <w:rPr>
                <w:rFonts w:cstheme="minorHAnsi"/>
                <w:sz w:val="20"/>
                <w:szCs w:val="20"/>
              </w:rPr>
            </w:pPr>
            <w:r w:rsidRPr="003C6EF0">
              <w:rPr>
                <w:rFonts w:cstheme="minorHAnsi"/>
                <w:sz w:val="20"/>
                <w:szCs w:val="20"/>
              </w:rPr>
              <w:t>Wetland Wildlife Habitat Management</w:t>
            </w:r>
          </w:p>
        </w:tc>
        <w:tc>
          <w:tcPr>
            <w:tcW w:w="1260" w:type="dxa"/>
            <w:noWrap/>
            <w:hideMark/>
          </w:tcPr>
          <w:p w14:paraId="12652DBF" w14:textId="77777777" w:rsidR="009F428A" w:rsidRPr="003C6EF0" w:rsidRDefault="009F428A" w:rsidP="005E1CD9">
            <w:pPr>
              <w:rPr>
                <w:rFonts w:cstheme="minorHAnsi"/>
                <w:sz w:val="20"/>
                <w:szCs w:val="20"/>
              </w:rPr>
            </w:pPr>
            <w:r w:rsidRPr="003C6EF0">
              <w:rPr>
                <w:rFonts w:cstheme="minorHAnsi"/>
                <w:sz w:val="20"/>
                <w:szCs w:val="20"/>
              </w:rPr>
              <w:t>Wetland Wildlife Habitat Management (NRCS 644)</w:t>
            </w:r>
          </w:p>
        </w:tc>
        <w:tc>
          <w:tcPr>
            <w:tcW w:w="450" w:type="dxa"/>
            <w:noWrap/>
            <w:hideMark/>
          </w:tcPr>
          <w:p w14:paraId="4E98A950" w14:textId="77777777" w:rsidR="009F428A" w:rsidRPr="003C6EF0" w:rsidRDefault="009F428A" w:rsidP="005E1CD9">
            <w:pPr>
              <w:rPr>
                <w:rFonts w:cstheme="minorHAnsi"/>
                <w:sz w:val="20"/>
                <w:szCs w:val="20"/>
              </w:rPr>
            </w:pPr>
            <w:r>
              <w:rPr>
                <w:rFonts w:cstheme="minorHAnsi"/>
                <w:sz w:val="20"/>
                <w:szCs w:val="20"/>
              </w:rPr>
              <w:t>A</w:t>
            </w:r>
          </w:p>
        </w:tc>
        <w:tc>
          <w:tcPr>
            <w:tcW w:w="810" w:type="dxa"/>
            <w:noWrap/>
            <w:hideMark/>
          </w:tcPr>
          <w:p w14:paraId="51A4535A" w14:textId="77777777" w:rsidR="009F428A" w:rsidRPr="003C6EF0" w:rsidRDefault="009F428A" w:rsidP="005E1CD9">
            <w:pPr>
              <w:rPr>
                <w:rFonts w:cstheme="minorHAnsi"/>
                <w:sz w:val="20"/>
                <w:szCs w:val="20"/>
              </w:rPr>
            </w:pPr>
            <w:r>
              <w:rPr>
                <w:rFonts w:cstheme="minorHAnsi"/>
                <w:sz w:val="20"/>
                <w:szCs w:val="20"/>
              </w:rPr>
              <w:t>A</w:t>
            </w:r>
          </w:p>
        </w:tc>
        <w:tc>
          <w:tcPr>
            <w:tcW w:w="540" w:type="dxa"/>
            <w:noWrap/>
            <w:hideMark/>
          </w:tcPr>
          <w:p w14:paraId="281E961D" w14:textId="77777777" w:rsidR="009F428A" w:rsidRPr="003C6EF0" w:rsidRDefault="009F428A" w:rsidP="005E1CD9">
            <w:pPr>
              <w:rPr>
                <w:rFonts w:cstheme="minorHAnsi"/>
                <w:sz w:val="20"/>
                <w:szCs w:val="20"/>
              </w:rPr>
            </w:pPr>
            <w:r w:rsidRPr="003C6EF0">
              <w:rPr>
                <w:rFonts w:cstheme="minorHAnsi"/>
                <w:sz w:val="20"/>
                <w:szCs w:val="20"/>
              </w:rPr>
              <w:t>N</w:t>
            </w:r>
          </w:p>
        </w:tc>
        <w:tc>
          <w:tcPr>
            <w:tcW w:w="2970" w:type="dxa"/>
            <w:noWrap/>
            <w:hideMark/>
          </w:tcPr>
          <w:p w14:paraId="38719806" w14:textId="77777777" w:rsidR="009F428A" w:rsidRPr="003C6EF0" w:rsidRDefault="009F428A" w:rsidP="005E1CD9">
            <w:pPr>
              <w:rPr>
                <w:rFonts w:cstheme="minorHAnsi"/>
                <w:sz w:val="20"/>
                <w:szCs w:val="20"/>
              </w:rPr>
            </w:pPr>
            <w:r w:rsidRPr="003C6EF0">
              <w:rPr>
                <w:rFonts w:cstheme="minorHAnsi"/>
                <w:sz w:val="20"/>
                <w:szCs w:val="20"/>
              </w:rPr>
              <w:t>N/A</w:t>
            </w:r>
          </w:p>
        </w:tc>
        <w:tc>
          <w:tcPr>
            <w:tcW w:w="3870" w:type="dxa"/>
            <w:noWrap/>
            <w:hideMark/>
          </w:tcPr>
          <w:p w14:paraId="78E1EE93" w14:textId="77777777" w:rsidR="009F428A" w:rsidRPr="003C6EF0" w:rsidRDefault="009F428A" w:rsidP="005E1CD9">
            <w:pPr>
              <w:rPr>
                <w:rFonts w:cstheme="minorHAnsi"/>
                <w:sz w:val="20"/>
                <w:szCs w:val="20"/>
              </w:rPr>
            </w:pPr>
            <w:r w:rsidRPr="003C6EF0">
              <w:rPr>
                <w:rFonts w:cstheme="minorHAnsi"/>
                <w:sz w:val="20"/>
                <w:szCs w:val="20"/>
              </w:rPr>
              <w:t>N/A</w:t>
            </w:r>
          </w:p>
        </w:tc>
        <w:tc>
          <w:tcPr>
            <w:tcW w:w="630" w:type="dxa"/>
            <w:noWrap/>
            <w:hideMark/>
          </w:tcPr>
          <w:p w14:paraId="0E8A79C9" w14:textId="77777777" w:rsidR="009F428A" w:rsidRPr="003C6EF0" w:rsidRDefault="009F428A" w:rsidP="005E1CD9">
            <w:pPr>
              <w:rPr>
                <w:rFonts w:cstheme="minorHAnsi"/>
                <w:sz w:val="20"/>
                <w:szCs w:val="20"/>
              </w:rPr>
            </w:pPr>
          </w:p>
        </w:tc>
      </w:tr>
    </w:tbl>
    <w:p w14:paraId="44EA8226" w14:textId="77777777" w:rsidR="009F428A" w:rsidRDefault="009F428A" w:rsidP="009F428A">
      <w:r>
        <w:br w:type="textWrapping" w:clear="all"/>
      </w:r>
    </w:p>
    <w:p w14:paraId="738FCD6F" w14:textId="77777777" w:rsidR="009F428A" w:rsidRDefault="009F428A" w:rsidP="009F428A"/>
    <w:p w14:paraId="1AAA5A34" w14:textId="14534C78" w:rsidR="009F428A" w:rsidRDefault="009F428A" w:rsidP="000F2B63">
      <w:pPr>
        <w:jc w:val="left"/>
      </w:pPr>
    </w:p>
    <w:p w14:paraId="5AA94752" w14:textId="2B2209AE" w:rsidR="009F428A" w:rsidRDefault="009F428A" w:rsidP="000F2B63">
      <w:pPr>
        <w:jc w:val="left"/>
      </w:pPr>
    </w:p>
    <w:p w14:paraId="53DA1979" w14:textId="711018D0" w:rsidR="009F428A" w:rsidRDefault="009F428A" w:rsidP="000F2B63">
      <w:pPr>
        <w:jc w:val="left"/>
      </w:pPr>
    </w:p>
    <w:p w14:paraId="1194C5F2" w14:textId="137A9B6D" w:rsidR="009F428A" w:rsidRDefault="009F428A" w:rsidP="000F2B63">
      <w:pPr>
        <w:jc w:val="left"/>
      </w:pPr>
    </w:p>
    <w:p w14:paraId="61A95526" w14:textId="3834879E" w:rsidR="009F428A" w:rsidRDefault="009F428A" w:rsidP="000F2B63">
      <w:pPr>
        <w:jc w:val="left"/>
      </w:pPr>
    </w:p>
    <w:p w14:paraId="5243990E" w14:textId="06539411" w:rsidR="009F428A" w:rsidRDefault="009F428A" w:rsidP="000F2B63">
      <w:pPr>
        <w:jc w:val="left"/>
      </w:pPr>
    </w:p>
    <w:p w14:paraId="4F640BD1" w14:textId="4C26413E" w:rsidR="009F428A" w:rsidRDefault="009F428A" w:rsidP="000F2B63">
      <w:pPr>
        <w:jc w:val="left"/>
      </w:pPr>
    </w:p>
    <w:p w14:paraId="72A1CC13" w14:textId="77777777" w:rsidR="009F428A" w:rsidRDefault="009F428A" w:rsidP="000F2B63">
      <w:pPr>
        <w:jc w:val="left"/>
      </w:pPr>
    </w:p>
    <w:sectPr w:rsidR="009F428A" w:rsidSect="009F428A">
      <w:pgSz w:w="15840" w:h="12240" w:orient="landscape" w:code="1"/>
      <w:pgMar w:top="1440" w:right="1440" w:bottom="1440" w:left="1440" w:header="720" w:footer="720"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13" w:author="Walls, Jennifer L.C. (DNREC)" w:date="2022-08-31T15:03:00Z" w:initials="WJL(">
    <w:p w14:paraId="6B2A47D0" w14:textId="03C1A89F" w:rsidR="002568F5" w:rsidRDefault="002568F5">
      <w:pPr>
        <w:pStyle w:val="CommentText"/>
      </w:pPr>
      <w:r>
        <w:rPr>
          <w:rStyle w:val="CommentReference"/>
        </w:rPr>
        <w:annotationRef/>
      </w:r>
      <w:r>
        <w:t xml:space="preserve">How will the TEDI data be reported? </w:t>
      </w:r>
    </w:p>
  </w:comment>
  <w:comment w:id="146" w:author="Walls, Jennifer L.C. (DNREC)" w:date="2022-08-31T15:27:00Z" w:initials="WJL(">
    <w:p w14:paraId="1E36C45C" w14:textId="4A0E78FA" w:rsidR="00C3020B" w:rsidRDefault="00C3020B">
      <w:pPr>
        <w:pStyle w:val="CommentText"/>
      </w:pPr>
      <w:r>
        <w:rPr>
          <w:rStyle w:val="CommentReference"/>
        </w:rPr>
        <w:annotationRef/>
      </w:r>
      <w:r>
        <w:t>This process is being updated</w:t>
      </w:r>
      <w:r w:rsidR="00D921E7">
        <w:t xml:space="preserve"> in 2022</w:t>
      </w:r>
      <w:r>
        <w:t xml:space="preserve">. </w:t>
      </w:r>
    </w:p>
  </w:comment>
  <w:comment w:id="201" w:author="Van Note, Vanessa" w:date="2022-02-09T15:34:00Z" w:initials="VNV">
    <w:p w14:paraId="365D8E7E" w14:textId="77777777" w:rsidR="00225E5C" w:rsidRDefault="00225E5C" w:rsidP="00225E5C">
      <w:pPr>
        <w:pStyle w:val="CommentText"/>
      </w:pPr>
      <w:r>
        <w:rPr>
          <w:rStyle w:val="CommentReference"/>
        </w:rPr>
        <w:annotationRef/>
      </w:r>
      <w:r>
        <w:t xml:space="preserve">Is the sub sample for follow up checks supposed to be 17.7%? Or does the 17.7% apply to initial inspections only? </w:t>
      </w:r>
    </w:p>
  </w:comment>
  <w:comment w:id="302" w:author="Van Note, Vanessa" w:date="2022-02-09T17:01:00Z" w:initials="VNV">
    <w:p w14:paraId="6FA5D301" w14:textId="77777777" w:rsidR="00F9187F" w:rsidRDefault="00F9187F" w:rsidP="00F9187F">
      <w:pPr>
        <w:pStyle w:val="CommentText"/>
      </w:pPr>
      <w:r>
        <w:rPr>
          <w:rStyle w:val="CommentReference"/>
        </w:rPr>
        <w:annotationRef/>
      </w:r>
      <w:r>
        <w:t xml:space="preserve">What was the de-duplication process for existing records during these years? </w:t>
      </w:r>
    </w:p>
  </w:comment>
  <w:comment w:id="303" w:author="Van Note, Vanessa" w:date="2022-02-09T17:01:00Z" w:initials="VNV">
    <w:p w14:paraId="479CBD88" w14:textId="77777777" w:rsidR="00F9187F" w:rsidRDefault="00F9187F" w:rsidP="00F9187F">
      <w:pPr>
        <w:pStyle w:val="CommentText"/>
      </w:pPr>
      <w:r>
        <w:rPr>
          <w:rStyle w:val="CommentReference"/>
        </w:rPr>
        <w:annotationRef/>
      </w:r>
      <w:r>
        <w:t xml:space="preserve">Table 2.1.3.1 lists annual, 3 year and 5 year plans. How was it determined that all of the plans in this effort were 3 year plans? </w:t>
      </w:r>
    </w:p>
  </w:comment>
  <w:comment w:id="304" w:author="Van Note, Vanessa" w:date="2022-02-09T16:03:00Z" w:initials="VNV">
    <w:p w14:paraId="631FE119" w14:textId="77777777" w:rsidR="00F9187F" w:rsidRDefault="00F9187F" w:rsidP="00F9187F">
      <w:pPr>
        <w:pStyle w:val="CommentText"/>
      </w:pPr>
      <w:r>
        <w:rPr>
          <w:rStyle w:val="CommentReference"/>
        </w:rPr>
        <w:annotationRef/>
      </w:r>
      <w:r>
        <w:t xml:space="preserve">What is the 5% adjustment for? Is this based on the error margin outlined in Appendix A? If so, please reference that. </w:t>
      </w:r>
    </w:p>
  </w:comment>
  <w:comment w:id="309" w:author="Van Note, Vanessa" w:date="2022-02-10T10:23:00Z" w:initials="VNV">
    <w:p w14:paraId="590B5BFD" w14:textId="77777777" w:rsidR="00F9187F" w:rsidRDefault="00F9187F" w:rsidP="00F9187F">
      <w:pPr>
        <w:pStyle w:val="CommentText"/>
      </w:pPr>
      <w:r>
        <w:rPr>
          <w:rStyle w:val="CommentReference"/>
        </w:rPr>
        <w:annotationRef/>
      </w:r>
      <w:r>
        <w:t xml:space="preserve">How is a transect survey used to differentiate commodity from traditional cover crops? Or is this referring to the information DE originally had from the CTIC as they were conducting the survey? Please expand on the approach to differentiating traditional and commodity CC and how this approach was approved. </w:t>
      </w:r>
    </w:p>
  </w:comment>
  <w:comment w:id="322" w:author="Van Note, Vanessa" w:date="2022-02-09T16:06:00Z" w:initials="VNV">
    <w:p w14:paraId="23D4E5EF" w14:textId="77777777" w:rsidR="00F9187F" w:rsidRDefault="00F9187F" w:rsidP="00F9187F">
      <w:pPr>
        <w:pStyle w:val="CommentText"/>
      </w:pPr>
      <w:r>
        <w:rPr>
          <w:rStyle w:val="CommentReference"/>
        </w:rPr>
        <w:annotationRef/>
      </w:r>
      <w:r>
        <w:t>Is the record of implementation template available to link here? (An example of the template operators/planners fill out.)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B2A47D0" w15:done="0"/>
  <w15:commentEx w15:paraId="1E36C45C" w15:done="0"/>
  <w15:commentEx w15:paraId="365D8E7E" w15:done="0"/>
  <w15:commentEx w15:paraId="6FA5D301" w15:done="0"/>
  <w15:commentEx w15:paraId="479CBD88" w15:done="0"/>
  <w15:commentEx w15:paraId="631FE119" w15:done="0"/>
  <w15:commentEx w15:paraId="590B5BFD" w15:done="0"/>
  <w15:commentEx w15:paraId="23D4E5E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9F6D6" w16cex:dateUtc="2022-08-31T19:03:00Z"/>
  <w16cex:commentExtensible w16cex:durableId="26B9FC4D" w16cex:dateUtc="2022-08-31T19:27:00Z"/>
  <w16cex:commentExtensible w16cex:durableId="25AE5D69" w16cex:dateUtc="2022-02-09T20:34:00Z"/>
  <w16cex:commentExtensible w16cex:durableId="25AE71E8" w16cex:dateUtc="2022-02-09T22:01:00Z"/>
  <w16cex:commentExtensible w16cex:durableId="25AE7200" w16cex:dateUtc="2022-02-09T22:01:00Z"/>
  <w16cex:commentExtensible w16cex:durableId="25AE6454" w16cex:dateUtc="2022-02-09T21:03:00Z"/>
  <w16cex:commentExtensible w16cex:durableId="25AF6610" w16cex:dateUtc="2022-02-10T15:23:00Z"/>
  <w16cex:commentExtensible w16cex:durableId="25AE6521" w16cex:dateUtc="2022-02-09T21: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2A47D0" w16cid:durableId="26B9F6D6"/>
  <w16cid:commentId w16cid:paraId="1E36C45C" w16cid:durableId="26B9FC4D"/>
  <w16cid:commentId w16cid:paraId="365D8E7E" w16cid:durableId="25AE5D69"/>
  <w16cid:commentId w16cid:paraId="6FA5D301" w16cid:durableId="25AE71E8"/>
  <w16cid:commentId w16cid:paraId="479CBD88" w16cid:durableId="25AE7200"/>
  <w16cid:commentId w16cid:paraId="631FE119" w16cid:durableId="25AE6454"/>
  <w16cid:commentId w16cid:paraId="590B5BFD" w16cid:durableId="25AF6610"/>
  <w16cid:commentId w16cid:paraId="23D4E5EF" w16cid:durableId="25AE652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DD080" w14:textId="77777777" w:rsidR="00836192" w:rsidRDefault="00836192">
      <w:r>
        <w:separator/>
      </w:r>
    </w:p>
  </w:endnote>
  <w:endnote w:type="continuationSeparator" w:id="0">
    <w:p w14:paraId="59C5E086" w14:textId="77777777" w:rsidR="00836192" w:rsidRDefault="00836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077B7" w14:textId="77777777" w:rsidR="00A33063" w:rsidRDefault="00A33063" w:rsidP="006710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99D97CC" w14:textId="77777777" w:rsidR="00A33063" w:rsidRDefault="00A33063" w:rsidP="0067103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6755C" w14:textId="79469E52" w:rsidR="00E72C7C" w:rsidRPr="00E15ED5" w:rsidRDefault="00E72C7C" w:rsidP="00E72C7C">
    <w:pPr>
      <w:pBdr>
        <w:top w:val="single" w:sz="6" w:space="1" w:color="auto"/>
      </w:pBdr>
      <w:tabs>
        <w:tab w:val="center" w:pos="4320"/>
        <w:tab w:val="right" w:pos="9360"/>
      </w:tabs>
      <w:jc w:val="right"/>
      <w:rPr>
        <w:rFonts w:asciiTheme="minorHAnsi" w:hAnsiTheme="minorHAnsi" w:cstheme="minorHAnsi"/>
        <w:sz w:val="20"/>
        <w:szCs w:val="20"/>
      </w:rPr>
    </w:pPr>
    <w:r>
      <w:rPr>
        <w:rFonts w:asciiTheme="minorHAnsi" w:hAnsiTheme="minorHAnsi" w:cstheme="minorHAnsi"/>
        <w:sz w:val="20"/>
        <w:szCs w:val="20"/>
      </w:rPr>
      <w:t>DE DNREC</w:t>
    </w:r>
    <w:r w:rsidRPr="00012418">
      <w:rPr>
        <w:rFonts w:asciiTheme="minorHAnsi" w:hAnsiTheme="minorHAnsi" w:cstheme="minorHAnsi"/>
        <w:sz w:val="20"/>
        <w:szCs w:val="20"/>
      </w:rPr>
      <w:tab/>
    </w:r>
    <w:r w:rsidRPr="00012418">
      <w:rPr>
        <w:rFonts w:asciiTheme="minorHAnsi" w:hAnsiTheme="minorHAnsi" w:cstheme="minorHAnsi"/>
        <w:sz w:val="20"/>
        <w:szCs w:val="20"/>
      </w:rPr>
      <w:tab/>
      <w:t xml:space="preserve">Page </w:t>
    </w:r>
    <w:r w:rsidRPr="00012418">
      <w:rPr>
        <w:rFonts w:asciiTheme="minorHAnsi" w:hAnsiTheme="minorHAnsi" w:cstheme="minorHAnsi"/>
        <w:sz w:val="20"/>
        <w:szCs w:val="20"/>
      </w:rPr>
      <w:fldChar w:fldCharType="begin"/>
    </w:r>
    <w:r w:rsidRPr="00012418">
      <w:rPr>
        <w:rFonts w:asciiTheme="minorHAnsi" w:hAnsiTheme="minorHAnsi" w:cstheme="minorHAnsi"/>
        <w:sz w:val="20"/>
        <w:szCs w:val="20"/>
      </w:rPr>
      <w:instrText xml:space="preserve"> PAGE </w:instrText>
    </w:r>
    <w:r w:rsidRPr="00012418">
      <w:rPr>
        <w:rFonts w:asciiTheme="minorHAnsi" w:hAnsiTheme="minorHAnsi" w:cstheme="minorHAnsi"/>
        <w:sz w:val="20"/>
        <w:szCs w:val="20"/>
      </w:rPr>
      <w:fldChar w:fldCharType="separate"/>
    </w:r>
    <w:r>
      <w:rPr>
        <w:rFonts w:asciiTheme="minorHAnsi" w:hAnsiTheme="minorHAnsi" w:cstheme="minorHAnsi"/>
        <w:sz w:val="20"/>
        <w:szCs w:val="20"/>
      </w:rPr>
      <w:t>2</w:t>
    </w:r>
    <w:r w:rsidRPr="00012418">
      <w:rPr>
        <w:rFonts w:asciiTheme="minorHAnsi" w:hAnsiTheme="minorHAnsi" w:cstheme="minorHAnsi"/>
        <w:sz w:val="20"/>
        <w:szCs w:val="20"/>
      </w:rPr>
      <w:fldChar w:fldCharType="end"/>
    </w:r>
    <w:r w:rsidRPr="00012418">
      <w:rPr>
        <w:rFonts w:asciiTheme="minorHAnsi" w:hAnsiTheme="minorHAnsi" w:cstheme="minorHAnsi"/>
        <w:sz w:val="20"/>
        <w:szCs w:val="20"/>
      </w:rPr>
      <w:t xml:space="preserve"> of </w:t>
    </w:r>
    <w:r w:rsidRPr="00012418">
      <w:rPr>
        <w:rFonts w:asciiTheme="minorHAnsi" w:hAnsiTheme="minorHAnsi" w:cstheme="minorHAnsi"/>
        <w:sz w:val="20"/>
        <w:szCs w:val="20"/>
      </w:rPr>
      <w:fldChar w:fldCharType="begin"/>
    </w:r>
    <w:r w:rsidRPr="00012418">
      <w:rPr>
        <w:rFonts w:asciiTheme="minorHAnsi" w:hAnsiTheme="minorHAnsi" w:cstheme="minorHAnsi"/>
        <w:sz w:val="20"/>
        <w:szCs w:val="20"/>
      </w:rPr>
      <w:instrText xml:space="preserve"> NUMPAGES </w:instrText>
    </w:r>
    <w:r w:rsidRPr="00012418">
      <w:rPr>
        <w:rFonts w:asciiTheme="minorHAnsi" w:hAnsiTheme="minorHAnsi" w:cstheme="minorHAnsi"/>
        <w:sz w:val="20"/>
        <w:szCs w:val="20"/>
      </w:rPr>
      <w:fldChar w:fldCharType="separate"/>
    </w:r>
    <w:r>
      <w:rPr>
        <w:rFonts w:asciiTheme="minorHAnsi" w:hAnsiTheme="minorHAnsi" w:cstheme="minorHAnsi"/>
        <w:sz w:val="20"/>
        <w:szCs w:val="20"/>
      </w:rPr>
      <w:t>3</w:t>
    </w:r>
    <w:r w:rsidRPr="00012418">
      <w:rPr>
        <w:rFonts w:asciiTheme="minorHAnsi" w:hAnsiTheme="minorHAnsi" w:cstheme="minorHAnsi"/>
        <w:sz w:val="20"/>
        <w:szCs w:val="20"/>
      </w:rPr>
      <w:fldChar w:fldCharType="end"/>
    </w:r>
  </w:p>
  <w:p w14:paraId="4BAAB775" w14:textId="5DEDC975" w:rsidR="00A33063" w:rsidRPr="00E72C7C" w:rsidRDefault="00A33063" w:rsidP="00E72C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F4357" w14:textId="77777777" w:rsidR="00A33063" w:rsidRDefault="00A33063">
    <w:pPr>
      <w:pStyle w:val="Footer"/>
      <w:jc w:val="center"/>
    </w:pPr>
  </w:p>
  <w:p w14:paraId="0EB74DEE" w14:textId="77777777" w:rsidR="00A33063" w:rsidRDefault="00A33063" w:rsidP="00671032">
    <w:pPr>
      <w:pStyle w:val="Footer"/>
      <w:tabs>
        <w:tab w:val="clear" w:pos="4320"/>
        <w:tab w:val="clear" w:pos="8640"/>
        <w:tab w:val="left" w:pos="10585"/>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29EDA" w14:textId="77777777" w:rsidR="00C5002C" w:rsidRDefault="00C5002C">
    <w:pPr>
      <w:pStyle w:val="Footer"/>
      <w:jc w:val="center"/>
    </w:pPr>
  </w:p>
  <w:p w14:paraId="5A54E0FE" w14:textId="77777777" w:rsidR="00C5002C" w:rsidRDefault="00C5002C" w:rsidP="00671032">
    <w:pPr>
      <w:pStyle w:val="Footer"/>
      <w:tabs>
        <w:tab w:val="clear" w:pos="4320"/>
        <w:tab w:val="clear" w:pos="8640"/>
        <w:tab w:val="left" w:pos="10585"/>
      </w:tabs>
    </w:pP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4045877"/>
      <w:docPartObj>
        <w:docPartGallery w:val="Page Numbers (Bottom of Page)"/>
        <w:docPartUnique/>
      </w:docPartObj>
    </w:sdtPr>
    <w:sdtEndPr>
      <w:rPr>
        <w:noProof/>
      </w:rPr>
    </w:sdtEndPr>
    <w:sdtContent>
      <w:p w14:paraId="2957C48A" w14:textId="77777777" w:rsidR="00F9187F" w:rsidRDefault="00F9187F">
        <w:pPr>
          <w:pStyle w:val="Footer"/>
          <w:jc w:val="right"/>
        </w:pPr>
        <w:r>
          <w:fldChar w:fldCharType="begin"/>
        </w:r>
        <w:r>
          <w:instrText xml:space="preserve"> PAGE   \* MERGEFORMAT </w:instrText>
        </w:r>
        <w:r>
          <w:fldChar w:fldCharType="separate"/>
        </w:r>
        <w:r>
          <w:rPr>
            <w:noProof/>
          </w:rPr>
          <w:t>175</w:t>
        </w:r>
        <w:r>
          <w:rPr>
            <w:noProof/>
          </w:rPr>
          <w:fldChar w:fldCharType="end"/>
        </w:r>
      </w:p>
    </w:sdtContent>
  </w:sdt>
  <w:p w14:paraId="271BA379" w14:textId="77777777" w:rsidR="00F9187F" w:rsidRPr="00DE02F7" w:rsidRDefault="00F9187F" w:rsidP="00DE02F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7184265"/>
      <w:docPartObj>
        <w:docPartGallery w:val="Page Numbers (Bottom of Page)"/>
        <w:docPartUnique/>
      </w:docPartObj>
    </w:sdtPr>
    <w:sdtEndPr>
      <w:rPr>
        <w:noProof/>
      </w:rPr>
    </w:sdtEndPr>
    <w:sdtContent>
      <w:p w14:paraId="4437B622" w14:textId="77777777" w:rsidR="00F9187F" w:rsidRDefault="00F9187F">
        <w:pPr>
          <w:pStyle w:val="Footer"/>
          <w:jc w:val="right"/>
        </w:pPr>
        <w:r>
          <w:fldChar w:fldCharType="begin"/>
        </w:r>
        <w:r>
          <w:instrText xml:space="preserve"> PAGE   \* MERGEFORMAT </w:instrText>
        </w:r>
        <w:r>
          <w:fldChar w:fldCharType="separate"/>
        </w:r>
        <w:r>
          <w:rPr>
            <w:noProof/>
          </w:rPr>
          <w:t>241</w:t>
        </w:r>
        <w:r>
          <w:rPr>
            <w:noProof/>
          </w:rPr>
          <w:fldChar w:fldCharType="end"/>
        </w:r>
      </w:p>
    </w:sdtContent>
  </w:sdt>
  <w:p w14:paraId="2852FD29" w14:textId="77777777" w:rsidR="00F9187F" w:rsidRDefault="00F9187F">
    <w:pPr>
      <w:spacing w:line="200" w:lineRule="exact"/>
      <w:rPr>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F4614" w14:textId="439A828E" w:rsidR="008F4090" w:rsidRPr="00E15ED5" w:rsidRDefault="00501715" w:rsidP="00C5002C">
    <w:pPr>
      <w:pBdr>
        <w:top w:val="single" w:sz="6" w:space="1" w:color="auto"/>
      </w:pBdr>
      <w:tabs>
        <w:tab w:val="center" w:pos="4320"/>
        <w:tab w:val="right" w:pos="9360"/>
      </w:tabs>
      <w:jc w:val="right"/>
      <w:rPr>
        <w:rFonts w:asciiTheme="minorHAnsi" w:hAnsiTheme="minorHAnsi" w:cstheme="minorHAnsi"/>
        <w:sz w:val="20"/>
        <w:szCs w:val="20"/>
      </w:rPr>
    </w:pPr>
    <w:r>
      <w:rPr>
        <w:rFonts w:asciiTheme="minorHAnsi" w:hAnsiTheme="minorHAnsi" w:cstheme="minorHAnsi"/>
        <w:sz w:val="20"/>
        <w:szCs w:val="20"/>
      </w:rPr>
      <w:t>DE Department of Natural Resources and Environmental Control</w:t>
    </w:r>
    <w:r w:rsidR="008F4090" w:rsidRPr="00012418">
      <w:rPr>
        <w:rFonts w:asciiTheme="minorHAnsi" w:hAnsiTheme="minorHAnsi" w:cstheme="minorHAnsi"/>
        <w:sz w:val="20"/>
        <w:szCs w:val="20"/>
      </w:rPr>
      <w:tab/>
    </w:r>
    <w:r w:rsidR="008F4090" w:rsidRPr="00012418">
      <w:rPr>
        <w:rFonts w:asciiTheme="minorHAnsi" w:hAnsiTheme="minorHAnsi" w:cstheme="minorHAnsi"/>
        <w:sz w:val="20"/>
        <w:szCs w:val="20"/>
      </w:rPr>
      <w:tab/>
      <w:t xml:space="preserve">Page </w:t>
    </w:r>
    <w:r w:rsidR="008F4090" w:rsidRPr="00012418">
      <w:rPr>
        <w:rFonts w:asciiTheme="minorHAnsi" w:hAnsiTheme="minorHAnsi" w:cstheme="minorHAnsi"/>
        <w:sz w:val="20"/>
        <w:szCs w:val="20"/>
      </w:rPr>
      <w:fldChar w:fldCharType="begin"/>
    </w:r>
    <w:r w:rsidR="008F4090" w:rsidRPr="00012418">
      <w:rPr>
        <w:rFonts w:asciiTheme="minorHAnsi" w:hAnsiTheme="minorHAnsi" w:cstheme="minorHAnsi"/>
        <w:sz w:val="20"/>
        <w:szCs w:val="20"/>
      </w:rPr>
      <w:instrText xml:space="preserve"> PAGE </w:instrText>
    </w:r>
    <w:r w:rsidR="008F4090" w:rsidRPr="00012418">
      <w:rPr>
        <w:rFonts w:asciiTheme="minorHAnsi" w:hAnsiTheme="minorHAnsi" w:cstheme="minorHAnsi"/>
        <w:sz w:val="20"/>
        <w:szCs w:val="20"/>
      </w:rPr>
      <w:fldChar w:fldCharType="separate"/>
    </w:r>
    <w:r w:rsidR="008F4090">
      <w:rPr>
        <w:rFonts w:asciiTheme="minorHAnsi" w:hAnsiTheme="minorHAnsi" w:cstheme="minorHAnsi"/>
        <w:sz w:val="20"/>
        <w:szCs w:val="20"/>
      </w:rPr>
      <w:t>1</w:t>
    </w:r>
    <w:r w:rsidR="008F4090" w:rsidRPr="00012418">
      <w:rPr>
        <w:rFonts w:asciiTheme="minorHAnsi" w:hAnsiTheme="minorHAnsi" w:cstheme="minorHAnsi"/>
        <w:sz w:val="20"/>
        <w:szCs w:val="20"/>
      </w:rPr>
      <w:fldChar w:fldCharType="end"/>
    </w:r>
    <w:r w:rsidR="008F4090" w:rsidRPr="00012418">
      <w:rPr>
        <w:rFonts w:asciiTheme="minorHAnsi" w:hAnsiTheme="minorHAnsi" w:cstheme="minorHAnsi"/>
        <w:sz w:val="20"/>
        <w:szCs w:val="20"/>
      </w:rPr>
      <w:t xml:space="preserve"> of </w:t>
    </w:r>
    <w:r w:rsidR="008F4090" w:rsidRPr="00012418">
      <w:rPr>
        <w:rFonts w:asciiTheme="minorHAnsi" w:hAnsiTheme="minorHAnsi" w:cstheme="minorHAnsi"/>
        <w:sz w:val="20"/>
        <w:szCs w:val="20"/>
      </w:rPr>
      <w:fldChar w:fldCharType="begin"/>
    </w:r>
    <w:r w:rsidR="008F4090" w:rsidRPr="00012418">
      <w:rPr>
        <w:rFonts w:asciiTheme="minorHAnsi" w:hAnsiTheme="minorHAnsi" w:cstheme="minorHAnsi"/>
        <w:sz w:val="20"/>
        <w:szCs w:val="20"/>
      </w:rPr>
      <w:instrText xml:space="preserve"> NUMPAGES </w:instrText>
    </w:r>
    <w:r w:rsidR="008F4090" w:rsidRPr="00012418">
      <w:rPr>
        <w:rFonts w:asciiTheme="minorHAnsi" w:hAnsiTheme="minorHAnsi" w:cstheme="minorHAnsi"/>
        <w:sz w:val="20"/>
        <w:szCs w:val="20"/>
      </w:rPr>
      <w:fldChar w:fldCharType="separate"/>
    </w:r>
    <w:r w:rsidR="008F4090">
      <w:rPr>
        <w:rFonts w:asciiTheme="minorHAnsi" w:hAnsiTheme="minorHAnsi" w:cstheme="minorHAnsi"/>
        <w:sz w:val="20"/>
        <w:szCs w:val="20"/>
      </w:rPr>
      <w:t>2</w:t>
    </w:r>
    <w:r w:rsidR="008F4090" w:rsidRPr="00012418">
      <w:rPr>
        <w:rFonts w:asciiTheme="minorHAnsi" w:hAnsiTheme="minorHAnsi" w:cstheme="minorHAnsi"/>
        <w:sz w:val="20"/>
        <w:szCs w:val="20"/>
      </w:rPr>
      <w:fldChar w:fldCharType="end"/>
    </w:r>
  </w:p>
  <w:p w14:paraId="4E5D19C5" w14:textId="7D2DE101" w:rsidR="007D00CC" w:rsidRDefault="007D00CC">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DF6B3" w14:textId="77777777" w:rsidR="00836192" w:rsidRDefault="00836192">
      <w:r>
        <w:separator/>
      </w:r>
    </w:p>
  </w:footnote>
  <w:footnote w:type="continuationSeparator" w:id="0">
    <w:p w14:paraId="4D223D2F" w14:textId="77777777" w:rsidR="00836192" w:rsidRDefault="008361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AEB82" w14:textId="02BF41A8" w:rsidR="002A7F8D" w:rsidRDefault="00E72C7C" w:rsidP="002A7F8D">
    <w:pPr>
      <w:pStyle w:val="Header"/>
      <w:jc w:val="right"/>
    </w:pPr>
    <w:r>
      <w:t>Document Control #</w:t>
    </w:r>
    <w:r w:rsidR="002A7F8D">
      <w:t>: 2200</w:t>
    </w:r>
    <w:r w:rsidR="00D921E7">
      <w:t>76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2601E" w14:textId="77777777" w:rsidR="00F9187F" w:rsidRPr="009C32E4" w:rsidRDefault="00F9187F" w:rsidP="009C32E4">
    <w:pPr>
      <w:pStyle w:val="Header"/>
    </w:pPr>
    <w:r>
      <w:rPr>
        <w:noProof/>
      </w:rPr>
      <mc:AlternateContent>
        <mc:Choice Requires="wps">
          <w:drawing>
            <wp:anchor distT="0" distB="0" distL="114300" distR="114300" simplePos="0" relativeHeight="251659264" behindDoc="0" locked="0" layoutInCell="1" allowOverlap="1" wp14:anchorId="1AB28E21" wp14:editId="4F034BDF">
              <wp:simplePos x="0" y="0"/>
              <wp:positionH relativeFrom="column">
                <wp:posOffset>0</wp:posOffset>
              </wp:positionH>
              <wp:positionV relativeFrom="paragraph">
                <wp:posOffset>0</wp:posOffset>
              </wp:positionV>
              <wp:extent cx="5985510" cy="2393950"/>
              <wp:effectExtent l="0" t="0" r="0" b="0"/>
              <wp:wrapNone/>
              <wp:docPr id="6"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85510" cy="239395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546E8DB" id="_x0000_t202" coordsize="21600,21600" o:spt="202" path="m,l,21600r21600,l21600,xe">
              <v:stroke joinstyle="miter"/>
              <v:path gradientshapeok="t" o:connecttype="rect"/>
            </v:shapetype>
            <v:shape id="WordArt 27" o:spid="_x0000_s1026" type="#_x0000_t202" style="position:absolute;margin-left:0;margin-top:0;width:471.3pt;height:1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" filled="f" stroked="f">
              <o:lock v:ext="edit" text="t" shapetype="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AB1A3" w14:textId="2BCCCC38" w:rsidR="008F4090" w:rsidRDefault="008F4090" w:rsidP="008F4090">
    <w:pPr>
      <w:pStyle w:val="Header"/>
      <w:jc w:val="right"/>
    </w:pPr>
    <w:r>
      <w:t>Document Control #</w:t>
    </w:r>
    <w:r w:rsidR="00C77D11">
      <w:t>220076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05EEA"/>
    <w:multiLevelType w:val="hybridMultilevel"/>
    <w:tmpl w:val="F7225680"/>
    <w:lvl w:ilvl="0" w:tplc="F684AF3C">
      <w:start w:val="1"/>
      <w:numFmt w:val="bullet"/>
      <w:lvlText w:val=""/>
      <w:lvlJc w:val="left"/>
      <w:pPr>
        <w:ind w:hanging="360"/>
      </w:pPr>
      <w:rPr>
        <w:rFonts w:ascii="Symbol" w:eastAsia="Symbol" w:hAnsi="Symbol" w:hint="default"/>
        <w:sz w:val="24"/>
        <w:szCs w:val="24"/>
      </w:rPr>
    </w:lvl>
    <w:lvl w:ilvl="1" w:tplc="19705D5A">
      <w:start w:val="1"/>
      <w:numFmt w:val="bullet"/>
      <w:lvlText w:val="o"/>
      <w:lvlJc w:val="left"/>
      <w:pPr>
        <w:ind w:hanging="360"/>
      </w:pPr>
      <w:rPr>
        <w:rFonts w:ascii="Courier New" w:eastAsia="Courier New" w:hAnsi="Courier New" w:hint="default"/>
        <w:sz w:val="24"/>
        <w:szCs w:val="24"/>
      </w:rPr>
    </w:lvl>
    <w:lvl w:ilvl="2" w:tplc="BA8284EE">
      <w:start w:val="1"/>
      <w:numFmt w:val="bullet"/>
      <w:lvlText w:val=""/>
      <w:lvlJc w:val="left"/>
      <w:pPr>
        <w:ind w:hanging="360"/>
      </w:pPr>
      <w:rPr>
        <w:rFonts w:ascii="Wingdings" w:eastAsia="Wingdings" w:hAnsi="Wingdings" w:hint="default"/>
        <w:sz w:val="24"/>
        <w:szCs w:val="24"/>
      </w:rPr>
    </w:lvl>
    <w:lvl w:ilvl="3" w:tplc="3A08A318">
      <w:start w:val="1"/>
      <w:numFmt w:val="bullet"/>
      <w:lvlText w:val=""/>
      <w:lvlJc w:val="left"/>
      <w:pPr>
        <w:ind w:hanging="360"/>
      </w:pPr>
      <w:rPr>
        <w:rFonts w:ascii="Symbol" w:eastAsia="Symbol" w:hAnsi="Symbol" w:hint="default"/>
        <w:sz w:val="24"/>
        <w:szCs w:val="24"/>
      </w:rPr>
    </w:lvl>
    <w:lvl w:ilvl="4" w:tplc="514C5034">
      <w:start w:val="1"/>
      <w:numFmt w:val="bullet"/>
      <w:lvlText w:val="•"/>
      <w:lvlJc w:val="left"/>
      <w:rPr>
        <w:rFonts w:hint="default"/>
      </w:rPr>
    </w:lvl>
    <w:lvl w:ilvl="5" w:tplc="2D4AC5B0">
      <w:start w:val="1"/>
      <w:numFmt w:val="bullet"/>
      <w:lvlText w:val="•"/>
      <w:lvlJc w:val="left"/>
      <w:rPr>
        <w:rFonts w:hint="default"/>
      </w:rPr>
    </w:lvl>
    <w:lvl w:ilvl="6" w:tplc="8E303D18">
      <w:start w:val="1"/>
      <w:numFmt w:val="bullet"/>
      <w:lvlText w:val="•"/>
      <w:lvlJc w:val="left"/>
      <w:rPr>
        <w:rFonts w:hint="default"/>
      </w:rPr>
    </w:lvl>
    <w:lvl w:ilvl="7" w:tplc="27265BE2">
      <w:start w:val="1"/>
      <w:numFmt w:val="bullet"/>
      <w:lvlText w:val="•"/>
      <w:lvlJc w:val="left"/>
      <w:rPr>
        <w:rFonts w:hint="default"/>
      </w:rPr>
    </w:lvl>
    <w:lvl w:ilvl="8" w:tplc="413E470A">
      <w:start w:val="1"/>
      <w:numFmt w:val="bullet"/>
      <w:lvlText w:val="•"/>
      <w:lvlJc w:val="left"/>
      <w:rPr>
        <w:rFonts w:hint="default"/>
      </w:rPr>
    </w:lvl>
  </w:abstractNum>
  <w:abstractNum w:abstractNumId="1" w15:restartNumberingAfterBreak="0">
    <w:nsid w:val="0D60587D"/>
    <w:multiLevelType w:val="hybridMultilevel"/>
    <w:tmpl w:val="A630F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E9539D"/>
    <w:multiLevelType w:val="hybridMultilevel"/>
    <w:tmpl w:val="2D78BA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BD1903"/>
    <w:multiLevelType w:val="hybridMultilevel"/>
    <w:tmpl w:val="9872B64C"/>
    <w:lvl w:ilvl="0" w:tplc="9EE094AE">
      <w:start w:val="1"/>
      <w:numFmt w:val="bullet"/>
      <w:pStyle w:val="ListBullet"/>
      <w:lvlText w:val=""/>
      <w:lvlJc w:val="left"/>
      <w:pPr>
        <w:tabs>
          <w:tab w:val="num" w:pos="720"/>
        </w:tabs>
        <w:ind w:left="720" w:hanging="360"/>
      </w:pPr>
      <w:rPr>
        <w:rFonts w:ascii="Wingdings" w:hAnsi="Wingdings" w:cs="Wingdings" w:hint="default"/>
        <w:sz w:val="18"/>
        <w:szCs w:val="1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4" w15:restartNumberingAfterBreak="0">
    <w:nsid w:val="0EF15E9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F416A7F"/>
    <w:multiLevelType w:val="hybridMultilevel"/>
    <w:tmpl w:val="EC08B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DC18BC"/>
    <w:multiLevelType w:val="hybridMultilevel"/>
    <w:tmpl w:val="355EE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92F68"/>
    <w:multiLevelType w:val="hybridMultilevel"/>
    <w:tmpl w:val="FE6AB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206B9D"/>
    <w:multiLevelType w:val="hybridMultilevel"/>
    <w:tmpl w:val="82A0D236"/>
    <w:lvl w:ilvl="0" w:tplc="EAD80946">
      <w:start w:val="1"/>
      <w:numFmt w:val="bullet"/>
      <w:lvlText w:val=""/>
      <w:lvlJc w:val="left"/>
      <w:pPr>
        <w:ind w:hanging="360"/>
      </w:pPr>
      <w:rPr>
        <w:rFonts w:ascii="Symbol" w:eastAsia="Symbol" w:hAnsi="Symbol" w:hint="default"/>
        <w:sz w:val="24"/>
        <w:szCs w:val="24"/>
      </w:rPr>
    </w:lvl>
    <w:lvl w:ilvl="1" w:tplc="373C5FF2">
      <w:start w:val="1"/>
      <w:numFmt w:val="bullet"/>
      <w:lvlText w:val="o"/>
      <w:lvlJc w:val="left"/>
      <w:pPr>
        <w:ind w:hanging="360"/>
      </w:pPr>
      <w:rPr>
        <w:rFonts w:ascii="Courier New" w:eastAsia="Courier New" w:hAnsi="Courier New" w:hint="default"/>
        <w:sz w:val="24"/>
        <w:szCs w:val="24"/>
      </w:rPr>
    </w:lvl>
    <w:lvl w:ilvl="2" w:tplc="3080EA28">
      <w:start w:val="1"/>
      <w:numFmt w:val="bullet"/>
      <w:lvlText w:val="•"/>
      <w:lvlJc w:val="left"/>
      <w:rPr>
        <w:rFonts w:hint="default"/>
      </w:rPr>
    </w:lvl>
    <w:lvl w:ilvl="3" w:tplc="AEFA438C">
      <w:start w:val="1"/>
      <w:numFmt w:val="bullet"/>
      <w:lvlText w:val="•"/>
      <w:lvlJc w:val="left"/>
      <w:rPr>
        <w:rFonts w:hint="default"/>
      </w:rPr>
    </w:lvl>
    <w:lvl w:ilvl="4" w:tplc="BE3EE8F0">
      <w:start w:val="1"/>
      <w:numFmt w:val="bullet"/>
      <w:lvlText w:val="•"/>
      <w:lvlJc w:val="left"/>
      <w:rPr>
        <w:rFonts w:hint="default"/>
      </w:rPr>
    </w:lvl>
    <w:lvl w:ilvl="5" w:tplc="003418FE">
      <w:start w:val="1"/>
      <w:numFmt w:val="bullet"/>
      <w:lvlText w:val="•"/>
      <w:lvlJc w:val="left"/>
      <w:rPr>
        <w:rFonts w:hint="default"/>
      </w:rPr>
    </w:lvl>
    <w:lvl w:ilvl="6" w:tplc="26AAC6A6">
      <w:start w:val="1"/>
      <w:numFmt w:val="bullet"/>
      <w:lvlText w:val="•"/>
      <w:lvlJc w:val="left"/>
      <w:rPr>
        <w:rFonts w:hint="default"/>
      </w:rPr>
    </w:lvl>
    <w:lvl w:ilvl="7" w:tplc="605C460E">
      <w:start w:val="1"/>
      <w:numFmt w:val="bullet"/>
      <w:lvlText w:val="•"/>
      <w:lvlJc w:val="left"/>
      <w:rPr>
        <w:rFonts w:hint="default"/>
      </w:rPr>
    </w:lvl>
    <w:lvl w:ilvl="8" w:tplc="15BACC6C">
      <w:start w:val="1"/>
      <w:numFmt w:val="bullet"/>
      <w:lvlText w:val="•"/>
      <w:lvlJc w:val="left"/>
      <w:rPr>
        <w:rFonts w:hint="default"/>
      </w:rPr>
    </w:lvl>
  </w:abstractNum>
  <w:abstractNum w:abstractNumId="9" w15:restartNumberingAfterBreak="0">
    <w:nsid w:val="18B3457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C731EDF"/>
    <w:multiLevelType w:val="multilevel"/>
    <w:tmpl w:val="0D2830B8"/>
    <w:lvl w:ilvl="0">
      <w:start w:val="1"/>
      <w:numFmt w:val="decimal"/>
      <w:pStyle w:val="Level1-Part1"/>
      <w:lvlText w:val="%1."/>
      <w:lvlJc w:val="left"/>
      <w:pPr>
        <w:tabs>
          <w:tab w:val="num" w:pos="720"/>
        </w:tabs>
        <w:ind w:left="720" w:hanging="720"/>
      </w:pPr>
    </w:lvl>
    <w:lvl w:ilvl="1">
      <w:start w:val="1"/>
      <w:numFmt w:val="decimal"/>
      <w:pStyle w:val="Level2-Part1"/>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Level4-Part1"/>
      <w:lvlText w:val="%4."/>
      <w:lvlJc w:val="left"/>
      <w:pPr>
        <w:tabs>
          <w:tab w:val="num" w:pos="2880"/>
        </w:tabs>
        <w:ind w:left="2880" w:hanging="720"/>
      </w:pPr>
    </w:lvl>
    <w:lvl w:ilvl="4">
      <w:start w:val="1"/>
      <w:numFmt w:val="decimal"/>
      <w:pStyle w:val="Level5-Part1"/>
      <w:lvlText w:val="%5."/>
      <w:lvlJc w:val="left"/>
      <w:pPr>
        <w:tabs>
          <w:tab w:val="num" w:pos="3600"/>
        </w:tabs>
        <w:ind w:left="3600" w:hanging="720"/>
      </w:pPr>
    </w:lvl>
    <w:lvl w:ilvl="5">
      <w:start w:val="1"/>
      <w:numFmt w:val="decimal"/>
      <w:pStyle w:val="Level6-Part1"/>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0CA247D"/>
    <w:multiLevelType w:val="hybridMultilevel"/>
    <w:tmpl w:val="2DF21044"/>
    <w:lvl w:ilvl="0" w:tplc="71BE245C">
      <w:start w:val="1"/>
      <w:numFmt w:val="bullet"/>
      <w:lvlText w:val="o"/>
      <w:lvlJc w:val="left"/>
      <w:pPr>
        <w:ind w:hanging="360"/>
      </w:pPr>
      <w:rPr>
        <w:rFonts w:ascii="Courier New" w:eastAsia="Courier New" w:hAnsi="Courier New" w:hint="default"/>
        <w:sz w:val="24"/>
        <w:szCs w:val="24"/>
      </w:rPr>
    </w:lvl>
    <w:lvl w:ilvl="1" w:tplc="2F18FF96">
      <w:start w:val="1"/>
      <w:numFmt w:val="bullet"/>
      <w:lvlText w:val="•"/>
      <w:lvlJc w:val="left"/>
      <w:rPr>
        <w:rFonts w:hint="default"/>
      </w:rPr>
    </w:lvl>
    <w:lvl w:ilvl="2" w:tplc="D29C3444">
      <w:start w:val="1"/>
      <w:numFmt w:val="bullet"/>
      <w:lvlText w:val="•"/>
      <w:lvlJc w:val="left"/>
      <w:rPr>
        <w:rFonts w:hint="default"/>
      </w:rPr>
    </w:lvl>
    <w:lvl w:ilvl="3" w:tplc="97C0309A">
      <w:start w:val="1"/>
      <w:numFmt w:val="bullet"/>
      <w:lvlText w:val="•"/>
      <w:lvlJc w:val="left"/>
      <w:rPr>
        <w:rFonts w:hint="default"/>
      </w:rPr>
    </w:lvl>
    <w:lvl w:ilvl="4" w:tplc="FE64F27E">
      <w:start w:val="1"/>
      <w:numFmt w:val="bullet"/>
      <w:lvlText w:val="•"/>
      <w:lvlJc w:val="left"/>
      <w:rPr>
        <w:rFonts w:hint="default"/>
      </w:rPr>
    </w:lvl>
    <w:lvl w:ilvl="5" w:tplc="609CC5E0">
      <w:start w:val="1"/>
      <w:numFmt w:val="bullet"/>
      <w:lvlText w:val="•"/>
      <w:lvlJc w:val="left"/>
      <w:rPr>
        <w:rFonts w:hint="default"/>
      </w:rPr>
    </w:lvl>
    <w:lvl w:ilvl="6" w:tplc="C4FC7802">
      <w:start w:val="1"/>
      <w:numFmt w:val="bullet"/>
      <w:lvlText w:val="•"/>
      <w:lvlJc w:val="left"/>
      <w:rPr>
        <w:rFonts w:hint="default"/>
      </w:rPr>
    </w:lvl>
    <w:lvl w:ilvl="7" w:tplc="51C4309C">
      <w:start w:val="1"/>
      <w:numFmt w:val="bullet"/>
      <w:lvlText w:val="•"/>
      <w:lvlJc w:val="left"/>
      <w:rPr>
        <w:rFonts w:hint="default"/>
      </w:rPr>
    </w:lvl>
    <w:lvl w:ilvl="8" w:tplc="19BC87AA">
      <w:start w:val="1"/>
      <w:numFmt w:val="bullet"/>
      <w:lvlText w:val="•"/>
      <w:lvlJc w:val="left"/>
      <w:rPr>
        <w:rFonts w:hint="default"/>
      </w:rPr>
    </w:lvl>
  </w:abstractNum>
  <w:abstractNum w:abstractNumId="12" w15:restartNumberingAfterBreak="0">
    <w:nsid w:val="24D1215D"/>
    <w:multiLevelType w:val="hybridMultilevel"/>
    <w:tmpl w:val="5920A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1966CB"/>
    <w:multiLevelType w:val="hybridMultilevel"/>
    <w:tmpl w:val="9D94BCE8"/>
    <w:lvl w:ilvl="0" w:tplc="89643388">
      <w:start w:val="1"/>
      <w:numFmt w:val="bullet"/>
      <w:lvlText w:val=""/>
      <w:lvlJc w:val="left"/>
      <w:pPr>
        <w:ind w:hanging="360"/>
      </w:pPr>
      <w:rPr>
        <w:rFonts w:ascii="Symbol" w:eastAsia="Symbol" w:hAnsi="Symbol" w:hint="default"/>
        <w:sz w:val="24"/>
        <w:szCs w:val="24"/>
      </w:rPr>
    </w:lvl>
    <w:lvl w:ilvl="1" w:tplc="46B4E0BC">
      <w:start w:val="1"/>
      <w:numFmt w:val="bullet"/>
      <w:lvlText w:val="•"/>
      <w:lvlJc w:val="left"/>
      <w:rPr>
        <w:rFonts w:hint="default"/>
      </w:rPr>
    </w:lvl>
    <w:lvl w:ilvl="2" w:tplc="470E65E6">
      <w:start w:val="1"/>
      <w:numFmt w:val="bullet"/>
      <w:lvlText w:val="•"/>
      <w:lvlJc w:val="left"/>
      <w:rPr>
        <w:rFonts w:hint="default"/>
      </w:rPr>
    </w:lvl>
    <w:lvl w:ilvl="3" w:tplc="B5AAAD12">
      <w:start w:val="1"/>
      <w:numFmt w:val="bullet"/>
      <w:lvlText w:val="•"/>
      <w:lvlJc w:val="left"/>
      <w:rPr>
        <w:rFonts w:hint="default"/>
      </w:rPr>
    </w:lvl>
    <w:lvl w:ilvl="4" w:tplc="1F80E18E">
      <w:start w:val="1"/>
      <w:numFmt w:val="bullet"/>
      <w:lvlText w:val="•"/>
      <w:lvlJc w:val="left"/>
      <w:rPr>
        <w:rFonts w:hint="default"/>
      </w:rPr>
    </w:lvl>
    <w:lvl w:ilvl="5" w:tplc="A070764A">
      <w:start w:val="1"/>
      <w:numFmt w:val="bullet"/>
      <w:lvlText w:val="•"/>
      <w:lvlJc w:val="left"/>
      <w:rPr>
        <w:rFonts w:hint="default"/>
      </w:rPr>
    </w:lvl>
    <w:lvl w:ilvl="6" w:tplc="83B2EA82">
      <w:start w:val="1"/>
      <w:numFmt w:val="bullet"/>
      <w:lvlText w:val="•"/>
      <w:lvlJc w:val="left"/>
      <w:rPr>
        <w:rFonts w:hint="default"/>
      </w:rPr>
    </w:lvl>
    <w:lvl w:ilvl="7" w:tplc="01F21100">
      <w:start w:val="1"/>
      <w:numFmt w:val="bullet"/>
      <w:lvlText w:val="•"/>
      <w:lvlJc w:val="left"/>
      <w:rPr>
        <w:rFonts w:hint="default"/>
      </w:rPr>
    </w:lvl>
    <w:lvl w:ilvl="8" w:tplc="AF3E6528">
      <w:start w:val="1"/>
      <w:numFmt w:val="bullet"/>
      <w:lvlText w:val="•"/>
      <w:lvlJc w:val="left"/>
      <w:rPr>
        <w:rFonts w:hint="default"/>
      </w:rPr>
    </w:lvl>
  </w:abstractNum>
  <w:abstractNum w:abstractNumId="14" w15:restartNumberingAfterBreak="0">
    <w:nsid w:val="26182A59"/>
    <w:multiLevelType w:val="hybridMultilevel"/>
    <w:tmpl w:val="91D0655C"/>
    <w:lvl w:ilvl="0" w:tplc="0409000F">
      <w:start w:val="1"/>
      <w:numFmt w:val="decimal"/>
      <w:lvlText w:val="%1."/>
      <w:lvlJc w:val="left"/>
      <w:pPr>
        <w:ind w:left="778" w:hanging="360"/>
      </w:p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15" w15:restartNumberingAfterBreak="0">
    <w:nsid w:val="30352AFE"/>
    <w:multiLevelType w:val="hybridMultilevel"/>
    <w:tmpl w:val="CF98A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6250D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542544D"/>
    <w:multiLevelType w:val="multilevel"/>
    <w:tmpl w:val="0409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8" w15:restartNumberingAfterBreak="0">
    <w:nsid w:val="354E3BA0"/>
    <w:multiLevelType w:val="hybridMultilevel"/>
    <w:tmpl w:val="D694900C"/>
    <w:lvl w:ilvl="0" w:tplc="5AAE3D20">
      <w:numFmt w:val="bullet"/>
      <w:lvlText w:val=""/>
      <w:lvlJc w:val="left"/>
      <w:pPr>
        <w:ind w:left="1800" w:hanging="360"/>
      </w:pPr>
      <w:rPr>
        <w:rFonts w:ascii="Century Schoolbook" w:eastAsiaTheme="minorHAnsi" w:hAnsi="Century Schoolbook" w:cs="Century Schoolbook"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364939DB"/>
    <w:multiLevelType w:val="hybridMultilevel"/>
    <w:tmpl w:val="B26A0A7C"/>
    <w:lvl w:ilvl="0" w:tplc="BC22E1BA">
      <w:start w:val="1"/>
      <w:numFmt w:val="bullet"/>
      <w:lvlText w:val="o"/>
      <w:lvlJc w:val="left"/>
      <w:pPr>
        <w:ind w:hanging="360"/>
      </w:pPr>
      <w:rPr>
        <w:rFonts w:ascii="Courier New" w:eastAsia="Courier New" w:hAnsi="Courier New" w:hint="default"/>
        <w:sz w:val="24"/>
        <w:szCs w:val="24"/>
      </w:rPr>
    </w:lvl>
    <w:lvl w:ilvl="1" w:tplc="24E6E89C">
      <w:start w:val="1"/>
      <w:numFmt w:val="bullet"/>
      <w:lvlText w:val=""/>
      <w:lvlJc w:val="left"/>
      <w:pPr>
        <w:ind w:hanging="360"/>
      </w:pPr>
      <w:rPr>
        <w:rFonts w:ascii="Wingdings" w:eastAsia="Wingdings" w:hAnsi="Wingdings" w:hint="default"/>
        <w:sz w:val="24"/>
        <w:szCs w:val="24"/>
      </w:rPr>
    </w:lvl>
    <w:lvl w:ilvl="2" w:tplc="3F806450">
      <w:start w:val="1"/>
      <w:numFmt w:val="bullet"/>
      <w:lvlText w:val=""/>
      <w:lvlJc w:val="left"/>
      <w:pPr>
        <w:ind w:hanging="361"/>
      </w:pPr>
      <w:rPr>
        <w:rFonts w:ascii="Symbol" w:eastAsia="Symbol" w:hAnsi="Symbol" w:hint="default"/>
        <w:sz w:val="24"/>
        <w:szCs w:val="24"/>
      </w:rPr>
    </w:lvl>
    <w:lvl w:ilvl="3" w:tplc="C410531A">
      <w:start w:val="1"/>
      <w:numFmt w:val="bullet"/>
      <w:lvlText w:val="•"/>
      <w:lvlJc w:val="left"/>
      <w:rPr>
        <w:rFonts w:hint="default"/>
      </w:rPr>
    </w:lvl>
    <w:lvl w:ilvl="4" w:tplc="74A8C634">
      <w:start w:val="1"/>
      <w:numFmt w:val="bullet"/>
      <w:lvlText w:val="•"/>
      <w:lvlJc w:val="left"/>
      <w:rPr>
        <w:rFonts w:hint="default"/>
      </w:rPr>
    </w:lvl>
    <w:lvl w:ilvl="5" w:tplc="64C09CD6">
      <w:start w:val="1"/>
      <w:numFmt w:val="bullet"/>
      <w:lvlText w:val="•"/>
      <w:lvlJc w:val="left"/>
      <w:rPr>
        <w:rFonts w:hint="default"/>
      </w:rPr>
    </w:lvl>
    <w:lvl w:ilvl="6" w:tplc="6CF2EA3C">
      <w:start w:val="1"/>
      <w:numFmt w:val="bullet"/>
      <w:lvlText w:val="•"/>
      <w:lvlJc w:val="left"/>
      <w:rPr>
        <w:rFonts w:hint="default"/>
      </w:rPr>
    </w:lvl>
    <w:lvl w:ilvl="7" w:tplc="8EDE3B9C">
      <w:start w:val="1"/>
      <w:numFmt w:val="bullet"/>
      <w:lvlText w:val="•"/>
      <w:lvlJc w:val="left"/>
      <w:rPr>
        <w:rFonts w:hint="default"/>
      </w:rPr>
    </w:lvl>
    <w:lvl w:ilvl="8" w:tplc="5D26044C">
      <w:start w:val="1"/>
      <w:numFmt w:val="bullet"/>
      <w:lvlText w:val="•"/>
      <w:lvlJc w:val="left"/>
      <w:rPr>
        <w:rFonts w:hint="default"/>
      </w:rPr>
    </w:lvl>
  </w:abstractNum>
  <w:abstractNum w:abstractNumId="20" w15:restartNumberingAfterBreak="0">
    <w:nsid w:val="36AB01E5"/>
    <w:multiLevelType w:val="hybridMultilevel"/>
    <w:tmpl w:val="65BEB67A"/>
    <w:lvl w:ilvl="0" w:tplc="5AAE3D20">
      <w:numFmt w:val="bullet"/>
      <w:lvlText w:val=""/>
      <w:lvlJc w:val="left"/>
      <w:pPr>
        <w:ind w:left="1080" w:hanging="360"/>
      </w:pPr>
      <w:rPr>
        <w:rFonts w:ascii="Century Schoolbook" w:eastAsiaTheme="minorHAnsi" w:hAnsi="Century Schoolbook" w:cs="Century Schoolbook"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70C17E2"/>
    <w:multiLevelType w:val="hybridMultilevel"/>
    <w:tmpl w:val="F710BBE2"/>
    <w:lvl w:ilvl="0" w:tplc="69706AB6">
      <w:start w:val="1"/>
      <w:numFmt w:val="bullet"/>
      <w:lvlText w:val=""/>
      <w:lvlJc w:val="left"/>
      <w:pPr>
        <w:ind w:hanging="360"/>
      </w:pPr>
      <w:rPr>
        <w:rFonts w:ascii="Symbol" w:eastAsia="Symbol" w:hAnsi="Symbol" w:hint="default"/>
        <w:sz w:val="24"/>
        <w:szCs w:val="24"/>
      </w:rPr>
    </w:lvl>
    <w:lvl w:ilvl="1" w:tplc="55E0030A">
      <w:start w:val="1"/>
      <w:numFmt w:val="bullet"/>
      <w:lvlText w:val="o"/>
      <w:lvlJc w:val="left"/>
      <w:pPr>
        <w:ind w:hanging="360"/>
      </w:pPr>
      <w:rPr>
        <w:rFonts w:ascii="Courier New" w:eastAsia="Courier New" w:hAnsi="Courier New" w:hint="default"/>
        <w:sz w:val="24"/>
        <w:szCs w:val="24"/>
      </w:rPr>
    </w:lvl>
    <w:lvl w:ilvl="2" w:tplc="D8DC175C">
      <w:start w:val="1"/>
      <w:numFmt w:val="bullet"/>
      <w:lvlText w:val=""/>
      <w:lvlJc w:val="left"/>
      <w:pPr>
        <w:ind w:hanging="360"/>
      </w:pPr>
      <w:rPr>
        <w:rFonts w:ascii="Wingdings" w:eastAsia="Wingdings" w:hAnsi="Wingdings" w:hint="default"/>
        <w:sz w:val="24"/>
        <w:szCs w:val="24"/>
      </w:rPr>
    </w:lvl>
    <w:lvl w:ilvl="3" w:tplc="72F6B4A2">
      <w:start w:val="1"/>
      <w:numFmt w:val="bullet"/>
      <w:lvlText w:val="•"/>
      <w:lvlJc w:val="left"/>
      <w:rPr>
        <w:rFonts w:hint="default"/>
      </w:rPr>
    </w:lvl>
    <w:lvl w:ilvl="4" w:tplc="2A7C4CE2">
      <w:start w:val="1"/>
      <w:numFmt w:val="bullet"/>
      <w:lvlText w:val="•"/>
      <w:lvlJc w:val="left"/>
      <w:rPr>
        <w:rFonts w:hint="default"/>
      </w:rPr>
    </w:lvl>
    <w:lvl w:ilvl="5" w:tplc="CBE8150C">
      <w:start w:val="1"/>
      <w:numFmt w:val="bullet"/>
      <w:lvlText w:val="•"/>
      <w:lvlJc w:val="left"/>
      <w:rPr>
        <w:rFonts w:hint="default"/>
      </w:rPr>
    </w:lvl>
    <w:lvl w:ilvl="6" w:tplc="B09CC722">
      <w:start w:val="1"/>
      <w:numFmt w:val="bullet"/>
      <w:lvlText w:val="•"/>
      <w:lvlJc w:val="left"/>
      <w:rPr>
        <w:rFonts w:hint="default"/>
      </w:rPr>
    </w:lvl>
    <w:lvl w:ilvl="7" w:tplc="EB2465A4">
      <w:start w:val="1"/>
      <w:numFmt w:val="bullet"/>
      <w:lvlText w:val="•"/>
      <w:lvlJc w:val="left"/>
      <w:rPr>
        <w:rFonts w:hint="default"/>
      </w:rPr>
    </w:lvl>
    <w:lvl w:ilvl="8" w:tplc="AF7CD004">
      <w:start w:val="1"/>
      <w:numFmt w:val="bullet"/>
      <w:lvlText w:val="•"/>
      <w:lvlJc w:val="left"/>
      <w:rPr>
        <w:rFonts w:hint="default"/>
      </w:rPr>
    </w:lvl>
  </w:abstractNum>
  <w:abstractNum w:abstractNumId="22" w15:restartNumberingAfterBreak="0">
    <w:nsid w:val="37A32414"/>
    <w:multiLevelType w:val="hybridMultilevel"/>
    <w:tmpl w:val="F5DCC11C"/>
    <w:lvl w:ilvl="0" w:tplc="04090001">
      <w:start w:val="1"/>
      <w:numFmt w:val="bullet"/>
      <w:lvlText w:val=""/>
      <w:lvlJc w:val="left"/>
      <w:pPr>
        <w:ind w:left="720" w:hanging="360"/>
      </w:pPr>
      <w:rPr>
        <w:rFonts w:ascii="Symbol" w:hAnsi="Symbol" w:hint="default"/>
      </w:rPr>
    </w:lvl>
    <w:lvl w:ilvl="1" w:tplc="F8E4CF4A">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B43443"/>
    <w:multiLevelType w:val="hybridMultilevel"/>
    <w:tmpl w:val="7C181546"/>
    <w:lvl w:ilvl="0" w:tplc="04090017">
      <w:start w:val="1"/>
      <w:numFmt w:val="low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B35CD8"/>
    <w:multiLevelType w:val="hybridMultilevel"/>
    <w:tmpl w:val="351A77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D12EA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58266949"/>
    <w:multiLevelType w:val="hybridMultilevel"/>
    <w:tmpl w:val="AC9668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8365AB7"/>
    <w:multiLevelType w:val="hybridMultilevel"/>
    <w:tmpl w:val="EDB61DF0"/>
    <w:lvl w:ilvl="0" w:tplc="CC0EDD7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07238B"/>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432"/>
        </w:tabs>
        <w:ind w:left="43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5B773B27"/>
    <w:multiLevelType w:val="hybridMultilevel"/>
    <w:tmpl w:val="B3C86F7E"/>
    <w:lvl w:ilvl="0" w:tplc="D3E6B982">
      <w:start w:val="1"/>
      <w:numFmt w:val="decimal"/>
      <w:lvlText w:val="%1."/>
      <w:lvlJc w:val="left"/>
      <w:pPr>
        <w:ind w:left="720" w:hanging="360"/>
      </w:pPr>
      <w:rPr>
        <w:rFonts w:ascii="Calibri" w:eastAsia="Times New Roman" w:hAnsi="Calibri"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7E40D4"/>
    <w:multiLevelType w:val="hybridMultilevel"/>
    <w:tmpl w:val="98429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6B74B5"/>
    <w:multiLevelType w:val="hybridMultilevel"/>
    <w:tmpl w:val="FB7EA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897E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659A2335"/>
    <w:multiLevelType w:val="multilevel"/>
    <w:tmpl w:val="E82EAB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B6134AA"/>
    <w:multiLevelType w:val="multilevel"/>
    <w:tmpl w:val="FF32AFFE"/>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B8927C3"/>
    <w:multiLevelType w:val="hybridMultilevel"/>
    <w:tmpl w:val="2E0CECF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D7D3484"/>
    <w:multiLevelType w:val="hybridMultilevel"/>
    <w:tmpl w:val="D5CA2780"/>
    <w:lvl w:ilvl="0" w:tplc="C7A0D8DA">
      <w:start w:val="1"/>
      <w:numFmt w:val="bullet"/>
      <w:lvlText w:val=""/>
      <w:lvlJc w:val="left"/>
      <w:pPr>
        <w:ind w:hanging="360"/>
      </w:pPr>
      <w:rPr>
        <w:rFonts w:ascii="Symbol" w:eastAsia="Symbol" w:hAnsi="Symbol" w:hint="default"/>
        <w:sz w:val="24"/>
        <w:szCs w:val="24"/>
      </w:rPr>
    </w:lvl>
    <w:lvl w:ilvl="1" w:tplc="C44074BA">
      <w:start w:val="1"/>
      <w:numFmt w:val="bullet"/>
      <w:lvlText w:val="o"/>
      <w:lvlJc w:val="left"/>
      <w:pPr>
        <w:ind w:hanging="360"/>
      </w:pPr>
      <w:rPr>
        <w:rFonts w:ascii="Courier New" w:eastAsia="Courier New" w:hAnsi="Courier New" w:hint="default"/>
        <w:sz w:val="24"/>
        <w:szCs w:val="24"/>
      </w:rPr>
    </w:lvl>
    <w:lvl w:ilvl="2" w:tplc="7E168760">
      <w:start w:val="1"/>
      <w:numFmt w:val="bullet"/>
      <w:lvlText w:val=""/>
      <w:lvlJc w:val="left"/>
      <w:pPr>
        <w:ind w:hanging="360"/>
      </w:pPr>
      <w:rPr>
        <w:rFonts w:ascii="Wingdings" w:eastAsia="Wingdings" w:hAnsi="Wingdings" w:hint="default"/>
        <w:sz w:val="24"/>
        <w:szCs w:val="24"/>
      </w:rPr>
    </w:lvl>
    <w:lvl w:ilvl="3" w:tplc="18D62036">
      <w:start w:val="1"/>
      <w:numFmt w:val="bullet"/>
      <w:lvlText w:val=""/>
      <w:lvlJc w:val="left"/>
      <w:pPr>
        <w:ind w:hanging="360"/>
      </w:pPr>
      <w:rPr>
        <w:rFonts w:ascii="Symbol" w:eastAsia="Symbol" w:hAnsi="Symbol" w:hint="default"/>
        <w:sz w:val="24"/>
        <w:szCs w:val="24"/>
      </w:rPr>
    </w:lvl>
    <w:lvl w:ilvl="4" w:tplc="3FF0471E">
      <w:start w:val="1"/>
      <w:numFmt w:val="bullet"/>
      <w:lvlText w:val="•"/>
      <w:lvlJc w:val="left"/>
      <w:rPr>
        <w:rFonts w:hint="default"/>
      </w:rPr>
    </w:lvl>
    <w:lvl w:ilvl="5" w:tplc="9D2077DA">
      <w:start w:val="1"/>
      <w:numFmt w:val="bullet"/>
      <w:lvlText w:val="•"/>
      <w:lvlJc w:val="left"/>
      <w:rPr>
        <w:rFonts w:hint="default"/>
      </w:rPr>
    </w:lvl>
    <w:lvl w:ilvl="6" w:tplc="578E5826">
      <w:start w:val="1"/>
      <w:numFmt w:val="bullet"/>
      <w:lvlText w:val="•"/>
      <w:lvlJc w:val="left"/>
      <w:rPr>
        <w:rFonts w:hint="default"/>
      </w:rPr>
    </w:lvl>
    <w:lvl w:ilvl="7" w:tplc="FD7E8250">
      <w:start w:val="1"/>
      <w:numFmt w:val="bullet"/>
      <w:lvlText w:val="•"/>
      <w:lvlJc w:val="left"/>
      <w:rPr>
        <w:rFonts w:hint="default"/>
      </w:rPr>
    </w:lvl>
    <w:lvl w:ilvl="8" w:tplc="B87AC02C">
      <w:start w:val="1"/>
      <w:numFmt w:val="bullet"/>
      <w:lvlText w:val="•"/>
      <w:lvlJc w:val="left"/>
      <w:rPr>
        <w:rFonts w:hint="default"/>
      </w:rPr>
    </w:lvl>
  </w:abstractNum>
  <w:abstractNum w:abstractNumId="37" w15:restartNumberingAfterBreak="0">
    <w:nsid w:val="6EDD66E7"/>
    <w:multiLevelType w:val="multilevel"/>
    <w:tmpl w:val="82406102"/>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F7103E6"/>
    <w:multiLevelType w:val="hybridMultilevel"/>
    <w:tmpl w:val="C42EBD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6FA149DD"/>
    <w:multiLevelType w:val="hybridMultilevel"/>
    <w:tmpl w:val="EFE4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BB198A"/>
    <w:multiLevelType w:val="hybridMultilevel"/>
    <w:tmpl w:val="02A85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2B0204"/>
    <w:multiLevelType w:val="hybridMultilevel"/>
    <w:tmpl w:val="011AA54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0443C4"/>
    <w:multiLevelType w:val="multilevel"/>
    <w:tmpl w:val="55D2EA86"/>
    <w:lvl w:ilvl="0">
      <w:start w:val="1"/>
      <w:numFmt w:val="decimalZero"/>
      <w:lvlText w:val="1.%1"/>
      <w:lvlJc w:val="left"/>
      <w:pPr>
        <w:tabs>
          <w:tab w:val="num" w:pos="720"/>
        </w:tabs>
        <w:ind w:left="720" w:hanging="720"/>
      </w:pPr>
      <w:rPr>
        <w:rFonts w:ascii="Arial" w:hAnsi="Arial" w:cs="Arial" w:hint="default"/>
        <w:b w:val="0"/>
        <w:bCs w:val="0"/>
        <w:i w:val="0"/>
        <w:iCs w:val="0"/>
        <w:sz w:val="22"/>
        <w:szCs w:val="22"/>
      </w:rPr>
    </w:lvl>
    <w:lvl w:ilvl="1">
      <w:start w:val="1"/>
      <w:numFmt w:val="upperLetter"/>
      <w:lvlText w:val="%2."/>
      <w:lvlJc w:val="left"/>
      <w:pPr>
        <w:tabs>
          <w:tab w:val="num" w:pos="1224"/>
        </w:tabs>
        <w:ind w:left="1224" w:hanging="504"/>
      </w:pPr>
      <w:rPr>
        <w:rFonts w:ascii="Arial" w:hAnsi="Arial" w:cs="Arial" w:hint="default"/>
        <w:b w:val="0"/>
        <w:bCs w:val="0"/>
        <w:i w:val="0"/>
        <w:iCs w:val="0"/>
        <w:sz w:val="22"/>
        <w:szCs w:val="22"/>
      </w:rPr>
    </w:lvl>
    <w:lvl w:ilvl="2">
      <w:start w:val="1"/>
      <w:numFmt w:val="decimal"/>
      <w:pStyle w:val="Level3-Part1"/>
      <w:lvlText w:val="%3."/>
      <w:lvlJc w:val="left"/>
      <w:pPr>
        <w:tabs>
          <w:tab w:val="num" w:pos="1656"/>
        </w:tabs>
        <w:ind w:left="1656" w:hanging="432"/>
      </w:pPr>
      <w:rPr>
        <w:rFonts w:ascii="Arial" w:hAnsi="Arial" w:cs="Arial" w:hint="default"/>
        <w:b w:val="0"/>
        <w:bCs w:val="0"/>
        <w:i w:val="0"/>
        <w:iCs w:val="0"/>
        <w:sz w:val="22"/>
        <w:szCs w:val="22"/>
      </w:rPr>
    </w:lvl>
    <w:lvl w:ilvl="3">
      <w:start w:val="1"/>
      <w:numFmt w:val="lowerLetter"/>
      <w:lvlText w:val="%4."/>
      <w:lvlJc w:val="left"/>
      <w:pPr>
        <w:tabs>
          <w:tab w:val="num" w:pos="2016"/>
        </w:tabs>
        <w:ind w:left="2016" w:hanging="360"/>
      </w:pPr>
      <w:rPr>
        <w:rFonts w:ascii="Arial" w:hAnsi="Arial" w:cs="Arial" w:hint="default"/>
        <w:b w:val="0"/>
        <w:bCs w:val="0"/>
        <w:i w:val="0"/>
        <w:iCs w:val="0"/>
        <w:sz w:val="22"/>
        <w:szCs w:val="22"/>
      </w:rPr>
    </w:lvl>
    <w:lvl w:ilvl="4">
      <w:start w:val="1"/>
      <w:numFmt w:val="decimal"/>
      <w:lvlText w:val="(%5)"/>
      <w:lvlJc w:val="left"/>
      <w:pPr>
        <w:tabs>
          <w:tab w:val="num" w:pos="2592"/>
        </w:tabs>
        <w:ind w:left="2592" w:hanging="576"/>
      </w:pPr>
      <w:rPr>
        <w:rFonts w:ascii="Arial" w:hAnsi="Arial" w:cs="Arial" w:hint="default"/>
        <w:b w:val="0"/>
        <w:bCs w:val="0"/>
        <w:i w:val="0"/>
        <w:iCs w:val="0"/>
        <w:sz w:val="22"/>
        <w:szCs w:val="22"/>
      </w:rPr>
    </w:lvl>
    <w:lvl w:ilvl="5">
      <w:start w:val="1"/>
      <w:numFmt w:val="lowerLetter"/>
      <w:lvlText w:val="(%6)"/>
      <w:lvlJc w:val="left"/>
      <w:pPr>
        <w:tabs>
          <w:tab w:val="num" w:pos="3168"/>
        </w:tabs>
        <w:ind w:left="3168" w:hanging="576"/>
      </w:pPr>
      <w:rPr>
        <w:rFonts w:ascii="Arial" w:hAnsi="Arial" w:cs="Arial" w:hint="default"/>
        <w:b w:val="0"/>
        <w:bCs w:val="0"/>
        <w:i w:val="0"/>
        <w:iCs w:val="0"/>
        <w:sz w:val="22"/>
        <w:szCs w:val="22"/>
      </w:rPr>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43" w15:restartNumberingAfterBreak="0">
    <w:nsid w:val="7E2E0501"/>
    <w:multiLevelType w:val="hybridMultilevel"/>
    <w:tmpl w:val="6DF237C0"/>
    <w:lvl w:ilvl="0" w:tplc="CC0EDD7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3B481C"/>
    <w:multiLevelType w:val="hybridMultilevel"/>
    <w:tmpl w:val="1E0C393E"/>
    <w:lvl w:ilvl="0" w:tplc="63644966">
      <w:start w:val="1"/>
      <w:numFmt w:val="decimal"/>
      <w:lvlText w:val="%1."/>
      <w:lvlJc w:val="left"/>
      <w:pPr>
        <w:ind w:hanging="360"/>
      </w:pPr>
      <w:rPr>
        <w:rFonts w:ascii="Times New Roman" w:eastAsia="Times New Roman" w:hAnsi="Times New Roman" w:hint="default"/>
        <w:sz w:val="24"/>
        <w:szCs w:val="24"/>
      </w:rPr>
    </w:lvl>
    <w:lvl w:ilvl="1" w:tplc="3EB2ADAA">
      <w:start w:val="1"/>
      <w:numFmt w:val="bullet"/>
      <w:lvlText w:val="•"/>
      <w:lvlJc w:val="left"/>
      <w:rPr>
        <w:rFonts w:hint="default"/>
      </w:rPr>
    </w:lvl>
    <w:lvl w:ilvl="2" w:tplc="BD0612E4">
      <w:start w:val="1"/>
      <w:numFmt w:val="bullet"/>
      <w:lvlText w:val="•"/>
      <w:lvlJc w:val="left"/>
      <w:rPr>
        <w:rFonts w:hint="default"/>
      </w:rPr>
    </w:lvl>
    <w:lvl w:ilvl="3" w:tplc="1C82F706">
      <w:start w:val="1"/>
      <w:numFmt w:val="bullet"/>
      <w:lvlText w:val="•"/>
      <w:lvlJc w:val="left"/>
      <w:rPr>
        <w:rFonts w:hint="default"/>
      </w:rPr>
    </w:lvl>
    <w:lvl w:ilvl="4" w:tplc="669E4EB2">
      <w:start w:val="1"/>
      <w:numFmt w:val="bullet"/>
      <w:lvlText w:val="•"/>
      <w:lvlJc w:val="left"/>
      <w:rPr>
        <w:rFonts w:hint="default"/>
      </w:rPr>
    </w:lvl>
    <w:lvl w:ilvl="5" w:tplc="59CC5492">
      <w:start w:val="1"/>
      <w:numFmt w:val="bullet"/>
      <w:lvlText w:val="•"/>
      <w:lvlJc w:val="left"/>
      <w:rPr>
        <w:rFonts w:hint="default"/>
      </w:rPr>
    </w:lvl>
    <w:lvl w:ilvl="6" w:tplc="D3782108">
      <w:start w:val="1"/>
      <w:numFmt w:val="bullet"/>
      <w:lvlText w:val="•"/>
      <w:lvlJc w:val="left"/>
      <w:rPr>
        <w:rFonts w:hint="default"/>
      </w:rPr>
    </w:lvl>
    <w:lvl w:ilvl="7" w:tplc="74265CC4">
      <w:start w:val="1"/>
      <w:numFmt w:val="bullet"/>
      <w:lvlText w:val="•"/>
      <w:lvlJc w:val="left"/>
      <w:rPr>
        <w:rFonts w:hint="default"/>
      </w:rPr>
    </w:lvl>
    <w:lvl w:ilvl="8" w:tplc="5704C17C">
      <w:start w:val="1"/>
      <w:numFmt w:val="bullet"/>
      <w:lvlText w:val="•"/>
      <w:lvlJc w:val="left"/>
      <w:rPr>
        <w:rFonts w:hint="default"/>
      </w:rPr>
    </w:lvl>
  </w:abstractNum>
  <w:num w:numId="1">
    <w:abstractNumId w:val="42"/>
  </w:num>
  <w:num w:numId="2">
    <w:abstractNumId w:val="3"/>
  </w:num>
  <w:num w:numId="3">
    <w:abstractNumId w:val="10"/>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8"/>
  </w:num>
  <w:num w:numId="9">
    <w:abstractNumId w:val="15"/>
  </w:num>
  <w:num w:numId="10">
    <w:abstractNumId w:val="27"/>
  </w:num>
  <w:num w:numId="11">
    <w:abstractNumId w:val="43"/>
  </w:num>
  <w:num w:numId="12">
    <w:abstractNumId w:val="2"/>
  </w:num>
  <w:num w:numId="13">
    <w:abstractNumId w:val="5"/>
  </w:num>
  <w:num w:numId="14">
    <w:abstractNumId w:val="35"/>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
  </w:num>
  <w:num w:numId="24">
    <w:abstractNumId w:val="39"/>
  </w:num>
  <w:num w:numId="25">
    <w:abstractNumId w:val="23"/>
  </w:num>
  <w:num w:numId="26">
    <w:abstractNumId w:val="14"/>
  </w:num>
  <w:num w:numId="27">
    <w:abstractNumId w:val="30"/>
  </w:num>
  <w:num w:numId="28">
    <w:abstractNumId w:val="6"/>
  </w:num>
  <w:num w:numId="29">
    <w:abstractNumId w:val="22"/>
  </w:num>
  <w:num w:numId="30">
    <w:abstractNumId w:val="7"/>
  </w:num>
  <w:num w:numId="31">
    <w:abstractNumId w:val="33"/>
  </w:num>
  <w:num w:numId="32">
    <w:abstractNumId w:val="26"/>
  </w:num>
  <w:num w:numId="3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1"/>
  </w:num>
  <w:num w:numId="35">
    <w:abstractNumId w:val="21"/>
  </w:num>
  <w:num w:numId="36">
    <w:abstractNumId w:val="13"/>
  </w:num>
  <w:num w:numId="37">
    <w:abstractNumId w:val="11"/>
  </w:num>
  <w:num w:numId="38">
    <w:abstractNumId w:val="44"/>
  </w:num>
  <w:num w:numId="39">
    <w:abstractNumId w:val="8"/>
  </w:num>
  <w:num w:numId="40">
    <w:abstractNumId w:val="36"/>
  </w:num>
  <w:num w:numId="41">
    <w:abstractNumId w:val="19"/>
  </w:num>
  <w:num w:numId="42">
    <w:abstractNumId w:val="0"/>
  </w:num>
  <w:num w:numId="43">
    <w:abstractNumId w:val="20"/>
  </w:num>
  <w:num w:numId="44">
    <w:abstractNumId w:val="18"/>
  </w:num>
  <w:num w:numId="45">
    <w:abstractNumId w:val="40"/>
  </w:num>
  <w:num w:numId="46">
    <w:abstractNumId w:val="12"/>
  </w:num>
  <w:num w:numId="47">
    <w:abstractNumId w:val="24"/>
  </w:num>
  <w:num w:numId="48">
    <w:abstractNumId w:val="32"/>
  </w:num>
  <w:num w:numId="49">
    <w:abstractNumId w:val="16"/>
  </w:num>
  <w:num w:numId="50">
    <w:abstractNumId w:val="34"/>
  </w:num>
  <w:num w:numId="51">
    <w:abstractNumId w:val="4"/>
  </w:num>
  <w:num w:numId="52">
    <w:abstractNumId w:val="17"/>
  </w:num>
  <w:num w:numId="53">
    <w:abstractNumId w:val="9"/>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alls, Jennifer L.C. (DNREC)">
    <w15:presenceInfo w15:providerId="AD" w15:userId="S::Jennifer.Walls@delaware.gov::7b03b95c-339e-4786-b293-862a88c01d3b"/>
  </w15:person>
  <w15:person w15:author="Van Note, Vanessa">
    <w15:presenceInfo w15:providerId="AD" w15:userId="S::VanNote.Vanessa@epa.gov::2d8d6c69-c6b2-4f20-a18e-5d893c539c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BF1"/>
    <w:rsid w:val="00010D43"/>
    <w:rsid w:val="00013069"/>
    <w:rsid w:val="00015A1D"/>
    <w:rsid w:val="00022882"/>
    <w:rsid w:val="0002587D"/>
    <w:rsid w:val="00026D5B"/>
    <w:rsid w:val="00040A43"/>
    <w:rsid w:val="00041508"/>
    <w:rsid w:val="00042802"/>
    <w:rsid w:val="00042A3A"/>
    <w:rsid w:val="00042C5A"/>
    <w:rsid w:val="00042D86"/>
    <w:rsid w:val="000437B8"/>
    <w:rsid w:val="00044826"/>
    <w:rsid w:val="00060353"/>
    <w:rsid w:val="00060A96"/>
    <w:rsid w:val="00060F81"/>
    <w:rsid w:val="0006329E"/>
    <w:rsid w:val="00065934"/>
    <w:rsid w:val="00065DF8"/>
    <w:rsid w:val="000733C6"/>
    <w:rsid w:val="00073478"/>
    <w:rsid w:val="000817F8"/>
    <w:rsid w:val="0008654B"/>
    <w:rsid w:val="000865FE"/>
    <w:rsid w:val="000973B0"/>
    <w:rsid w:val="000A045F"/>
    <w:rsid w:val="000A6B4A"/>
    <w:rsid w:val="000B0494"/>
    <w:rsid w:val="000B1CA1"/>
    <w:rsid w:val="000B64F2"/>
    <w:rsid w:val="000C074A"/>
    <w:rsid w:val="000C5222"/>
    <w:rsid w:val="000C624B"/>
    <w:rsid w:val="000D46DD"/>
    <w:rsid w:val="000D4C86"/>
    <w:rsid w:val="000D4D00"/>
    <w:rsid w:val="000D5809"/>
    <w:rsid w:val="000E1E6A"/>
    <w:rsid w:val="000E488C"/>
    <w:rsid w:val="000E4D21"/>
    <w:rsid w:val="000E5C8C"/>
    <w:rsid w:val="000F223B"/>
    <w:rsid w:val="000F2AAB"/>
    <w:rsid w:val="000F2B63"/>
    <w:rsid w:val="000F6C0A"/>
    <w:rsid w:val="00101166"/>
    <w:rsid w:val="00110C5D"/>
    <w:rsid w:val="00116524"/>
    <w:rsid w:val="001203FE"/>
    <w:rsid w:val="001301AE"/>
    <w:rsid w:val="001333D6"/>
    <w:rsid w:val="00135659"/>
    <w:rsid w:val="00140999"/>
    <w:rsid w:val="00141416"/>
    <w:rsid w:val="001516CA"/>
    <w:rsid w:val="00153DCA"/>
    <w:rsid w:val="0015448F"/>
    <w:rsid w:val="001557D4"/>
    <w:rsid w:val="00163EA8"/>
    <w:rsid w:val="001645B1"/>
    <w:rsid w:val="00166A7C"/>
    <w:rsid w:val="00170C6D"/>
    <w:rsid w:val="00171EA9"/>
    <w:rsid w:val="0017699B"/>
    <w:rsid w:val="00176C44"/>
    <w:rsid w:val="001778EE"/>
    <w:rsid w:val="00182B18"/>
    <w:rsid w:val="0018767F"/>
    <w:rsid w:val="001918DB"/>
    <w:rsid w:val="00192740"/>
    <w:rsid w:val="00192DD1"/>
    <w:rsid w:val="00197E0C"/>
    <w:rsid w:val="001A08FD"/>
    <w:rsid w:val="001A1A5D"/>
    <w:rsid w:val="001A1E5A"/>
    <w:rsid w:val="001A2ADB"/>
    <w:rsid w:val="001A6F01"/>
    <w:rsid w:val="001B5249"/>
    <w:rsid w:val="001B651C"/>
    <w:rsid w:val="001B692B"/>
    <w:rsid w:val="001C0225"/>
    <w:rsid w:val="001C6A51"/>
    <w:rsid w:val="001D120C"/>
    <w:rsid w:val="001D15B5"/>
    <w:rsid w:val="001D5B2D"/>
    <w:rsid w:val="001D7C52"/>
    <w:rsid w:val="001E03B1"/>
    <w:rsid w:val="001E0BC7"/>
    <w:rsid w:val="001E2D40"/>
    <w:rsid w:val="001E3F13"/>
    <w:rsid w:val="001E4445"/>
    <w:rsid w:val="001E5C28"/>
    <w:rsid w:val="001E69C8"/>
    <w:rsid w:val="001F027B"/>
    <w:rsid w:val="001F1A69"/>
    <w:rsid w:val="001F447A"/>
    <w:rsid w:val="001F5C83"/>
    <w:rsid w:val="00201A2E"/>
    <w:rsid w:val="002024FC"/>
    <w:rsid w:val="00225E5C"/>
    <w:rsid w:val="002275A6"/>
    <w:rsid w:val="002307DC"/>
    <w:rsid w:val="00232119"/>
    <w:rsid w:val="00233F31"/>
    <w:rsid w:val="00242B02"/>
    <w:rsid w:val="00251905"/>
    <w:rsid w:val="00251D5E"/>
    <w:rsid w:val="002568F5"/>
    <w:rsid w:val="00257B7D"/>
    <w:rsid w:val="00260FBF"/>
    <w:rsid w:val="00266938"/>
    <w:rsid w:val="00272F8B"/>
    <w:rsid w:val="0027363C"/>
    <w:rsid w:val="002758C3"/>
    <w:rsid w:val="00280488"/>
    <w:rsid w:val="00281B70"/>
    <w:rsid w:val="002828FA"/>
    <w:rsid w:val="00282F25"/>
    <w:rsid w:val="00282FF6"/>
    <w:rsid w:val="00287923"/>
    <w:rsid w:val="002903D8"/>
    <w:rsid w:val="002903F7"/>
    <w:rsid w:val="00294DF3"/>
    <w:rsid w:val="002A059D"/>
    <w:rsid w:val="002A4C7A"/>
    <w:rsid w:val="002A6C76"/>
    <w:rsid w:val="002A7F8D"/>
    <w:rsid w:val="002B546C"/>
    <w:rsid w:val="002C41C3"/>
    <w:rsid w:val="002C4872"/>
    <w:rsid w:val="002C636D"/>
    <w:rsid w:val="002D5300"/>
    <w:rsid w:val="002D73A5"/>
    <w:rsid w:val="002E0869"/>
    <w:rsid w:val="002E0963"/>
    <w:rsid w:val="002E3321"/>
    <w:rsid w:val="002E573D"/>
    <w:rsid w:val="002E7DF5"/>
    <w:rsid w:val="002F67CD"/>
    <w:rsid w:val="002F7391"/>
    <w:rsid w:val="00300E90"/>
    <w:rsid w:val="00301F09"/>
    <w:rsid w:val="00301FD5"/>
    <w:rsid w:val="00302562"/>
    <w:rsid w:val="003034C3"/>
    <w:rsid w:val="00303AC8"/>
    <w:rsid w:val="00303EBD"/>
    <w:rsid w:val="00305CBE"/>
    <w:rsid w:val="003147F7"/>
    <w:rsid w:val="00316C89"/>
    <w:rsid w:val="003232EC"/>
    <w:rsid w:val="003277C2"/>
    <w:rsid w:val="00327AEF"/>
    <w:rsid w:val="00331DFD"/>
    <w:rsid w:val="00331F51"/>
    <w:rsid w:val="00333538"/>
    <w:rsid w:val="00334143"/>
    <w:rsid w:val="00341EDA"/>
    <w:rsid w:val="00343074"/>
    <w:rsid w:val="00343167"/>
    <w:rsid w:val="00344D81"/>
    <w:rsid w:val="003456C6"/>
    <w:rsid w:val="003462F5"/>
    <w:rsid w:val="003479DD"/>
    <w:rsid w:val="00347D51"/>
    <w:rsid w:val="00353C48"/>
    <w:rsid w:val="00354E1E"/>
    <w:rsid w:val="0035708A"/>
    <w:rsid w:val="00361A0B"/>
    <w:rsid w:val="00373CF6"/>
    <w:rsid w:val="00376E2B"/>
    <w:rsid w:val="00382F5E"/>
    <w:rsid w:val="003837BE"/>
    <w:rsid w:val="003841D9"/>
    <w:rsid w:val="003846CE"/>
    <w:rsid w:val="0039222A"/>
    <w:rsid w:val="00393177"/>
    <w:rsid w:val="003936D1"/>
    <w:rsid w:val="00393A5B"/>
    <w:rsid w:val="00396249"/>
    <w:rsid w:val="00397AA1"/>
    <w:rsid w:val="003A18E6"/>
    <w:rsid w:val="003A66C2"/>
    <w:rsid w:val="003B1D53"/>
    <w:rsid w:val="003B6DB9"/>
    <w:rsid w:val="003B6F81"/>
    <w:rsid w:val="003C2C83"/>
    <w:rsid w:val="003C344C"/>
    <w:rsid w:val="003C680F"/>
    <w:rsid w:val="003D23FC"/>
    <w:rsid w:val="003E2CD2"/>
    <w:rsid w:val="003E7D2A"/>
    <w:rsid w:val="003F164F"/>
    <w:rsid w:val="003F56BB"/>
    <w:rsid w:val="00402F89"/>
    <w:rsid w:val="00403EBE"/>
    <w:rsid w:val="004078E2"/>
    <w:rsid w:val="00407CFD"/>
    <w:rsid w:val="0041120A"/>
    <w:rsid w:val="00411BFF"/>
    <w:rsid w:val="00415262"/>
    <w:rsid w:val="0041613D"/>
    <w:rsid w:val="004173EE"/>
    <w:rsid w:val="00422343"/>
    <w:rsid w:val="00424A49"/>
    <w:rsid w:val="0042698C"/>
    <w:rsid w:val="00427D17"/>
    <w:rsid w:val="00430A86"/>
    <w:rsid w:val="00435A3B"/>
    <w:rsid w:val="0043771D"/>
    <w:rsid w:val="00443652"/>
    <w:rsid w:val="00443C32"/>
    <w:rsid w:val="00445BA1"/>
    <w:rsid w:val="00446378"/>
    <w:rsid w:val="00452865"/>
    <w:rsid w:val="00453400"/>
    <w:rsid w:val="00457729"/>
    <w:rsid w:val="00463966"/>
    <w:rsid w:val="00463A6E"/>
    <w:rsid w:val="00464C98"/>
    <w:rsid w:val="00471C73"/>
    <w:rsid w:val="00471E17"/>
    <w:rsid w:val="00472830"/>
    <w:rsid w:val="00482242"/>
    <w:rsid w:val="00484031"/>
    <w:rsid w:val="00486C34"/>
    <w:rsid w:val="0049598E"/>
    <w:rsid w:val="004968D6"/>
    <w:rsid w:val="004A6A92"/>
    <w:rsid w:val="004A6FED"/>
    <w:rsid w:val="004A7B9F"/>
    <w:rsid w:val="004B0426"/>
    <w:rsid w:val="004B6D3D"/>
    <w:rsid w:val="004C01B4"/>
    <w:rsid w:val="004C4BF1"/>
    <w:rsid w:val="004D0993"/>
    <w:rsid w:val="004D2153"/>
    <w:rsid w:val="004D3264"/>
    <w:rsid w:val="004D4F9D"/>
    <w:rsid w:val="004D5CDA"/>
    <w:rsid w:val="004E0BC2"/>
    <w:rsid w:val="004E5180"/>
    <w:rsid w:val="004F1026"/>
    <w:rsid w:val="00501715"/>
    <w:rsid w:val="00503890"/>
    <w:rsid w:val="005170E3"/>
    <w:rsid w:val="0052127A"/>
    <w:rsid w:val="005226EF"/>
    <w:rsid w:val="00524010"/>
    <w:rsid w:val="0052700A"/>
    <w:rsid w:val="00533159"/>
    <w:rsid w:val="00536467"/>
    <w:rsid w:val="00540BA3"/>
    <w:rsid w:val="005414E9"/>
    <w:rsid w:val="005415D7"/>
    <w:rsid w:val="00543816"/>
    <w:rsid w:val="00547B4E"/>
    <w:rsid w:val="005521C3"/>
    <w:rsid w:val="005525AF"/>
    <w:rsid w:val="00552607"/>
    <w:rsid w:val="00552BC2"/>
    <w:rsid w:val="00552C0A"/>
    <w:rsid w:val="00553863"/>
    <w:rsid w:val="00565329"/>
    <w:rsid w:val="005703E4"/>
    <w:rsid w:val="00572AF0"/>
    <w:rsid w:val="0058189E"/>
    <w:rsid w:val="005821B2"/>
    <w:rsid w:val="00585769"/>
    <w:rsid w:val="005925DB"/>
    <w:rsid w:val="00592D22"/>
    <w:rsid w:val="005931BB"/>
    <w:rsid w:val="0059467B"/>
    <w:rsid w:val="00594EB2"/>
    <w:rsid w:val="00596C50"/>
    <w:rsid w:val="005A64E3"/>
    <w:rsid w:val="005B3F08"/>
    <w:rsid w:val="005B75FF"/>
    <w:rsid w:val="005C4663"/>
    <w:rsid w:val="005C5283"/>
    <w:rsid w:val="005D1906"/>
    <w:rsid w:val="005D196A"/>
    <w:rsid w:val="005D4118"/>
    <w:rsid w:val="005D60C3"/>
    <w:rsid w:val="005D61F2"/>
    <w:rsid w:val="005D7A3D"/>
    <w:rsid w:val="005E117B"/>
    <w:rsid w:val="005E1627"/>
    <w:rsid w:val="005E6EB3"/>
    <w:rsid w:val="005F36BD"/>
    <w:rsid w:val="00601898"/>
    <w:rsid w:val="00605CDC"/>
    <w:rsid w:val="0061606A"/>
    <w:rsid w:val="00616CE0"/>
    <w:rsid w:val="00617271"/>
    <w:rsid w:val="00621701"/>
    <w:rsid w:val="006222E3"/>
    <w:rsid w:val="00622C8F"/>
    <w:rsid w:val="00625619"/>
    <w:rsid w:val="006404AD"/>
    <w:rsid w:val="00641F50"/>
    <w:rsid w:val="00642AB0"/>
    <w:rsid w:val="00643F24"/>
    <w:rsid w:val="00644700"/>
    <w:rsid w:val="00651794"/>
    <w:rsid w:val="00652D87"/>
    <w:rsid w:val="006616BA"/>
    <w:rsid w:val="0066224D"/>
    <w:rsid w:val="0066680D"/>
    <w:rsid w:val="00671032"/>
    <w:rsid w:val="00673BCC"/>
    <w:rsid w:val="00674F87"/>
    <w:rsid w:val="00681613"/>
    <w:rsid w:val="00685AC3"/>
    <w:rsid w:val="00690743"/>
    <w:rsid w:val="00690E6F"/>
    <w:rsid w:val="00691AA1"/>
    <w:rsid w:val="006929FD"/>
    <w:rsid w:val="00695553"/>
    <w:rsid w:val="006A1BB8"/>
    <w:rsid w:val="006A5C4A"/>
    <w:rsid w:val="006A7B48"/>
    <w:rsid w:val="006B2D15"/>
    <w:rsid w:val="006B4A90"/>
    <w:rsid w:val="006B711B"/>
    <w:rsid w:val="006B72A9"/>
    <w:rsid w:val="006C40EA"/>
    <w:rsid w:val="006D04C5"/>
    <w:rsid w:val="006D3AB3"/>
    <w:rsid w:val="006D46F3"/>
    <w:rsid w:val="006D492E"/>
    <w:rsid w:val="006D55A4"/>
    <w:rsid w:val="006D6414"/>
    <w:rsid w:val="006D6E1A"/>
    <w:rsid w:val="006D735C"/>
    <w:rsid w:val="006D7D76"/>
    <w:rsid w:val="006E470A"/>
    <w:rsid w:val="006E52EB"/>
    <w:rsid w:val="006F0342"/>
    <w:rsid w:val="006F4675"/>
    <w:rsid w:val="006F5C11"/>
    <w:rsid w:val="006F6AEA"/>
    <w:rsid w:val="006F78D6"/>
    <w:rsid w:val="0070077C"/>
    <w:rsid w:val="00700EC7"/>
    <w:rsid w:val="00704315"/>
    <w:rsid w:val="00711F9D"/>
    <w:rsid w:val="007176D9"/>
    <w:rsid w:val="00723700"/>
    <w:rsid w:val="007248B5"/>
    <w:rsid w:val="00727139"/>
    <w:rsid w:val="00731F62"/>
    <w:rsid w:val="00735373"/>
    <w:rsid w:val="00737405"/>
    <w:rsid w:val="0074047C"/>
    <w:rsid w:val="00741451"/>
    <w:rsid w:val="007458C8"/>
    <w:rsid w:val="00745F4F"/>
    <w:rsid w:val="007575C6"/>
    <w:rsid w:val="007623B9"/>
    <w:rsid w:val="00781787"/>
    <w:rsid w:val="00781DBB"/>
    <w:rsid w:val="00787839"/>
    <w:rsid w:val="00791C3D"/>
    <w:rsid w:val="00795446"/>
    <w:rsid w:val="00797356"/>
    <w:rsid w:val="007A03F1"/>
    <w:rsid w:val="007A31AA"/>
    <w:rsid w:val="007A479D"/>
    <w:rsid w:val="007A60D0"/>
    <w:rsid w:val="007A7CCD"/>
    <w:rsid w:val="007B0406"/>
    <w:rsid w:val="007B0646"/>
    <w:rsid w:val="007D00CC"/>
    <w:rsid w:val="007D1D42"/>
    <w:rsid w:val="007D59F9"/>
    <w:rsid w:val="007D62B0"/>
    <w:rsid w:val="007E31C9"/>
    <w:rsid w:val="007E3F1D"/>
    <w:rsid w:val="007E4C78"/>
    <w:rsid w:val="007E678C"/>
    <w:rsid w:val="007E73B8"/>
    <w:rsid w:val="007F1B63"/>
    <w:rsid w:val="007F5CDE"/>
    <w:rsid w:val="00802141"/>
    <w:rsid w:val="008030A7"/>
    <w:rsid w:val="00803C1E"/>
    <w:rsid w:val="0080465A"/>
    <w:rsid w:val="008053B5"/>
    <w:rsid w:val="0080637A"/>
    <w:rsid w:val="00807305"/>
    <w:rsid w:val="00811E51"/>
    <w:rsid w:val="00814DDC"/>
    <w:rsid w:val="00814EFB"/>
    <w:rsid w:val="00820B41"/>
    <w:rsid w:val="00821F72"/>
    <w:rsid w:val="008221A6"/>
    <w:rsid w:val="0083185B"/>
    <w:rsid w:val="008349BF"/>
    <w:rsid w:val="00836192"/>
    <w:rsid w:val="008469B0"/>
    <w:rsid w:val="008519BE"/>
    <w:rsid w:val="00854950"/>
    <w:rsid w:val="0086084E"/>
    <w:rsid w:val="0087187E"/>
    <w:rsid w:val="0087446D"/>
    <w:rsid w:val="008746A4"/>
    <w:rsid w:val="00883E0F"/>
    <w:rsid w:val="00887364"/>
    <w:rsid w:val="0088791F"/>
    <w:rsid w:val="00887F94"/>
    <w:rsid w:val="00892970"/>
    <w:rsid w:val="00894042"/>
    <w:rsid w:val="00897932"/>
    <w:rsid w:val="008A3BA4"/>
    <w:rsid w:val="008A5091"/>
    <w:rsid w:val="008A5472"/>
    <w:rsid w:val="008A6978"/>
    <w:rsid w:val="008A6B04"/>
    <w:rsid w:val="008B0844"/>
    <w:rsid w:val="008B2882"/>
    <w:rsid w:val="008B3661"/>
    <w:rsid w:val="008B6E45"/>
    <w:rsid w:val="008C0D1A"/>
    <w:rsid w:val="008C1D10"/>
    <w:rsid w:val="008C4B46"/>
    <w:rsid w:val="008C52FD"/>
    <w:rsid w:val="008D16EF"/>
    <w:rsid w:val="008D3ED1"/>
    <w:rsid w:val="008D61D3"/>
    <w:rsid w:val="008D699D"/>
    <w:rsid w:val="008E0925"/>
    <w:rsid w:val="008E1952"/>
    <w:rsid w:val="008E37E7"/>
    <w:rsid w:val="008F1423"/>
    <w:rsid w:val="008F4090"/>
    <w:rsid w:val="008F4E56"/>
    <w:rsid w:val="008F652E"/>
    <w:rsid w:val="008F7FD8"/>
    <w:rsid w:val="00910298"/>
    <w:rsid w:val="00915498"/>
    <w:rsid w:val="009224E2"/>
    <w:rsid w:val="00926E3B"/>
    <w:rsid w:val="00932C2E"/>
    <w:rsid w:val="009430AE"/>
    <w:rsid w:val="009453B8"/>
    <w:rsid w:val="00946442"/>
    <w:rsid w:val="00946685"/>
    <w:rsid w:val="0094715E"/>
    <w:rsid w:val="00947B5B"/>
    <w:rsid w:val="00951265"/>
    <w:rsid w:val="00952101"/>
    <w:rsid w:val="00957F58"/>
    <w:rsid w:val="009673D8"/>
    <w:rsid w:val="009745BE"/>
    <w:rsid w:val="00975FA3"/>
    <w:rsid w:val="00977458"/>
    <w:rsid w:val="009803F0"/>
    <w:rsid w:val="00984B74"/>
    <w:rsid w:val="00987DAA"/>
    <w:rsid w:val="0099007F"/>
    <w:rsid w:val="0099057D"/>
    <w:rsid w:val="009916B3"/>
    <w:rsid w:val="00991771"/>
    <w:rsid w:val="009963C8"/>
    <w:rsid w:val="009A0D15"/>
    <w:rsid w:val="009A628B"/>
    <w:rsid w:val="009B21C0"/>
    <w:rsid w:val="009B4373"/>
    <w:rsid w:val="009B64A3"/>
    <w:rsid w:val="009B75C1"/>
    <w:rsid w:val="009D1065"/>
    <w:rsid w:val="009D1165"/>
    <w:rsid w:val="009D2D64"/>
    <w:rsid w:val="009E009F"/>
    <w:rsid w:val="009E1EDB"/>
    <w:rsid w:val="009E44FA"/>
    <w:rsid w:val="009E6B1B"/>
    <w:rsid w:val="009E745E"/>
    <w:rsid w:val="009E7EAE"/>
    <w:rsid w:val="009F090E"/>
    <w:rsid w:val="009F20AD"/>
    <w:rsid w:val="009F27D2"/>
    <w:rsid w:val="009F322E"/>
    <w:rsid w:val="009F428A"/>
    <w:rsid w:val="009F5973"/>
    <w:rsid w:val="009F7BB6"/>
    <w:rsid w:val="00A00673"/>
    <w:rsid w:val="00A03A1F"/>
    <w:rsid w:val="00A05314"/>
    <w:rsid w:val="00A0567F"/>
    <w:rsid w:val="00A06C14"/>
    <w:rsid w:val="00A16974"/>
    <w:rsid w:val="00A22F85"/>
    <w:rsid w:val="00A26D07"/>
    <w:rsid w:val="00A30299"/>
    <w:rsid w:val="00A33063"/>
    <w:rsid w:val="00A41FC5"/>
    <w:rsid w:val="00A42698"/>
    <w:rsid w:val="00A428AA"/>
    <w:rsid w:val="00A42F4F"/>
    <w:rsid w:val="00A43C39"/>
    <w:rsid w:val="00A45E8C"/>
    <w:rsid w:val="00A46FC0"/>
    <w:rsid w:val="00A4744A"/>
    <w:rsid w:val="00A47757"/>
    <w:rsid w:val="00A478CB"/>
    <w:rsid w:val="00A55847"/>
    <w:rsid w:val="00A60233"/>
    <w:rsid w:val="00A6125E"/>
    <w:rsid w:val="00A65B65"/>
    <w:rsid w:val="00A71084"/>
    <w:rsid w:val="00A75746"/>
    <w:rsid w:val="00A801C1"/>
    <w:rsid w:val="00A81B6A"/>
    <w:rsid w:val="00A82478"/>
    <w:rsid w:val="00A84D7A"/>
    <w:rsid w:val="00A856F4"/>
    <w:rsid w:val="00A865A7"/>
    <w:rsid w:val="00A93907"/>
    <w:rsid w:val="00A96386"/>
    <w:rsid w:val="00AA18FE"/>
    <w:rsid w:val="00AB0C7E"/>
    <w:rsid w:val="00AB3EB1"/>
    <w:rsid w:val="00AB5F1B"/>
    <w:rsid w:val="00AB722A"/>
    <w:rsid w:val="00AB737A"/>
    <w:rsid w:val="00AD3A48"/>
    <w:rsid w:val="00AD5EDD"/>
    <w:rsid w:val="00AD7C02"/>
    <w:rsid w:val="00AE3AF0"/>
    <w:rsid w:val="00AE3EFC"/>
    <w:rsid w:val="00AE43E0"/>
    <w:rsid w:val="00AE6922"/>
    <w:rsid w:val="00AE6C38"/>
    <w:rsid w:val="00AE71EE"/>
    <w:rsid w:val="00AE747C"/>
    <w:rsid w:val="00AF1898"/>
    <w:rsid w:val="00AF3A1E"/>
    <w:rsid w:val="00AF4EB3"/>
    <w:rsid w:val="00AF743D"/>
    <w:rsid w:val="00AF7812"/>
    <w:rsid w:val="00B00590"/>
    <w:rsid w:val="00B0419D"/>
    <w:rsid w:val="00B114C7"/>
    <w:rsid w:val="00B1262D"/>
    <w:rsid w:val="00B14F2D"/>
    <w:rsid w:val="00B14F51"/>
    <w:rsid w:val="00B220D5"/>
    <w:rsid w:val="00B22FC6"/>
    <w:rsid w:val="00B34898"/>
    <w:rsid w:val="00B35854"/>
    <w:rsid w:val="00B362F7"/>
    <w:rsid w:val="00B37A16"/>
    <w:rsid w:val="00B4313A"/>
    <w:rsid w:val="00B47AE8"/>
    <w:rsid w:val="00B50654"/>
    <w:rsid w:val="00B60E4D"/>
    <w:rsid w:val="00B65D25"/>
    <w:rsid w:val="00B6634F"/>
    <w:rsid w:val="00B667CE"/>
    <w:rsid w:val="00B73437"/>
    <w:rsid w:val="00B73DF3"/>
    <w:rsid w:val="00B746AE"/>
    <w:rsid w:val="00B808D7"/>
    <w:rsid w:val="00B8129A"/>
    <w:rsid w:val="00B81EB8"/>
    <w:rsid w:val="00B857B4"/>
    <w:rsid w:val="00B864D0"/>
    <w:rsid w:val="00B90368"/>
    <w:rsid w:val="00B9114D"/>
    <w:rsid w:val="00B928DE"/>
    <w:rsid w:val="00B93463"/>
    <w:rsid w:val="00B97557"/>
    <w:rsid w:val="00B97DDE"/>
    <w:rsid w:val="00BA38AB"/>
    <w:rsid w:val="00BA40C1"/>
    <w:rsid w:val="00BC0D4D"/>
    <w:rsid w:val="00BC10AA"/>
    <w:rsid w:val="00BC230F"/>
    <w:rsid w:val="00BC7F78"/>
    <w:rsid w:val="00BD11A1"/>
    <w:rsid w:val="00BD3979"/>
    <w:rsid w:val="00BE4298"/>
    <w:rsid w:val="00BE4DA6"/>
    <w:rsid w:val="00BF095C"/>
    <w:rsid w:val="00BF41D1"/>
    <w:rsid w:val="00BF48F2"/>
    <w:rsid w:val="00BF712C"/>
    <w:rsid w:val="00BF7794"/>
    <w:rsid w:val="00C15ED8"/>
    <w:rsid w:val="00C16438"/>
    <w:rsid w:val="00C20DDE"/>
    <w:rsid w:val="00C220D4"/>
    <w:rsid w:val="00C22223"/>
    <w:rsid w:val="00C226E7"/>
    <w:rsid w:val="00C23738"/>
    <w:rsid w:val="00C250C7"/>
    <w:rsid w:val="00C3020B"/>
    <w:rsid w:val="00C44367"/>
    <w:rsid w:val="00C44BB5"/>
    <w:rsid w:val="00C44C12"/>
    <w:rsid w:val="00C463EB"/>
    <w:rsid w:val="00C479A7"/>
    <w:rsid w:val="00C5002C"/>
    <w:rsid w:val="00C52DC8"/>
    <w:rsid w:val="00C53E5D"/>
    <w:rsid w:val="00C6320A"/>
    <w:rsid w:val="00C73DCA"/>
    <w:rsid w:val="00C753F2"/>
    <w:rsid w:val="00C77C68"/>
    <w:rsid w:val="00C77D11"/>
    <w:rsid w:val="00C81F04"/>
    <w:rsid w:val="00C84AE6"/>
    <w:rsid w:val="00C87CEF"/>
    <w:rsid w:val="00C97802"/>
    <w:rsid w:val="00CA1457"/>
    <w:rsid w:val="00CA2456"/>
    <w:rsid w:val="00CA4101"/>
    <w:rsid w:val="00CA769F"/>
    <w:rsid w:val="00CB48BC"/>
    <w:rsid w:val="00CC0656"/>
    <w:rsid w:val="00CC1D24"/>
    <w:rsid w:val="00CC3577"/>
    <w:rsid w:val="00CC3F2F"/>
    <w:rsid w:val="00CC411A"/>
    <w:rsid w:val="00CC6EFF"/>
    <w:rsid w:val="00CC7362"/>
    <w:rsid w:val="00CD2355"/>
    <w:rsid w:val="00CD2B69"/>
    <w:rsid w:val="00CD4119"/>
    <w:rsid w:val="00CD4768"/>
    <w:rsid w:val="00CD6338"/>
    <w:rsid w:val="00CE06A6"/>
    <w:rsid w:val="00CE225B"/>
    <w:rsid w:val="00CE5C73"/>
    <w:rsid w:val="00CE7DEE"/>
    <w:rsid w:val="00CF1103"/>
    <w:rsid w:val="00CF1F3C"/>
    <w:rsid w:val="00CF46E2"/>
    <w:rsid w:val="00CF4C4E"/>
    <w:rsid w:val="00D00BEB"/>
    <w:rsid w:val="00D05170"/>
    <w:rsid w:val="00D07AD0"/>
    <w:rsid w:val="00D13BE5"/>
    <w:rsid w:val="00D1420A"/>
    <w:rsid w:val="00D15541"/>
    <w:rsid w:val="00D22E81"/>
    <w:rsid w:val="00D27035"/>
    <w:rsid w:val="00D27D7F"/>
    <w:rsid w:val="00D33A72"/>
    <w:rsid w:val="00D37C16"/>
    <w:rsid w:val="00D42A51"/>
    <w:rsid w:val="00D47DCF"/>
    <w:rsid w:val="00D5159A"/>
    <w:rsid w:val="00D52BC7"/>
    <w:rsid w:val="00D55CF6"/>
    <w:rsid w:val="00D61646"/>
    <w:rsid w:val="00D64CBE"/>
    <w:rsid w:val="00D659EF"/>
    <w:rsid w:val="00D67562"/>
    <w:rsid w:val="00D817E5"/>
    <w:rsid w:val="00D83F8E"/>
    <w:rsid w:val="00D921E7"/>
    <w:rsid w:val="00D94D38"/>
    <w:rsid w:val="00D95CAC"/>
    <w:rsid w:val="00DA02D0"/>
    <w:rsid w:val="00DA03C3"/>
    <w:rsid w:val="00DA070D"/>
    <w:rsid w:val="00DA1082"/>
    <w:rsid w:val="00DA46A4"/>
    <w:rsid w:val="00DA4EB0"/>
    <w:rsid w:val="00DA6902"/>
    <w:rsid w:val="00DB0DFE"/>
    <w:rsid w:val="00DB22AC"/>
    <w:rsid w:val="00DB49DC"/>
    <w:rsid w:val="00DB6BF3"/>
    <w:rsid w:val="00DC137B"/>
    <w:rsid w:val="00DD3812"/>
    <w:rsid w:val="00DD47CA"/>
    <w:rsid w:val="00DD5413"/>
    <w:rsid w:val="00DD5F46"/>
    <w:rsid w:val="00DD7EB4"/>
    <w:rsid w:val="00DE09A9"/>
    <w:rsid w:val="00DE182B"/>
    <w:rsid w:val="00DE1DE9"/>
    <w:rsid w:val="00DE71F2"/>
    <w:rsid w:val="00DE765B"/>
    <w:rsid w:val="00DF1545"/>
    <w:rsid w:val="00DF1C48"/>
    <w:rsid w:val="00DF4349"/>
    <w:rsid w:val="00DF6FF6"/>
    <w:rsid w:val="00DF78FB"/>
    <w:rsid w:val="00E02829"/>
    <w:rsid w:val="00E071F0"/>
    <w:rsid w:val="00E1369D"/>
    <w:rsid w:val="00E20A36"/>
    <w:rsid w:val="00E21312"/>
    <w:rsid w:val="00E2281C"/>
    <w:rsid w:val="00E3059A"/>
    <w:rsid w:val="00E345A3"/>
    <w:rsid w:val="00E42182"/>
    <w:rsid w:val="00E42DBA"/>
    <w:rsid w:val="00E434E2"/>
    <w:rsid w:val="00E443F7"/>
    <w:rsid w:val="00E5088D"/>
    <w:rsid w:val="00E60FAB"/>
    <w:rsid w:val="00E70176"/>
    <w:rsid w:val="00E70E03"/>
    <w:rsid w:val="00E70E64"/>
    <w:rsid w:val="00E71DF7"/>
    <w:rsid w:val="00E72A72"/>
    <w:rsid w:val="00E72C7C"/>
    <w:rsid w:val="00E73072"/>
    <w:rsid w:val="00E73F30"/>
    <w:rsid w:val="00E7638C"/>
    <w:rsid w:val="00E91DD8"/>
    <w:rsid w:val="00E9414F"/>
    <w:rsid w:val="00E94749"/>
    <w:rsid w:val="00E971B2"/>
    <w:rsid w:val="00EA0B51"/>
    <w:rsid w:val="00EA2052"/>
    <w:rsid w:val="00EA304C"/>
    <w:rsid w:val="00EA691E"/>
    <w:rsid w:val="00EB31C3"/>
    <w:rsid w:val="00EB3EE8"/>
    <w:rsid w:val="00EB40D7"/>
    <w:rsid w:val="00EB764D"/>
    <w:rsid w:val="00EC0BE9"/>
    <w:rsid w:val="00EC281E"/>
    <w:rsid w:val="00EC2C22"/>
    <w:rsid w:val="00EC50AD"/>
    <w:rsid w:val="00EC5199"/>
    <w:rsid w:val="00EC6CEA"/>
    <w:rsid w:val="00EC777C"/>
    <w:rsid w:val="00EC7792"/>
    <w:rsid w:val="00EC7D06"/>
    <w:rsid w:val="00ED178A"/>
    <w:rsid w:val="00ED287A"/>
    <w:rsid w:val="00ED39DA"/>
    <w:rsid w:val="00ED3EB2"/>
    <w:rsid w:val="00EE1324"/>
    <w:rsid w:val="00EE5563"/>
    <w:rsid w:val="00EF1EFB"/>
    <w:rsid w:val="00EF4C55"/>
    <w:rsid w:val="00EF57EA"/>
    <w:rsid w:val="00F033B9"/>
    <w:rsid w:val="00F04797"/>
    <w:rsid w:val="00F15EE7"/>
    <w:rsid w:val="00F1742B"/>
    <w:rsid w:val="00F3029F"/>
    <w:rsid w:val="00F31923"/>
    <w:rsid w:val="00F416A8"/>
    <w:rsid w:val="00F44095"/>
    <w:rsid w:val="00F505DC"/>
    <w:rsid w:val="00F508DC"/>
    <w:rsid w:val="00F51E55"/>
    <w:rsid w:val="00F543D5"/>
    <w:rsid w:val="00F54ADF"/>
    <w:rsid w:val="00F578FF"/>
    <w:rsid w:val="00F641EF"/>
    <w:rsid w:val="00F67B74"/>
    <w:rsid w:val="00F71011"/>
    <w:rsid w:val="00F7303A"/>
    <w:rsid w:val="00F7693A"/>
    <w:rsid w:val="00F77961"/>
    <w:rsid w:val="00F80747"/>
    <w:rsid w:val="00F814D9"/>
    <w:rsid w:val="00F839FF"/>
    <w:rsid w:val="00F866C8"/>
    <w:rsid w:val="00F8706A"/>
    <w:rsid w:val="00F900A7"/>
    <w:rsid w:val="00F9187F"/>
    <w:rsid w:val="00F92BBB"/>
    <w:rsid w:val="00F930C8"/>
    <w:rsid w:val="00F93A5C"/>
    <w:rsid w:val="00F96C77"/>
    <w:rsid w:val="00FA14D4"/>
    <w:rsid w:val="00FA4A13"/>
    <w:rsid w:val="00FB431E"/>
    <w:rsid w:val="00FC3DE5"/>
    <w:rsid w:val="00FC4338"/>
    <w:rsid w:val="00FC5064"/>
    <w:rsid w:val="00FD133D"/>
    <w:rsid w:val="00FD535D"/>
    <w:rsid w:val="00FD65FB"/>
    <w:rsid w:val="00FD73E5"/>
    <w:rsid w:val="00FE094F"/>
    <w:rsid w:val="00FE2BDC"/>
    <w:rsid w:val="00FE324B"/>
    <w:rsid w:val="00FE5FE4"/>
    <w:rsid w:val="00FF2077"/>
    <w:rsid w:val="00FF226C"/>
    <w:rsid w:val="00FF51FB"/>
    <w:rsid w:val="00FF59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4281487"/>
  <w15:docId w15:val="{0FD70DB6-245F-4E12-B65B-1EB6F4A81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1" w:qFormat="1"/>
    <w:lsdException w:name="heading 4" w:uiPriority="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Title" w:uiPriority="10" w:qFormat="1"/>
    <w:lsdException w:name="Body Text" w:uiPriority="1" w:qFormat="1"/>
    <w:lsdException w:name="Subtitle" w:uiPriority="11" w:qFormat="1"/>
    <w:lsdException w:name="Hyperlink" w:uiPriority="99"/>
    <w:lsdException w:name="Strong" w:qFormat="1"/>
    <w:lsdException w:name="Emphasis" w:qFormat="1"/>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both"/>
    </w:pPr>
    <w:rPr>
      <w:rFonts w:ascii="Arial" w:hAnsi="Arial" w:cs="Arial"/>
      <w:sz w:val="22"/>
      <w:szCs w:val="22"/>
    </w:rPr>
  </w:style>
  <w:style w:type="paragraph" w:styleId="Heading1">
    <w:name w:val="heading 1"/>
    <w:basedOn w:val="Normal"/>
    <w:next w:val="Normal"/>
    <w:link w:val="Heading1Char"/>
    <w:uiPriority w:val="9"/>
    <w:qFormat/>
    <w:pPr>
      <w:keepNext/>
      <w:spacing w:line="276" w:lineRule="auto"/>
      <w:outlineLvl w:val="0"/>
    </w:pPr>
    <w:rPr>
      <w:b/>
      <w:bCs/>
      <w:spacing w:val="5"/>
      <w:kern w:val="2"/>
    </w:rPr>
  </w:style>
  <w:style w:type="paragraph" w:styleId="Heading2">
    <w:name w:val="heading 2"/>
    <w:basedOn w:val="Normal"/>
    <w:next w:val="Normal"/>
    <w:link w:val="Heading2Char"/>
    <w:uiPriority w:val="9"/>
    <w:qFormat/>
    <w:pPr>
      <w:keepNext/>
      <w:tabs>
        <w:tab w:val="left" w:pos="720"/>
        <w:tab w:val="left" w:pos="7920"/>
      </w:tabs>
      <w:jc w:val="left"/>
      <w:outlineLvl w:val="1"/>
    </w:pPr>
    <w:rPr>
      <w:b/>
      <w:bCs/>
      <w:sz w:val="24"/>
      <w:szCs w:val="24"/>
    </w:rPr>
  </w:style>
  <w:style w:type="paragraph" w:styleId="Heading3">
    <w:name w:val="heading 3"/>
    <w:basedOn w:val="Normal"/>
    <w:next w:val="Normal"/>
    <w:uiPriority w:val="1"/>
    <w:qFormat/>
    <w:pPr>
      <w:keepNext/>
      <w:tabs>
        <w:tab w:val="left" w:pos="720"/>
        <w:tab w:val="left" w:pos="8280"/>
      </w:tabs>
      <w:ind w:left="720"/>
      <w:jc w:val="left"/>
      <w:outlineLvl w:val="2"/>
    </w:pPr>
    <w:rPr>
      <w:b/>
      <w:bCs/>
      <w:spacing w:val="5"/>
      <w:kern w:val="2"/>
      <w:sz w:val="24"/>
      <w:szCs w:val="24"/>
    </w:rPr>
  </w:style>
  <w:style w:type="paragraph" w:styleId="Heading4">
    <w:name w:val="heading 4"/>
    <w:basedOn w:val="Normal"/>
    <w:next w:val="Normal"/>
    <w:link w:val="Heading4Char"/>
    <w:uiPriority w:val="1"/>
    <w:qFormat/>
    <w:pPr>
      <w:keepNext/>
      <w:jc w:val="center"/>
      <w:outlineLvl w:val="3"/>
    </w:pPr>
    <w:rPr>
      <w:b/>
      <w:bCs/>
      <w:sz w:val="24"/>
      <w:szCs w:val="24"/>
    </w:rPr>
  </w:style>
  <w:style w:type="paragraph" w:styleId="Heading6">
    <w:name w:val="heading 6"/>
    <w:basedOn w:val="Normal"/>
    <w:next w:val="Normal"/>
    <w:link w:val="Heading6Char"/>
    <w:qFormat/>
    <w:rsid w:val="00A33063"/>
    <w:pPr>
      <w:keepNext/>
      <w:widowControl w:val="0"/>
      <w:jc w:val="center"/>
      <w:outlineLvl w:val="5"/>
    </w:pPr>
    <w:rPr>
      <w:rFonts w:ascii="Times New Roman" w:hAnsi="Times New Roman" w:cs="Times New Roman"/>
      <w:sz w:val="28"/>
      <w:szCs w:val="24"/>
    </w:rPr>
  </w:style>
  <w:style w:type="paragraph" w:styleId="Heading7">
    <w:name w:val="heading 7"/>
    <w:basedOn w:val="Normal"/>
    <w:next w:val="Normal"/>
    <w:link w:val="Heading7Char"/>
    <w:qFormat/>
    <w:rsid w:val="00A33063"/>
    <w:pPr>
      <w:keepNext/>
      <w:widowControl w:val="0"/>
      <w:overflowPunct w:val="0"/>
      <w:autoSpaceDE w:val="0"/>
      <w:autoSpaceDN w:val="0"/>
      <w:adjustRightInd w:val="0"/>
      <w:outlineLvl w:val="6"/>
    </w:pPr>
    <w:rPr>
      <w:rFonts w:ascii="Times New Roman" w:hAnsi="Times New Roman" w:cs="Times New Roman"/>
      <w:b/>
      <w:bCs/>
      <w:kern w:val="28"/>
    </w:rPr>
  </w:style>
  <w:style w:type="paragraph" w:styleId="Heading8">
    <w:name w:val="heading 8"/>
    <w:basedOn w:val="Normal"/>
    <w:next w:val="Normal"/>
    <w:link w:val="Heading8Char"/>
    <w:qFormat/>
    <w:rsid w:val="00A33063"/>
    <w:pPr>
      <w:spacing w:before="240" w:after="60"/>
      <w:jc w:val="left"/>
      <w:outlineLvl w:val="7"/>
    </w:pPr>
    <w:rPr>
      <w:rFonts w:ascii="Times New Roman" w:hAnsi="Times New Roman" w:cs="Times New Roman"/>
      <w:i/>
      <w:iCs/>
      <w:sz w:val="24"/>
      <w:szCs w:val="24"/>
    </w:rPr>
  </w:style>
  <w:style w:type="paragraph" w:styleId="Heading9">
    <w:name w:val="heading 9"/>
    <w:basedOn w:val="Normal"/>
    <w:next w:val="Normal"/>
    <w:link w:val="Heading9Char"/>
    <w:qFormat/>
    <w:rsid w:val="00A33063"/>
    <w:pPr>
      <w:spacing w:before="240" w:after="60"/>
      <w:jc w:val="left"/>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rPr>
      <w:rFonts w:ascii="Arial" w:hAnsi="Arial" w:cs="Arial"/>
      <w:sz w:val="22"/>
      <w:szCs w:val="22"/>
    </w:rPr>
  </w:style>
  <w:style w:type="paragraph" w:styleId="Caption">
    <w:name w:val="caption"/>
    <w:basedOn w:val="Normal"/>
    <w:next w:val="Normal"/>
    <w:uiPriority w:val="35"/>
    <w:qFormat/>
    <w:pPr>
      <w:spacing w:before="120" w:after="120"/>
    </w:pPr>
    <w:rPr>
      <w:b/>
      <w:bCs/>
    </w:rPr>
  </w:style>
  <w:style w:type="paragraph" w:styleId="BodyText2">
    <w:name w:val="Body Text 2"/>
    <w:basedOn w:val="Normal"/>
    <w:pPr>
      <w:jc w:val="left"/>
    </w:pPr>
  </w:style>
  <w:style w:type="paragraph" w:customStyle="1" w:styleId="Level2-Part1">
    <w:name w:val="Level 2 - Part 1"/>
    <w:basedOn w:val="Normal"/>
    <w:pPr>
      <w:numPr>
        <w:ilvl w:val="1"/>
        <w:numId w:val="3"/>
      </w:numPr>
    </w:pPr>
  </w:style>
  <w:style w:type="paragraph" w:customStyle="1" w:styleId="Level3-Part1">
    <w:name w:val="Level 3 - Part 1"/>
    <w:basedOn w:val="Normal"/>
    <w:pPr>
      <w:numPr>
        <w:ilvl w:val="2"/>
        <w:numId w:val="1"/>
      </w:numPr>
    </w:pPr>
  </w:style>
  <w:style w:type="paragraph" w:customStyle="1" w:styleId="Level4-Part1">
    <w:name w:val="Level 4 - Part 1"/>
    <w:basedOn w:val="Normal"/>
    <w:pPr>
      <w:numPr>
        <w:ilvl w:val="3"/>
        <w:numId w:val="4"/>
      </w:numPr>
    </w:pPr>
  </w:style>
  <w:style w:type="paragraph" w:customStyle="1" w:styleId="Level1-Part1">
    <w:name w:val="Level 1 - Part 1"/>
    <w:basedOn w:val="Normal"/>
    <w:pPr>
      <w:numPr>
        <w:numId w:val="5"/>
      </w:numPr>
      <w:outlineLvl w:val="0"/>
    </w:pPr>
  </w:style>
  <w:style w:type="paragraph" w:customStyle="1" w:styleId="Level5-Part1">
    <w:name w:val="Level 5 - Part 1"/>
    <w:basedOn w:val="Normal"/>
    <w:pPr>
      <w:numPr>
        <w:ilvl w:val="4"/>
        <w:numId w:val="6"/>
      </w:numPr>
    </w:pPr>
  </w:style>
  <w:style w:type="paragraph" w:customStyle="1" w:styleId="Level6-Part1">
    <w:name w:val="Level 6 - Part 1"/>
    <w:basedOn w:val="Normal"/>
    <w:pPr>
      <w:numPr>
        <w:ilvl w:val="5"/>
        <w:numId w:val="7"/>
      </w:numPr>
    </w:p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link w:val="BodyTextChar"/>
    <w:uiPriority w:val="1"/>
    <w:qFormat/>
    <w:pPr>
      <w:autoSpaceDE w:val="0"/>
      <w:autoSpaceDN w:val="0"/>
      <w:adjustRightInd w:val="0"/>
      <w:jc w:val="left"/>
    </w:pPr>
    <w:rPr>
      <w:color w:val="000000"/>
    </w:rPr>
  </w:style>
  <w:style w:type="paragraph" w:styleId="Subtitle">
    <w:name w:val="Subtitle"/>
    <w:basedOn w:val="Normal"/>
    <w:link w:val="SubtitleChar"/>
    <w:uiPriority w:val="11"/>
    <w:qFormat/>
    <w:pPr>
      <w:jc w:val="left"/>
    </w:pPr>
    <w:rPr>
      <w:b/>
      <w:bCs/>
      <w:sz w:val="24"/>
      <w:szCs w:val="24"/>
    </w:rPr>
  </w:style>
  <w:style w:type="paragraph" w:styleId="BodyText3">
    <w:name w:val="Body Text 3"/>
    <w:basedOn w:val="Normal"/>
    <w:pPr>
      <w:jc w:val="left"/>
    </w:pPr>
    <w:rPr>
      <w:sz w:val="24"/>
      <w:szCs w:val="24"/>
    </w:rPr>
  </w:style>
  <w:style w:type="paragraph" w:styleId="BodyTextIndent">
    <w:name w:val="Body Text Indent"/>
    <w:basedOn w:val="Normal"/>
    <w:pPr>
      <w:ind w:left="720" w:hanging="720"/>
      <w:jc w:val="left"/>
    </w:pPr>
    <w:rPr>
      <w:sz w:val="24"/>
      <w:szCs w:val="24"/>
    </w:rPr>
  </w:style>
  <w:style w:type="paragraph" w:styleId="BodyTextIndent2">
    <w:name w:val="Body Text Indent 2"/>
    <w:basedOn w:val="Normal"/>
    <w:pPr>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ind w:firstLine="360"/>
      <w:jc w:val="left"/>
    </w:pPr>
    <w:rPr>
      <w:sz w:val="24"/>
      <w:szCs w:val="24"/>
    </w:rPr>
  </w:style>
  <w:style w:type="paragraph" w:styleId="BalloonText">
    <w:name w:val="Balloon Text"/>
    <w:basedOn w:val="Normal"/>
    <w:link w:val="BalloonTextChar"/>
    <w:uiPriority w:val="99"/>
    <w:rPr>
      <w:rFonts w:ascii="Tahoma" w:hAnsi="Tahoma" w:cs="Tahoma"/>
      <w:sz w:val="16"/>
      <w:szCs w:val="16"/>
    </w:rPr>
  </w:style>
  <w:style w:type="paragraph" w:styleId="ListBullet">
    <w:name w:val="List Bullet"/>
    <w:basedOn w:val="Normal"/>
    <w:pPr>
      <w:numPr>
        <w:numId w:val="2"/>
      </w:numPr>
      <w:ind w:left="360"/>
    </w:pPr>
  </w:style>
  <w:style w:type="paragraph" w:styleId="TableofFigures">
    <w:name w:val="table of figures"/>
    <w:basedOn w:val="Normal"/>
    <w:next w:val="Normal"/>
    <w:uiPriority w:val="99"/>
    <w:rsid w:val="00251905"/>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rPr>
      <w:sz w:val="20"/>
      <w:szCs w:val="20"/>
    </w:rPr>
  </w:style>
  <w:style w:type="paragraph" w:styleId="CommentSubject">
    <w:name w:val="annotation subject"/>
    <w:basedOn w:val="CommentText"/>
    <w:next w:val="CommentText"/>
    <w:link w:val="CommentSubjectChar"/>
    <w:uiPriority w:val="99"/>
    <w:rPr>
      <w:b/>
      <w:bCs/>
    </w:rPr>
  </w:style>
  <w:style w:type="paragraph" w:styleId="FootnoteText">
    <w:name w:val="footnote text"/>
    <w:basedOn w:val="Normal"/>
    <w:link w:val="FootnoteTextChar"/>
    <w:uiPriority w:val="99"/>
    <w:rPr>
      <w:sz w:val="20"/>
      <w:szCs w:val="20"/>
    </w:rPr>
  </w:style>
  <w:style w:type="character" w:styleId="FootnoteReference">
    <w:name w:val="footnote reference"/>
    <w:basedOn w:val="DefaultParagraphFont"/>
    <w:uiPriority w:val="99"/>
    <w:rPr>
      <w:vertAlign w:val="superscript"/>
    </w:rPr>
  </w:style>
  <w:style w:type="paragraph" w:styleId="TOC1">
    <w:name w:val="toc 1"/>
    <w:basedOn w:val="Normal"/>
    <w:next w:val="Normal"/>
    <w:autoRedefine/>
    <w:uiPriority w:val="39"/>
    <w:qFormat/>
  </w:style>
  <w:style w:type="paragraph" w:styleId="TOC3">
    <w:name w:val="toc 3"/>
    <w:basedOn w:val="Normal"/>
    <w:next w:val="Normal"/>
    <w:autoRedefine/>
    <w:uiPriority w:val="39"/>
    <w:qFormat/>
    <w:pPr>
      <w:ind w:left="440"/>
    </w:pPr>
  </w:style>
  <w:style w:type="paragraph" w:styleId="TOC2">
    <w:name w:val="toc 2"/>
    <w:basedOn w:val="Normal"/>
    <w:next w:val="Normal"/>
    <w:autoRedefine/>
    <w:uiPriority w:val="39"/>
    <w:qFormat/>
    <w:pPr>
      <w:ind w:left="220"/>
    </w:pPr>
  </w:style>
  <w:style w:type="character" w:styleId="Hyperlink">
    <w:name w:val="Hyperlink"/>
    <w:basedOn w:val="DefaultParagraphFont"/>
    <w:uiPriority w:val="99"/>
    <w:rPr>
      <w:color w:val="0000FF"/>
      <w:u w:val="single"/>
    </w:rPr>
  </w:style>
  <w:style w:type="paragraph" w:customStyle="1" w:styleId="a">
    <w:name w:val="_"/>
    <w:pPr>
      <w:autoSpaceDE w:val="0"/>
      <w:autoSpaceDN w:val="0"/>
      <w:adjustRightInd w:val="0"/>
      <w:ind w:left="-1440"/>
    </w:pPr>
    <w:rPr>
      <w:rFonts w:ascii="Arial" w:hAnsi="Arial" w:cs="Arial"/>
      <w:sz w:val="24"/>
      <w:szCs w:val="24"/>
    </w:rPr>
  </w:style>
  <w:style w:type="paragraph" w:customStyle="1" w:styleId="BodyText2TimesNewRoman">
    <w:name w:val="Body Text 2 + Times New Roman"/>
    <w:aliases w:val="12 pt,Expanded by  0.25 pt"/>
    <w:basedOn w:val="Subtitle"/>
    <w:pPr>
      <w:tabs>
        <w:tab w:val="left" w:pos="360"/>
      </w:tabs>
    </w:pPr>
    <w:rPr>
      <w:b w:val="0"/>
      <w:bCs w:val="0"/>
    </w:rPr>
  </w:style>
  <w:style w:type="character" w:customStyle="1" w:styleId="CommentTextChar">
    <w:name w:val="Comment Text Char"/>
    <w:basedOn w:val="DefaultParagraphFont"/>
    <w:link w:val="CommentText"/>
    <w:uiPriority w:val="99"/>
    <w:rsid w:val="00781787"/>
    <w:rPr>
      <w:rFonts w:ascii="Arial" w:hAnsi="Arial" w:cs="Arial"/>
      <w:lang w:val="en-US" w:eastAsia="en-US" w:bidi="ar-SA"/>
    </w:rPr>
  </w:style>
  <w:style w:type="character" w:styleId="FollowedHyperlink">
    <w:name w:val="FollowedHyperlink"/>
    <w:basedOn w:val="DefaultParagraphFont"/>
    <w:rsid w:val="00B0419D"/>
    <w:rPr>
      <w:color w:val="800080"/>
      <w:u w:val="single"/>
    </w:rPr>
  </w:style>
  <w:style w:type="paragraph" w:customStyle="1" w:styleId="Default">
    <w:name w:val="Default"/>
    <w:basedOn w:val="Normal"/>
    <w:rsid w:val="00E94749"/>
    <w:pPr>
      <w:autoSpaceDE w:val="0"/>
      <w:autoSpaceDN w:val="0"/>
      <w:jc w:val="left"/>
    </w:pPr>
    <w:rPr>
      <w:rFonts w:ascii="Times New Roman" w:eastAsiaTheme="minorHAnsi" w:hAnsi="Times New Roman" w:cs="Times New Roman"/>
      <w:color w:val="000000"/>
      <w:sz w:val="24"/>
      <w:szCs w:val="24"/>
    </w:rPr>
  </w:style>
  <w:style w:type="paragraph" w:styleId="ListParagraph">
    <w:name w:val="List Paragraph"/>
    <w:basedOn w:val="Normal"/>
    <w:uiPriority w:val="34"/>
    <w:qFormat/>
    <w:rsid w:val="00E94749"/>
    <w:pPr>
      <w:ind w:left="720"/>
      <w:contextualSpacing/>
    </w:pPr>
  </w:style>
  <w:style w:type="paragraph" w:styleId="NormalWeb">
    <w:name w:val="Normal (Web)"/>
    <w:basedOn w:val="Normal"/>
    <w:unhideWhenUsed/>
    <w:rsid w:val="00E94749"/>
    <w:pPr>
      <w:jc w:val="left"/>
    </w:pPr>
    <w:rPr>
      <w:rFonts w:ascii="Times New Roman" w:eastAsiaTheme="minorHAnsi" w:hAnsi="Times New Roman" w:cs="Times New Roman"/>
      <w:sz w:val="24"/>
      <w:szCs w:val="24"/>
    </w:rPr>
  </w:style>
  <w:style w:type="numbering" w:styleId="111111">
    <w:name w:val="Outline List 2"/>
    <w:basedOn w:val="NoList"/>
    <w:rsid w:val="00182B18"/>
    <w:pPr>
      <w:numPr>
        <w:numId w:val="8"/>
      </w:numPr>
    </w:pPr>
  </w:style>
  <w:style w:type="table" w:styleId="TableGrid">
    <w:name w:val="Table Grid"/>
    <w:basedOn w:val="TableNormal"/>
    <w:uiPriority w:val="39"/>
    <w:rsid w:val="00C443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C281E"/>
    <w:rPr>
      <w:rFonts w:ascii="Arial" w:hAnsi="Arial" w:cs="Arial"/>
      <w:b/>
      <w:bCs/>
      <w:spacing w:val="5"/>
      <w:kern w:val="2"/>
      <w:sz w:val="22"/>
      <w:szCs w:val="22"/>
    </w:rPr>
  </w:style>
  <w:style w:type="character" w:customStyle="1" w:styleId="Heading2Char">
    <w:name w:val="Heading 2 Char"/>
    <w:basedOn w:val="DefaultParagraphFont"/>
    <w:link w:val="Heading2"/>
    <w:uiPriority w:val="9"/>
    <w:rsid w:val="00EC281E"/>
    <w:rPr>
      <w:rFonts w:ascii="Arial" w:hAnsi="Arial" w:cs="Arial"/>
      <w:b/>
      <w:bCs/>
      <w:sz w:val="24"/>
      <w:szCs w:val="24"/>
    </w:rPr>
  </w:style>
  <w:style w:type="character" w:customStyle="1" w:styleId="HeaderChar">
    <w:name w:val="Header Char"/>
    <w:basedOn w:val="DefaultParagraphFont"/>
    <w:link w:val="Header"/>
    <w:uiPriority w:val="99"/>
    <w:rsid w:val="00EC281E"/>
    <w:rPr>
      <w:rFonts w:ascii="Arial" w:hAnsi="Arial" w:cs="Arial"/>
      <w:sz w:val="22"/>
      <w:szCs w:val="22"/>
    </w:rPr>
  </w:style>
  <w:style w:type="table" w:customStyle="1" w:styleId="TableGrid1">
    <w:name w:val="Table Grid1"/>
    <w:basedOn w:val="TableNormal"/>
    <w:uiPriority w:val="59"/>
    <w:rsid w:val="00EC281E"/>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C281E"/>
  </w:style>
  <w:style w:type="paragraph" w:styleId="TOCHeading">
    <w:name w:val="TOC Heading"/>
    <w:basedOn w:val="Heading1"/>
    <w:next w:val="Normal"/>
    <w:uiPriority w:val="39"/>
    <w:unhideWhenUsed/>
    <w:qFormat/>
    <w:rsid w:val="003C344C"/>
    <w:pPr>
      <w:keepLines/>
      <w:spacing w:before="240" w:line="240" w:lineRule="auto"/>
      <w:outlineLvl w:val="9"/>
    </w:pPr>
    <w:rPr>
      <w:rFonts w:asciiTheme="majorHAnsi" w:eastAsiaTheme="majorEastAsia" w:hAnsiTheme="majorHAnsi" w:cstheme="majorBidi"/>
      <w:b w:val="0"/>
      <w:bCs w:val="0"/>
      <w:color w:val="2F5496" w:themeColor="accent1" w:themeShade="BF"/>
      <w:spacing w:val="0"/>
      <w:kern w:val="0"/>
      <w:sz w:val="32"/>
      <w:szCs w:val="32"/>
    </w:rPr>
  </w:style>
  <w:style w:type="character" w:styleId="UnresolvedMention">
    <w:name w:val="Unresolved Mention"/>
    <w:basedOn w:val="DefaultParagraphFont"/>
    <w:uiPriority w:val="99"/>
    <w:semiHidden/>
    <w:unhideWhenUsed/>
    <w:rsid w:val="003C344C"/>
    <w:rPr>
      <w:color w:val="605E5C"/>
      <w:shd w:val="clear" w:color="auto" w:fill="E1DFDD"/>
    </w:rPr>
  </w:style>
  <w:style w:type="character" w:customStyle="1" w:styleId="FooterChar">
    <w:name w:val="Footer Char"/>
    <w:link w:val="Footer"/>
    <w:uiPriority w:val="99"/>
    <w:rsid w:val="0087446D"/>
    <w:rPr>
      <w:rFonts w:ascii="Arial" w:hAnsi="Arial" w:cs="Arial"/>
      <w:sz w:val="22"/>
      <w:szCs w:val="22"/>
    </w:rPr>
  </w:style>
  <w:style w:type="paragraph" w:customStyle="1" w:styleId="QAPP1">
    <w:name w:val="QAPP1"/>
    <w:basedOn w:val="Normal"/>
    <w:link w:val="QAPP1Char"/>
    <w:qFormat/>
    <w:rsid w:val="0087446D"/>
    <w:pPr>
      <w:spacing w:line="480" w:lineRule="auto"/>
      <w:jc w:val="left"/>
    </w:pPr>
    <w:rPr>
      <w:rFonts w:ascii="Times New Roman" w:hAnsi="Times New Roman" w:cs="Times New Roman"/>
      <w:b/>
      <w:sz w:val="24"/>
      <w:szCs w:val="24"/>
    </w:rPr>
  </w:style>
  <w:style w:type="character" w:customStyle="1" w:styleId="QAPP1Char">
    <w:name w:val="QAPP1 Char"/>
    <w:basedOn w:val="DefaultParagraphFont"/>
    <w:link w:val="QAPP1"/>
    <w:rsid w:val="0087446D"/>
    <w:rPr>
      <w:b/>
      <w:sz w:val="24"/>
      <w:szCs w:val="24"/>
    </w:rPr>
  </w:style>
  <w:style w:type="character" w:customStyle="1" w:styleId="Heading6Char">
    <w:name w:val="Heading 6 Char"/>
    <w:basedOn w:val="DefaultParagraphFont"/>
    <w:link w:val="Heading6"/>
    <w:rsid w:val="00A33063"/>
    <w:rPr>
      <w:sz w:val="28"/>
      <w:szCs w:val="24"/>
    </w:rPr>
  </w:style>
  <w:style w:type="character" w:customStyle="1" w:styleId="Heading7Char">
    <w:name w:val="Heading 7 Char"/>
    <w:basedOn w:val="DefaultParagraphFont"/>
    <w:link w:val="Heading7"/>
    <w:rsid w:val="00A33063"/>
    <w:rPr>
      <w:b/>
      <w:bCs/>
      <w:kern w:val="28"/>
      <w:sz w:val="22"/>
      <w:szCs w:val="22"/>
    </w:rPr>
  </w:style>
  <w:style w:type="character" w:customStyle="1" w:styleId="Heading8Char">
    <w:name w:val="Heading 8 Char"/>
    <w:basedOn w:val="DefaultParagraphFont"/>
    <w:link w:val="Heading8"/>
    <w:rsid w:val="00A33063"/>
    <w:rPr>
      <w:i/>
      <w:iCs/>
      <w:sz w:val="24"/>
      <w:szCs w:val="24"/>
    </w:rPr>
  </w:style>
  <w:style w:type="character" w:customStyle="1" w:styleId="Heading9Char">
    <w:name w:val="Heading 9 Char"/>
    <w:basedOn w:val="DefaultParagraphFont"/>
    <w:link w:val="Heading9"/>
    <w:rsid w:val="00A33063"/>
    <w:rPr>
      <w:rFonts w:ascii="Arial" w:hAnsi="Arial" w:cs="Arial"/>
      <w:sz w:val="22"/>
      <w:szCs w:val="22"/>
    </w:rPr>
  </w:style>
  <w:style w:type="character" w:customStyle="1" w:styleId="CommentSubjectChar">
    <w:name w:val="Comment Subject Char"/>
    <w:link w:val="CommentSubject"/>
    <w:uiPriority w:val="99"/>
    <w:rsid w:val="00A33063"/>
    <w:rPr>
      <w:rFonts w:ascii="Arial" w:hAnsi="Arial" w:cs="Arial"/>
      <w:b/>
      <w:bCs/>
    </w:rPr>
  </w:style>
  <w:style w:type="character" w:customStyle="1" w:styleId="BalloonTextChar">
    <w:name w:val="Balloon Text Char"/>
    <w:link w:val="BalloonText"/>
    <w:uiPriority w:val="99"/>
    <w:rsid w:val="00A33063"/>
    <w:rPr>
      <w:rFonts w:ascii="Tahoma" w:hAnsi="Tahoma" w:cs="Tahoma"/>
      <w:sz w:val="16"/>
      <w:szCs w:val="16"/>
    </w:rPr>
  </w:style>
  <w:style w:type="table" w:customStyle="1" w:styleId="GridTable4-Accent11">
    <w:name w:val="Grid Table 4 - Accent 11"/>
    <w:basedOn w:val="TableNormal"/>
    <w:uiPriority w:val="49"/>
    <w:rsid w:val="00A33063"/>
    <w:rPr>
      <w:rFonts w:ascii="Century Gothic" w:hAnsi="Century Gothic"/>
      <w:sz w:val="21"/>
      <w:szCs w:val="21"/>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character" w:customStyle="1" w:styleId="apple-converted-space">
    <w:name w:val="apple-converted-space"/>
    <w:rsid w:val="00A33063"/>
  </w:style>
  <w:style w:type="paragraph" w:styleId="NoSpacing">
    <w:name w:val="No Spacing"/>
    <w:uiPriority w:val="1"/>
    <w:qFormat/>
    <w:rsid w:val="00A33063"/>
    <w:rPr>
      <w:rFonts w:eastAsiaTheme="minorHAnsi" w:cstheme="minorBidi"/>
      <w:sz w:val="24"/>
      <w:szCs w:val="22"/>
    </w:rPr>
  </w:style>
  <w:style w:type="character" w:customStyle="1" w:styleId="FootnoteTextChar">
    <w:name w:val="Footnote Text Char"/>
    <w:basedOn w:val="DefaultParagraphFont"/>
    <w:link w:val="FootnoteText"/>
    <w:uiPriority w:val="99"/>
    <w:rsid w:val="00A33063"/>
    <w:rPr>
      <w:rFonts w:ascii="Arial" w:hAnsi="Arial" w:cs="Arial"/>
    </w:rPr>
  </w:style>
  <w:style w:type="paragraph" w:customStyle="1" w:styleId="QAPP2">
    <w:name w:val="QAPP2"/>
    <w:basedOn w:val="Normal"/>
    <w:link w:val="QAPP2Char"/>
    <w:qFormat/>
    <w:rsid w:val="00A33063"/>
    <w:pPr>
      <w:jc w:val="left"/>
    </w:pPr>
    <w:rPr>
      <w:rFonts w:ascii="Times New Roman" w:hAnsi="Times New Roman" w:cs="Times New Roman"/>
      <w:b/>
      <w:sz w:val="24"/>
      <w:szCs w:val="24"/>
    </w:rPr>
  </w:style>
  <w:style w:type="paragraph" w:customStyle="1" w:styleId="QAPP3">
    <w:name w:val="QAPP3"/>
    <w:basedOn w:val="Normal"/>
    <w:link w:val="QAPP3Char"/>
    <w:qFormat/>
    <w:rsid w:val="00A33063"/>
    <w:pPr>
      <w:jc w:val="left"/>
    </w:pPr>
    <w:rPr>
      <w:rFonts w:ascii="Times New Roman" w:hAnsi="Times New Roman" w:cs="Times New Roman"/>
      <w:b/>
      <w:sz w:val="24"/>
      <w:szCs w:val="24"/>
    </w:rPr>
  </w:style>
  <w:style w:type="character" w:customStyle="1" w:styleId="QAPP2Char">
    <w:name w:val="QAPP2 Char"/>
    <w:basedOn w:val="DefaultParagraphFont"/>
    <w:link w:val="QAPP2"/>
    <w:rsid w:val="00A33063"/>
    <w:rPr>
      <w:b/>
      <w:sz w:val="24"/>
      <w:szCs w:val="24"/>
    </w:rPr>
  </w:style>
  <w:style w:type="character" w:customStyle="1" w:styleId="QAPP3Char">
    <w:name w:val="QAPP3 Char"/>
    <w:basedOn w:val="DefaultParagraphFont"/>
    <w:link w:val="QAPP3"/>
    <w:rsid w:val="00A33063"/>
    <w:rPr>
      <w:b/>
      <w:sz w:val="24"/>
      <w:szCs w:val="24"/>
    </w:rPr>
  </w:style>
  <w:style w:type="paragraph" w:styleId="TOC4">
    <w:name w:val="toc 4"/>
    <w:basedOn w:val="Normal"/>
    <w:next w:val="Normal"/>
    <w:autoRedefine/>
    <w:uiPriority w:val="39"/>
    <w:rsid w:val="00A33063"/>
    <w:pPr>
      <w:ind w:left="480"/>
      <w:jc w:val="left"/>
    </w:pPr>
    <w:rPr>
      <w:rFonts w:asciiTheme="minorHAnsi" w:hAnsiTheme="minorHAnsi" w:cs="Times New Roman"/>
      <w:sz w:val="20"/>
      <w:szCs w:val="20"/>
    </w:rPr>
  </w:style>
  <w:style w:type="paragraph" w:styleId="TOC5">
    <w:name w:val="toc 5"/>
    <w:basedOn w:val="Normal"/>
    <w:next w:val="Normal"/>
    <w:autoRedefine/>
    <w:uiPriority w:val="39"/>
    <w:rsid w:val="00A33063"/>
    <w:pPr>
      <w:ind w:left="720"/>
      <w:jc w:val="left"/>
    </w:pPr>
    <w:rPr>
      <w:rFonts w:asciiTheme="minorHAnsi" w:hAnsiTheme="minorHAnsi" w:cs="Times New Roman"/>
      <w:sz w:val="20"/>
      <w:szCs w:val="20"/>
    </w:rPr>
  </w:style>
  <w:style w:type="paragraph" w:styleId="TOC6">
    <w:name w:val="toc 6"/>
    <w:basedOn w:val="Normal"/>
    <w:next w:val="Normal"/>
    <w:autoRedefine/>
    <w:uiPriority w:val="39"/>
    <w:rsid w:val="00A33063"/>
    <w:pPr>
      <w:ind w:left="960"/>
      <w:jc w:val="left"/>
    </w:pPr>
    <w:rPr>
      <w:rFonts w:asciiTheme="minorHAnsi" w:hAnsiTheme="minorHAnsi" w:cs="Times New Roman"/>
      <w:sz w:val="20"/>
      <w:szCs w:val="20"/>
    </w:rPr>
  </w:style>
  <w:style w:type="paragraph" w:styleId="TOC7">
    <w:name w:val="toc 7"/>
    <w:basedOn w:val="Normal"/>
    <w:next w:val="Normal"/>
    <w:autoRedefine/>
    <w:uiPriority w:val="39"/>
    <w:rsid w:val="00A33063"/>
    <w:pPr>
      <w:ind w:left="1200"/>
      <w:jc w:val="left"/>
    </w:pPr>
    <w:rPr>
      <w:rFonts w:asciiTheme="minorHAnsi" w:hAnsiTheme="minorHAnsi" w:cs="Times New Roman"/>
      <w:sz w:val="20"/>
      <w:szCs w:val="20"/>
    </w:rPr>
  </w:style>
  <w:style w:type="paragraph" w:styleId="TOC8">
    <w:name w:val="toc 8"/>
    <w:basedOn w:val="Normal"/>
    <w:next w:val="Normal"/>
    <w:autoRedefine/>
    <w:uiPriority w:val="39"/>
    <w:rsid w:val="00A33063"/>
    <w:pPr>
      <w:ind w:left="1440"/>
      <w:jc w:val="left"/>
    </w:pPr>
    <w:rPr>
      <w:rFonts w:asciiTheme="minorHAnsi" w:hAnsiTheme="minorHAnsi" w:cs="Times New Roman"/>
      <w:sz w:val="20"/>
      <w:szCs w:val="20"/>
    </w:rPr>
  </w:style>
  <w:style w:type="paragraph" w:styleId="TOC9">
    <w:name w:val="toc 9"/>
    <w:basedOn w:val="Normal"/>
    <w:next w:val="Normal"/>
    <w:autoRedefine/>
    <w:uiPriority w:val="39"/>
    <w:rsid w:val="00A33063"/>
    <w:pPr>
      <w:ind w:left="1680"/>
      <w:jc w:val="left"/>
    </w:pPr>
    <w:rPr>
      <w:rFonts w:asciiTheme="minorHAnsi" w:hAnsiTheme="minorHAnsi" w:cs="Times New Roman"/>
      <w:sz w:val="20"/>
      <w:szCs w:val="20"/>
    </w:rPr>
  </w:style>
  <w:style w:type="paragraph" w:customStyle="1" w:styleId="Appendix">
    <w:name w:val="Appendix"/>
    <w:basedOn w:val="Normal"/>
    <w:link w:val="AppendixChar"/>
    <w:qFormat/>
    <w:rsid w:val="00A33063"/>
    <w:pPr>
      <w:jc w:val="center"/>
    </w:pPr>
    <w:rPr>
      <w:rFonts w:ascii="Times New Roman" w:hAnsi="Times New Roman" w:cs="Times New Roman"/>
      <w:b/>
      <w:sz w:val="24"/>
      <w:szCs w:val="24"/>
    </w:rPr>
  </w:style>
  <w:style w:type="paragraph" w:customStyle="1" w:styleId="References">
    <w:name w:val="References"/>
    <w:basedOn w:val="Heading6"/>
    <w:link w:val="ReferencesChar"/>
    <w:qFormat/>
    <w:rsid w:val="00A33063"/>
    <w:pPr>
      <w:widowControl/>
    </w:pPr>
    <w:rPr>
      <w:b/>
      <w:sz w:val="24"/>
    </w:rPr>
  </w:style>
  <w:style w:type="character" w:customStyle="1" w:styleId="AppendixChar">
    <w:name w:val="Appendix Char"/>
    <w:basedOn w:val="DefaultParagraphFont"/>
    <w:link w:val="Appendix"/>
    <w:rsid w:val="00A33063"/>
    <w:rPr>
      <w:b/>
      <w:sz w:val="24"/>
      <w:szCs w:val="24"/>
    </w:rPr>
  </w:style>
  <w:style w:type="character" w:customStyle="1" w:styleId="ReferencesChar">
    <w:name w:val="References Char"/>
    <w:basedOn w:val="Heading6Char"/>
    <w:link w:val="References"/>
    <w:rsid w:val="00A33063"/>
    <w:rPr>
      <w:b/>
      <w:sz w:val="24"/>
      <w:szCs w:val="24"/>
    </w:rPr>
  </w:style>
  <w:style w:type="character" w:customStyle="1" w:styleId="BodyTextChar">
    <w:name w:val="Body Text Char"/>
    <w:basedOn w:val="DefaultParagraphFont"/>
    <w:link w:val="BodyText"/>
    <w:uiPriority w:val="1"/>
    <w:rsid w:val="00A33063"/>
    <w:rPr>
      <w:rFonts w:ascii="Arial" w:hAnsi="Arial" w:cs="Arial"/>
      <w:color w:val="000000"/>
      <w:sz w:val="22"/>
      <w:szCs w:val="22"/>
    </w:rPr>
  </w:style>
  <w:style w:type="character" w:customStyle="1" w:styleId="Heading4Char">
    <w:name w:val="Heading 4 Char"/>
    <w:basedOn w:val="DefaultParagraphFont"/>
    <w:link w:val="Heading4"/>
    <w:uiPriority w:val="1"/>
    <w:rsid w:val="00A33063"/>
    <w:rPr>
      <w:rFonts w:ascii="Arial" w:hAnsi="Arial" w:cs="Arial"/>
      <w:b/>
      <w:bCs/>
      <w:sz w:val="24"/>
      <w:szCs w:val="24"/>
    </w:rPr>
  </w:style>
  <w:style w:type="paragraph" w:customStyle="1" w:styleId="TableParagraph">
    <w:name w:val="Table Paragraph"/>
    <w:basedOn w:val="Normal"/>
    <w:uiPriority w:val="1"/>
    <w:qFormat/>
    <w:rsid w:val="00A33063"/>
    <w:pPr>
      <w:widowControl w:val="0"/>
      <w:jc w:val="left"/>
    </w:pPr>
    <w:rPr>
      <w:rFonts w:asciiTheme="minorHAnsi" w:eastAsiaTheme="minorHAnsi" w:hAnsiTheme="minorHAnsi" w:cstheme="minorBidi"/>
    </w:rPr>
  </w:style>
  <w:style w:type="paragraph" w:customStyle="1" w:styleId="Appendix2">
    <w:name w:val="Appendix2"/>
    <w:basedOn w:val="Normal"/>
    <w:link w:val="Appendix2Char"/>
    <w:qFormat/>
    <w:rsid w:val="00A33063"/>
    <w:pPr>
      <w:jc w:val="left"/>
    </w:pPr>
    <w:rPr>
      <w:rFonts w:ascii="Times New Roman" w:hAnsi="Times New Roman" w:cs="Times New Roman"/>
      <w:b/>
    </w:rPr>
  </w:style>
  <w:style w:type="character" w:customStyle="1" w:styleId="Appendix2Char">
    <w:name w:val="Appendix2 Char"/>
    <w:basedOn w:val="DefaultParagraphFont"/>
    <w:link w:val="Appendix2"/>
    <w:rsid w:val="00A33063"/>
    <w:rPr>
      <w:b/>
      <w:sz w:val="22"/>
      <w:szCs w:val="22"/>
    </w:rPr>
  </w:style>
  <w:style w:type="paragraph" w:customStyle="1" w:styleId="QAPP4">
    <w:name w:val="QAPP4"/>
    <w:basedOn w:val="Normal"/>
    <w:link w:val="QAPP4Char"/>
    <w:qFormat/>
    <w:rsid w:val="00A33063"/>
    <w:pPr>
      <w:autoSpaceDE w:val="0"/>
      <w:autoSpaceDN w:val="0"/>
      <w:adjustRightInd w:val="0"/>
      <w:jc w:val="left"/>
    </w:pPr>
    <w:rPr>
      <w:rFonts w:ascii="Times New Roman" w:hAnsi="Times New Roman" w:cs="Times New Roman"/>
      <w:b/>
    </w:rPr>
  </w:style>
  <w:style w:type="character" w:customStyle="1" w:styleId="QAPP4Char">
    <w:name w:val="QAPP4 Char"/>
    <w:basedOn w:val="DefaultParagraphFont"/>
    <w:link w:val="QAPP4"/>
    <w:rsid w:val="00A33063"/>
    <w:rPr>
      <w:b/>
      <w:sz w:val="22"/>
      <w:szCs w:val="22"/>
    </w:rPr>
  </w:style>
  <w:style w:type="paragraph" w:styleId="Title">
    <w:name w:val="Title"/>
    <w:basedOn w:val="Normal"/>
    <w:next w:val="Normal"/>
    <w:link w:val="TitleChar"/>
    <w:uiPriority w:val="10"/>
    <w:qFormat/>
    <w:rsid w:val="00A33063"/>
    <w:pPr>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33063"/>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A33063"/>
    <w:rPr>
      <w:rFonts w:ascii="Arial" w:hAnsi="Arial" w:cs="Arial"/>
      <w:b/>
      <w:bCs/>
      <w:sz w:val="24"/>
      <w:szCs w:val="24"/>
    </w:rPr>
  </w:style>
  <w:style w:type="paragraph" w:styleId="Revision">
    <w:name w:val="Revision"/>
    <w:hidden/>
    <w:uiPriority w:val="99"/>
    <w:semiHidden/>
    <w:rsid w:val="00A33063"/>
    <w:rPr>
      <w:rFonts w:asciiTheme="minorHAnsi" w:eastAsiaTheme="minorHAnsi" w:hAnsiTheme="minorHAnsi" w:cstheme="minorBidi"/>
      <w:sz w:val="22"/>
      <w:szCs w:val="22"/>
    </w:rPr>
  </w:style>
  <w:style w:type="character" w:customStyle="1" w:styleId="spelle">
    <w:name w:val="spelle"/>
    <w:basedOn w:val="DefaultParagraphFont"/>
    <w:rsid w:val="00A330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mailto:adkins@udel.edu" TargetMode="External"/><Relationship Id="rId21" Type="http://schemas.openxmlformats.org/officeDocument/2006/relationships/footer" Target="footer3.xml"/><Relationship Id="rId42" Type="http://schemas.openxmlformats.org/officeDocument/2006/relationships/hyperlink" Target="http://www.fws.gov/chesapeakebay/Stream/StreamsPDF/Restoration%20Monitoring%20Protocol%20FINAL%20%206-30-14.pdf" TargetMode="External"/><Relationship Id="rId63" Type="http://schemas.openxmlformats.org/officeDocument/2006/relationships/hyperlink" Target="http://www.dnrec.state.de.us/DNREC2000/Divisions/Soil/Stormwater/Regs/SSRegs_4-05.pdf" TargetMode="External"/><Relationship Id="rId84" Type="http://schemas.openxmlformats.org/officeDocument/2006/relationships/image" Target="media/image20.jpg"/><Relationship Id="rId138" Type="http://schemas.openxmlformats.org/officeDocument/2006/relationships/image" Target="media/image63.emf"/><Relationship Id="rId159" Type="http://schemas.openxmlformats.org/officeDocument/2006/relationships/hyperlink" Target="https://efotg.sc.egov.usda.gov/api/CPSFile/2251/314_DE_CPS_Brush_Management_2018" TargetMode="External"/><Relationship Id="rId170" Type="http://schemas.openxmlformats.org/officeDocument/2006/relationships/hyperlink" Target="https://www.chesapeakebay.net/documents/RI_Report_5_8-8-14.pdf" TargetMode="External"/><Relationship Id="rId191" Type="http://schemas.openxmlformats.org/officeDocument/2006/relationships/hyperlink" Target="https://www.chesapeakebay.net/documents/Phase_6_NM_Panel_Report_11-28-2016_New_Template_FINAL.pdf" TargetMode="External"/><Relationship Id="rId205" Type="http://schemas.openxmlformats.org/officeDocument/2006/relationships/hyperlink" Target="https://efotg.sc.egov.usda.gov/api/CPSFile/2377/620_DE_CPS_Underground_Outlet_2018" TargetMode="External"/><Relationship Id="rId107" Type="http://schemas.openxmlformats.org/officeDocument/2006/relationships/image" Target="media/image43.jpg"/><Relationship Id="rId11" Type="http://schemas.openxmlformats.org/officeDocument/2006/relationships/endnotes" Target="endnotes.xml"/><Relationship Id="rId32" Type="http://schemas.openxmlformats.org/officeDocument/2006/relationships/hyperlink" Target="http://efotg.sc.egov.usda.gov/references/public/DE/391_Riparian_Forest_Buffer_12_23_14_final.pdf" TargetMode="External"/><Relationship Id="rId53" Type="http://schemas.openxmlformats.org/officeDocument/2006/relationships/hyperlink" Target="http://www.dnrec.delaware.gov/swc/Drainage/Pages/BMP-Construction-Checklists.aspx" TargetMode="External"/><Relationship Id="rId74" Type="http://schemas.openxmlformats.org/officeDocument/2006/relationships/image" Target="media/image10.jpg"/><Relationship Id="rId128" Type="http://schemas.openxmlformats.org/officeDocument/2006/relationships/hyperlink" Target="mailto:jsbridgeville@gmail.com" TargetMode="External"/><Relationship Id="rId149" Type="http://schemas.openxmlformats.org/officeDocument/2006/relationships/hyperlink" Target="https://dda.delaware.gov/nutrients/downloads/PSI_DE_All_Counties_110910.pdf" TargetMode="External"/><Relationship Id="rId5" Type="http://schemas.openxmlformats.org/officeDocument/2006/relationships/customXml" Target="../customXml/item5.xml"/><Relationship Id="rId95" Type="http://schemas.openxmlformats.org/officeDocument/2006/relationships/image" Target="media/image31.jpeg"/><Relationship Id="rId160" Type="http://schemas.openxmlformats.org/officeDocument/2006/relationships/hyperlink" Target="https://efotg.sc.egov.usda.gov/api/CPSFile/2278/372_DE_CPS_Combustion_System_Improvement_2013" TargetMode="External"/><Relationship Id="rId181" Type="http://schemas.openxmlformats.org/officeDocument/2006/relationships/hyperlink" Target="https://www.chesapeakebay.net/documents/RI_Report_5_8-8-14.pdf" TargetMode="External"/><Relationship Id="rId22" Type="http://schemas.openxmlformats.org/officeDocument/2006/relationships/hyperlink" Target="http://delcode.delaware.gov/title3/c022/sc01/index.shtml" TargetMode="External"/><Relationship Id="rId43" Type="http://schemas.openxmlformats.org/officeDocument/2006/relationships/hyperlink" Target="http://directives.sc.egov.usda.gov/RollupViewer.aspx?hid=17111" TargetMode="External"/><Relationship Id="rId64" Type="http://schemas.openxmlformats.org/officeDocument/2006/relationships/hyperlink" Target="http://regulations.delaware.gov/AdminCode/title7/5000/5101.pdf" TargetMode="External"/><Relationship Id="rId118" Type="http://schemas.openxmlformats.org/officeDocument/2006/relationships/image" Target="media/image53.jpeg"/><Relationship Id="rId139" Type="http://schemas.openxmlformats.org/officeDocument/2006/relationships/header" Target="header2.xml"/><Relationship Id="rId85" Type="http://schemas.openxmlformats.org/officeDocument/2006/relationships/image" Target="media/image21.jpg"/><Relationship Id="rId150" Type="http://schemas.openxmlformats.org/officeDocument/2006/relationships/hyperlink" Target="https://s3.amazonaws.com/udextension/ag/files/2013/06/The-Mid-Atlantic-Nutrient-Management-Handbook-2006.pdf" TargetMode="External"/><Relationship Id="rId171" Type="http://schemas.openxmlformats.org/officeDocument/2006/relationships/hyperlink" Target="https://www.chesapeakebay.net/documents/RI_Report_5_8-8-14.pdf" TargetMode="External"/><Relationship Id="rId192" Type="http://schemas.openxmlformats.org/officeDocument/2006/relationships/hyperlink" Target="https://www.chesapeakebay.net/documents/Stream_Panel_Report_Final_08282014_Appendices_A_G.pdf" TargetMode="External"/><Relationship Id="rId206" Type="http://schemas.openxmlformats.org/officeDocument/2006/relationships/hyperlink" Target="https://efotg.sc.egov.usda.gov/api/CPSFile/2447/645_DE_CPS_Upland_Wildlife_Habitat_Management_2015" TargetMode="External"/><Relationship Id="rId12" Type="http://schemas.openxmlformats.org/officeDocument/2006/relationships/image" Target="media/image1.png"/><Relationship Id="rId33" Type="http://schemas.openxmlformats.org/officeDocument/2006/relationships/hyperlink" Target="http://efotg.sc.egov.usda.gov/references/public/DE/612_Tree_Shrub_Estab_12_30_14_final.pdf" TargetMode="External"/><Relationship Id="rId108" Type="http://schemas.openxmlformats.org/officeDocument/2006/relationships/image" Target="media/image44.jpg"/><Relationship Id="rId129" Type="http://schemas.openxmlformats.org/officeDocument/2006/relationships/hyperlink" Target="mailto:abuckler@ddmg.net" TargetMode="External"/><Relationship Id="rId54" Type="http://schemas.openxmlformats.org/officeDocument/2006/relationships/hyperlink" Target="http://apps.dnrec.state.de.us/noi/" TargetMode="External"/><Relationship Id="rId75" Type="http://schemas.openxmlformats.org/officeDocument/2006/relationships/image" Target="media/image11.jpg"/><Relationship Id="rId96" Type="http://schemas.openxmlformats.org/officeDocument/2006/relationships/image" Target="media/image32.jpg"/><Relationship Id="rId140" Type="http://schemas.openxmlformats.org/officeDocument/2006/relationships/image" Target="media/image64.emf"/><Relationship Id="rId161" Type="http://schemas.openxmlformats.org/officeDocument/2006/relationships/hyperlink" Target="https://efotg.sc.egov.usda.gov/api/CPSFile/2367/328_DE_CPS_(Con)servation_Crop_Rotation_2015" TargetMode="External"/><Relationship Id="rId182" Type="http://schemas.openxmlformats.org/officeDocument/2006/relationships/hyperlink" Target="https://efotg.sc.egov.usda.gov/api/CPSFile/2431/468_DE_CPS_Lined_Waterway_or_Outlet_2018" TargetMode="External"/><Relationship Id="rId6" Type="http://schemas.openxmlformats.org/officeDocument/2006/relationships/numbering" Target="numbering.xml"/><Relationship Id="rId23" Type="http://schemas.openxmlformats.org/officeDocument/2006/relationships/hyperlink" Target="https://cdn.extension.udel.edu/wp-content/uploads/2016/03/23084930/Part-A-phosphorus-loss-potential-due-to-site-and-transport-characteristics.pdf" TargetMode="External"/><Relationship Id="rId119" Type="http://schemas.openxmlformats.org/officeDocument/2006/relationships/image" Target="media/image54.jpeg"/><Relationship Id="rId44" Type="http://schemas.openxmlformats.org/officeDocument/2006/relationships/hyperlink" Target="http://regulations.delaware.gov/AdminCode/title7/5000/5101.shtml" TargetMode="External"/><Relationship Id="rId65" Type="http://schemas.openxmlformats.org/officeDocument/2006/relationships/hyperlink" Target="http://www.dnrec.state.de.us/water2000/Sections/Watershed/TMDL/2006%20305(b)Final.pdf" TargetMode="External"/><Relationship Id="rId86" Type="http://schemas.openxmlformats.org/officeDocument/2006/relationships/image" Target="media/image22.jpg"/><Relationship Id="rId130" Type="http://schemas.openxmlformats.org/officeDocument/2006/relationships/hyperlink" Target="mailto:sdrugash@seafordde.com" TargetMode="External"/><Relationship Id="rId151" Type="http://schemas.openxmlformats.org/officeDocument/2006/relationships/hyperlink" Target="http://extension.udel.edu/factsheets/nitrogen-removal-by-delaware-crops/" TargetMode="External"/><Relationship Id="rId172" Type="http://schemas.openxmlformats.org/officeDocument/2006/relationships/hyperlink" Target="https://efotg.sc.egov.usda.gov/api/CPSFile/2269/410_DE_CPS_Grade_Stabilization_Structure_2018" TargetMode="External"/><Relationship Id="rId193" Type="http://schemas.openxmlformats.org/officeDocument/2006/relationships/hyperlink" Target="https://efotg.sc.egov.usda.gov/api/CPSFile/2245/500_DE_CPS_Obstruction_Removal_2003" TargetMode="External"/><Relationship Id="rId207" Type="http://schemas.openxmlformats.org/officeDocument/2006/relationships/hyperlink" Target="https://efotg.sc.egov.usda.gov/api/CPSFile/2461/638_DE_CPS_Water_and_Sediment_(Con)trol_Basin_2003" TargetMode="External"/><Relationship Id="rId13" Type="http://schemas.openxmlformats.org/officeDocument/2006/relationships/comments" Target="comments.xml"/><Relationship Id="rId109" Type="http://schemas.openxmlformats.org/officeDocument/2006/relationships/image" Target="media/image45.jpg"/><Relationship Id="rId34" Type="http://schemas.openxmlformats.org/officeDocument/2006/relationships/hyperlink" Target="http://www.hrpdcva.gov/MTGS_%20AGDS/ChesBay/2011/December/3C_Trees_baymodel_Handout.pdf" TargetMode="External"/><Relationship Id="rId55" Type="http://schemas.openxmlformats.org/officeDocument/2006/relationships/hyperlink" Target="http://www.dnrec.delaware.gov/swc/pages/sedimentstormwater.aspx" TargetMode="External"/><Relationship Id="rId76" Type="http://schemas.openxmlformats.org/officeDocument/2006/relationships/image" Target="media/image12.jpg"/><Relationship Id="rId97" Type="http://schemas.openxmlformats.org/officeDocument/2006/relationships/image" Target="media/image33.jpg"/><Relationship Id="rId120" Type="http://schemas.openxmlformats.org/officeDocument/2006/relationships/image" Target="media/image55.png"/><Relationship Id="rId141" Type="http://schemas.openxmlformats.org/officeDocument/2006/relationships/image" Target="media/image65.emf"/><Relationship Id="rId7" Type="http://schemas.openxmlformats.org/officeDocument/2006/relationships/styles" Target="styles.xml"/><Relationship Id="rId162" Type="http://schemas.openxmlformats.org/officeDocument/2006/relationships/hyperlink" Target="https://agriculture.delaware.gov/wp-content/uploads/sites/108/2017/12/Irrigation.pdf" TargetMode="External"/><Relationship Id="rId183" Type="http://schemas.openxmlformats.org/officeDocument/2006/relationships/hyperlink" Target="https://efotg.sc.egov.usda.gov/api/CPSFile/28038/516_DE_CPS_Livestock_Pipeline_2020" TargetMode="External"/><Relationship Id="rId24" Type="http://schemas.openxmlformats.org/officeDocument/2006/relationships/hyperlink" Target="https://dda.delaware.gov/nutrients/downloads/PSI_DE_All_Counties_110910.pdf" TargetMode="External"/><Relationship Id="rId45" Type="http://schemas.openxmlformats.org/officeDocument/2006/relationships/hyperlink" Target="http://chesapeakestormwater.net/bay-stormwater/urban-stormwater-workgroup/urban-street-sweeping/" TargetMode="External"/><Relationship Id="rId66" Type="http://schemas.openxmlformats.org/officeDocument/2006/relationships/image" Target="media/image2.jpg"/><Relationship Id="rId87" Type="http://schemas.openxmlformats.org/officeDocument/2006/relationships/image" Target="media/image23.jpg"/><Relationship Id="rId110" Type="http://schemas.openxmlformats.org/officeDocument/2006/relationships/image" Target="media/image46.jpg"/><Relationship Id="rId131" Type="http://schemas.openxmlformats.org/officeDocument/2006/relationships/hyperlink" Target="mailto:hmedlarz@sussexcountyde.gov" TargetMode="External"/><Relationship Id="rId61" Type="http://schemas.openxmlformats.org/officeDocument/2006/relationships/hyperlink" Target="http://www.dnrec.state.de.us/dnrec2000/Divisions/Soil/NPS/NPS%20management%20plan.pdf" TargetMode="External"/><Relationship Id="rId82" Type="http://schemas.openxmlformats.org/officeDocument/2006/relationships/image" Target="media/image18.jpeg"/><Relationship Id="rId152" Type="http://schemas.openxmlformats.org/officeDocument/2006/relationships/hyperlink" Target="http://extension.udel.edu/factsheets/phosphorus-removal-by-delaware-crops/" TargetMode="External"/><Relationship Id="rId173" Type="http://schemas.openxmlformats.org/officeDocument/2006/relationships/hyperlink" Target="https://www.chesapeakebay.net/documents/RI_Report_5_8-8-14.pdf" TargetMode="External"/><Relationship Id="rId194" Type="http://schemas.openxmlformats.org/officeDocument/2006/relationships/hyperlink" Target="https://www.chesapeakebay.net/documents/RI_Report_5_8-8-14.pdf" TargetMode="External"/><Relationship Id="rId199" Type="http://schemas.openxmlformats.org/officeDocument/2006/relationships/hyperlink" Target="https://efotg.sc.egov.usda.gov/api/CPSFile/30346/643_DE_CPS_Restoration_of_Rare_or_Declining_Natural_Communities_2021" TargetMode="External"/><Relationship Id="rId203" Type="http://schemas.openxmlformats.org/officeDocument/2006/relationships/hyperlink" Target="https://efotg.sc.egov.usda.gov/api/CPSFile/2336/608_DE_CPS_Surface_Drain_Main_or_Lateral_2003" TargetMode="External"/><Relationship Id="rId208" Type="http://schemas.openxmlformats.org/officeDocument/2006/relationships/fontTable" Target="fontTable.xml"/><Relationship Id="rId19" Type="http://schemas.openxmlformats.org/officeDocument/2006/relationships/footer" Target="footer1.xml"/><Relationship Id="rId14" Type="http://schemas.microsoft.com/office/2011/relationships/commentsExtended" Target="commentsExtended.xml"/><Relationship Id="rId30" Type="http://schemas.openxmlformats.org/officeDocument/2006/relationships/hyperlink" Target="http://dda.delaware.gov/nutrients/downloads/nm_reloc_application.pdf" TargetMode="External"/><Relationship Id="rId35" Type="http://schemas.openxmlformats.org/officeDocument/2006/relationships/hyperlink" Target="http://dda.delaware.gov/forestry/forms/ES_9_26_02.pdf" TargetMode="External"/><Relationship Id="rId56" Type="http://schemas.openxmlformats.org/officeDocument/2006/relationships/hyperlink" Target="http://chesapeakestormwater.net/bay-stormwater/urban-stormwater-workgroup/urban-street-sweeping/" TargetMode="External"/><Relationship Id="rId77" Type="http://schemas.openxmlformats.org/officeDocument/2006/relationships/image" Target="media/image13.jpg"/><Relationship Id="rId100" Type="http://schemas.openxmlformats.org/officeDocument/2006/relationships/image" Target="media/image36.jpg"/><Relationship Id="rId105" Type="http://schemas.openxmlformats.org/officeDocument/2006/relationships/image" Target="media/image41.jpg"/><Relationship Id="rId126" Type="http://schemas.openxmlformats.org/officeDocument/2006/relationships/image" Target="media/image59.png"/><Relationship Id="rId147" Type="http://schemas.openxmlformats.org/officeDocument/2006/relationships/hyperlink" Target="https://dda.delaware.gov/nutrients/NM_TechStandards.shtml" TargetMode="External"/><Relationship Id="rId168" Type="http://schemas.openxmlformats.org/officeDocument/2006/relationships/hyperlink" Target="https://www.chesapeakebay.net/documents/RI_Report_5_8-8-14.pdf" TargetMode="External"/><Relationship Id="rId8" Type="http://schemas.openxmlformats.org/officeDocument/2006/relationships/settings" Target="settings.xml"/><Relationship Id="rId51" Type="http://schemas.openxmlformats.org/officeDocument/2006/relationships/hyperlink" Target="http://regulations.delaware.gov/AdminCode/title7/5000/5101.shtml" TargetMode="External"/><Relationship Id="rId72" Type="http://schemas.openxmlformats.org/officeDocument/2006/relationships/image" Target="media/image8.jpg"/><Relationship Id="rId93" Type="http://schemas.openxmlformats.org/officeDocument/2006/relationships/image" Target="media/image29.jpeg"/><Relationship Id="rId98" Type="http://schemas.openxmlformats.org/officeDocument/2006/relationships/image" Target="media/image34.jpeg"/><Relationship Id="rId121" Type="http://schemas.openxmlformats.org/officeDocument/2006/relationships/footer" Target="footer5.xml"/><Relationship Id="rId142" Type="http://schemas.openxmlformats.org/officeDocument/2006/relationships/image" Target="media/image66.jpeg"/><Relationship Id="rId163" Type="http://schemas.openxmlformats.org/officeDocument/2006/relationships/hyperlink" Target="https://efotg.sc.egov.usda.gov/api/CPSFile/2261/605_DE_CPS_Denitifying_Bioreactor_2013" TargetMode="External"/><Relationship Id="rId184" Type="http://schemas.openxmlformats.org/officeDocument/2006/relationships/hyperlink" Target="https://www.chesapeakebay.net/documents/Appendix_H--CBP_Resource_Improvement_Practice_definitions_and_visual_indicators_document_8-8-14.pdf" TargetMode="External"/><Relationship Id="rId189" Type="http://schemas.openxmlformats.org/officeDocument/2006/relationships/hyperlink" Target="https://www.chesapeakebay.net/documents/Phase_6_NM_Panel_Report_11-28-2016_New_Template_FINAL.pdf" TargetMode="External"/><Relationship Id="rId3" Type="http://schemas.openxmlformats.org/officeDocument/2006/relationships/customXml" Target="../customXml/item3.xml"/><Relationship Id="rId25" Type="http://schemas.openxmlformats.org/officeDocument/2006/relationships/hyperlink" Target="https://s3.amazonaws.com/udextension/ag/files/2013/06/The-Mid-Atlantic-Nutrient-Management-Handbook-2006.pdf" TargetMode="External"/><Relationship Id="rId46" Type="http://schemas.openxmlformats.org/officeDocument/2006/relationships/hyperlink" Target="http://chesapeakestormwater.net/bay-stormwater/urban-stormwater-workgroup/urban-street-sweeping/" TargetMode="External"/><Relationship Id="rId67" Type="http://schemas.openxmlformats.org/officeDocument/2006/relationships/image" Target="media/image3.jpg"/><Relationship Id="rId116" Type="http://schemas.openxmlformats.org/officeDocument/2006/relationships/image" Target="media/image52.jpg"/><Relationship Id="rId137" Type="http://schemas.openxmlformats.org/officeDocument/2006/relationships/image" Target="media/image62.emf"/><Relationship Id="rId158" Type="http://schemas.openxmlformats.org/officeDocument/2006/relationships/hyperlink" Target="https://www.chesapeakebay.net/documents/RI_Report_5_8-8-14.pdf" TargetMode="External"/><Relationship Id="rId20" Type="http://schemas.openxmlformats.org/officeDocument/2006/relationships/footer" Target="footer2.xml"/><Relationship Id="rId41" Type="http://schemas.openxmlformats.org/officeDocument/2006/relationships/hyperlink" Target="http://directives.sc.egov.usda.gov/OpenNonWebContent.aspx?content=28984.wba" TargetMode="External"/><Relationship Id="rId62" Type="http://schemas.openxmlformats.org/officeDocument/2006/relationships/hyperlink" Target="http://www.dnrec.state.de.us/DNREC2000/Divisions/Water/WaterQuality/WQStandard.pdf" TargetMode="External"/><Relationship Id="rId83" Type="http://schemas.openxmlformats.org/officeDocument/2006/relationships/image" Target="media/image19.jpg"/><Relationship Id="rId88" Type="http://schemas.openxmlformats.org/officeDocument/2006/relationships/image" Target="media/image24.jpg"/><Relationship Id="rId111" Type="http://schemas.openxmlformats.org/officeDocument/2006/relationships/image" Target="media/image47.jpg"/><Relationship Id="rId132" Type="http://schemas.openxmlformats.org/officeDocument/2006/relationships/hyperlink" Target="mailto:publicworks@co.kent.de.us" TargetMode="External"/><Relationship Id="rId153" Type="http://schemas.openxmlformats.org/officeDocument/2006/relationships/chart" Target="charts/chart1.xml"/><Relationship Id="rId174" Type="http://schemas.openxmlformats.org/officeDocument/2006/relationships/hyperlink" Target="https://www.chesapeakebay.net/documents/RI_Report_5_8-8-14.pdf" TargetMode="External"/><Relationship Id="rId179" Type="http://schemas.openxmlformats.org/officeDocument/2006/relationships/hyperlink" Target="https://efotg.sc.egov.usda.gov/api/CPSFile/2268/315_DE_CPS_Herbaceous_Weed_Treatment_2018" TargetMode="External"/><Relationship Id="rId195" Type="http://schemas.openxmlformats.org/officeDocument/2006/relationships/hyperlink" Target="https://www.chesapeakebay.net/documents/Phase_6_NM_Panel_Report_11-28-2016_New_Template_FINAL.pdf" TargetMode="External"/><Relationship Id="rId209" Type="http://schemas.microsoft.com/office/2011/relationships/people" Target="people.xml"/><Relationship Id="rId190" Type="http://schemas.openxmlformats.org/officeDocument/2006/relationships/hyperlink" Target="https://www.chesapeakebay.net/documents/Phase_6_NM_Panel_Report_11-28-2016_New_Template_FINAL.pdf" TargetMode="External"/><Relationship Id="rId204" Type="http://schemas.openxmlformats.org/officeDocument/2006/relationships/hyperlink" Target="https://efotg.sc.egov.usda.gov/api/CPSFile/2248/600_DE_CPS_Terrace_2003" TargetMode="External"/><Relationship Id="rId15" Type="http://schemas.microsoft.com/office/2016/09/relationships/commentsIds" Target="commentsIds.xml"/><Relationship Id="rId36" Type="http://schemas.openxmlformats.org/officeDocument/2006/relationships/hyperlink" Target="http://dda.delaware.gov/forestry/forms/ES_9_26_02.pdf" TargetMode="External"/><Relationship Id="rId57" Type="http://schemas.openxmlformats.org/officeDocument/2006/relationships/footer" Target="footer4.xml"/><Relationship Id="rId106" Type="http://schemas.openxmlformats.org/officeDocument/2006/relationships/image" Target="media/image42.jpg"/><Relationship Id="rId127" Type="http://schemas.openxmlformats.org/officeDocument/2006/relationships/image" Target="media/image60.png"/><Relationship Id="rId10" Type="http://schemas.openxmlformats.org/officeDocument/2006/relationships/footnotes" Target="footnotes.xml"/><Relationship Id="rId31" Type="http://schemas.openxmlformats.org/officeDocument/2006/relationships/hyperlink" Target="http://dda.delaware.gov/nutrients/nm_reloc.shtml" TargetMode="External"/><Relationship Id="rId52" Type="http://schemas.openxmlformats.org/officeDocument/2006/relationships/hyperlink" Target="http://www.dnrec.delaware.gov/swc/Drainage/Pages/BMP-Maintenance-Review-Checklists.aspx" TargetMode="External"/><Relationship Id="rId73" Type="http://schemas.openxmlformats.org/officeDocument/2006/relationships/image" Target="media/image9.jpg"/><Relationship Id="rId78" Type="http://schemas.openxmlformats.org/officeDocument/2006/relationships/image" Target="media/image14.jpeg"/><Relationship Id="rId94" Type="http://schemas.openxmlformats.org/officeDocument/2006/relationships/image" Target="media/image30.jpeg"/><Relationship Id="rId99" Type="http://schemas.openxmlformats.org/officeDocument/2006/relationships/image" Target="media/image35.jpg"/><Relationship Id="rId101" Type="http://schemas.openxmlformats.org/officeDocument/2006/relationships/image" Target="media/image37.jpg"/><Relationship Id="rId122" Type="http://schemas.openxmlformats.org/officeDocument/2006/relationships/image" Target="media/image56.jpeg"/><Relationship Id="rId143" Type="http://schemas.openxmlformats.org/officeDocument/2006/relationships/image" Target="media/image67.jpeg"/><Relationship Id="rId148" Type="http://schemas.openxmlformats.org/officeDocument/2006/relationships/hyperlink" Target="https://cdn.extension.udel.edu/wp-content/uploads/2016/03/23084930/Part-A-phosphorus-loss-potential-due-to-site-and-transport-characteristics.pdf" TargetMode="External"/><Relationship Id="rId164" Type="http://schemas.openxmlformats.org/officeDocument/2006/relationships/hyperlink" Target="https://efotg.sc.egov.usda.gov/api/CPSFile/2258/362_DE_CPS_Diversion_2018" TargetMode="External"/><Relationship Id="rId169" Type="http://schemas.openxmlformats.org/officeDocument/2006/relationships/hyperlink" Target="https://www.chesapeakebay.net/documents/RI_Report_5_8-8-14.pdf" TargetMode="External"/><Relationship Id="rId185" Type="http://schemas.openxmlformats.org/officeDocument/2006/relationships/hyperlink" Target="https://www.chesapeakebay.net/documents/Phase_6_FINAL_MII_Final_Report_FINAL.pdf"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www.chesapeakebay.net/documents/RI_Report_5_8-8-14.pdf" TargetMode="External"/><Relationship Id="rId210" Type="http://schemas.openxmlformats.org/officeDocument/2006/relationships/theme" Target="theme/theme1.xml"/><Relationship Id="rId26" Type="http://schemas.openxmlformats.org/officeDocument/2006/relationships/hyperlink" Target="http://extension.udel.edu/factsheets/nitrogen-removal-by-delaware-crops/" TargetMode="External"/><Relationship Id="rId47" Type="http://schemas.openxmlformats.org/officeDocument/2006/relationships/hyperlink" Target="http://www.dnrec.delaware.gov/swc/Drainage/Pages/BMP-Maintenance-Review-Checklists.aspx" TargetMode="External"/><Relationship Id="rId68" Type="http://schemas.openxmlformats.org/officeDocument/2006/relationships/image" Target="media/image4.jpg"/><Relationship Id="rId89" Type="http://schemas.openxmlformats.org/officeDocument/2006/relationships/image" Target="media/image25.jpeg"/><Relationship Id="rId112" Type="http://schemas.openxmlformats.org/officeDocument/2006/relationships/image" Target="media/image48.jpg"/><Relationship Id="rId133" Type="http://schemas.openxmlformats.org/officeDocument/2006/relationships/hyperlink" Target="mailto:Zach.Lawson@co.kent.de.us" TargetMode="External"/><Relationship Id="rId154" Type="http://schemas.openxmlformats.org/officeDocument/2006/relationships/header" Target="header3.xml"/><Relationship Id="rId175" Type="http://schemas.openxmlformats.org/officeDocument/2006/relationships/hyperlink" Target="https://www.chesapeakebay.net/documents/RI_Report_5_8-8-14.pdf" TargetMode="External"/><Relationship Id="rId196" Type="http://schemas.openxmlformats.org/officeDocument/2006/relationships/hyperlink" Target="https://www.chesapeakebay.net/documents/Phase_6_NM_Panel_Report_11-28-2016_New_Template_FINAL.pdf" TargetMode="External"/><Relationship Id="rId200" Type="http://schemas.openxmlformats.org/officeDocument/2006/relationships/hyperlink" Target="https://efotg.sc.egov.usda.gov/api/CPSFile/2454/646_DE_CPS_Shallow_Water_Development_and_Management_2015" TargetMode="External"/><Relationship Id="rId16" Type="http://schemas.microsoft.com/office/2018/08/relationships/commentsExtensible" Target="commentsExtensible.xml"/><Relationship Id="rId37" Type="http://schemas.openxmlformats.org/officeDocument/2006/relationships/hyperlink" Target="http://dda.delaware.gov/forestry/protec.shtml" TargetMode="External"/><Relationship Id="rId58" Type="http://schemas.openxmlformats.org/officeDocument/2006/relationships/hyperlink" Target="http://www.dnrec.delaware.gov/wr/Information/GWDInfo/Pages/GWDS%20Design%20Install%20Operate%20Info%20For%20Proposed%20Wastewater%20Treatment%20Regulations.aspx" TargetMode="External"/><Relationship Id="rId79" Type="http://schemas.openxmlformats.org/officeDocument/2006/relationships/image" Target="media/image15.jpeg"/><Relationship Id="rId102" Type="http://schemas.openxmlformats.org/officeDocument/2006/relationships/image" Target="media/image38.jpg"/><Relationship Id="rId123" Type="http://schemas.openxmlformats.org/officeDocument/2006/relationships/footer" Target="footer6.xml"/><Relationship Id="rId144" Type="http://schemas.openxmlformats.org/officeDocument/2006/relationships/image" Target="media/image68.jpeg"/><Relationship Id="rId90" Type="http://schemas.openxmlformats.org/officeDocument/2006/relationships/image" Target="media/image26.jpeg"/><Relationship Id="rId165" Type="http://schemas.openxmlformats.org/officeDocument/2006/relationships/hyperlink" Target="https://efotg.sc.egov.usda.gov/api/CPSFile/36389/647_DE_CPS_Early_Successional_Habitat_Development-Mgt_2022" TargetMode="External"/><Relationship Id="rId186" Type="http://schemas.openxmlformats.org/officeDocument/2006/relationships/hyperlink" Target="https://www.chesapeakebay.net/documents/Phase_6_FINAL_MII_Final_Report_FINAL.pdf" TargetMode="External"/><Relationship Id="rId27" Type="http://schemas.openxmlformats.org/officeDocument/2006/relationships/hyperlink" Target="http://extension.udel.edu/factsheets/phosphorus-removal-by-delaware-crops/" TargetMode="External"/><Relationship Id="rId48" Type="http://schemas.openxmlformats.org/officeDocument/2006/relationships/hyperlink" Target="http://apps.dnrec.state.de.us/noi/" TargetMode="External"/><Relationship Id="rId69" Type="http://schemas.openxmlformats.org/officeDocument/2006/relationships/image" Target="media/image5.jpg"/><Relationship Id="rId113" Type="http://schemas.openxmlformats.org/officeDocument/2006/relationships/image" Target="media/image49.jpg"/><Relationship Id="rId134" Type="http://schemas.openxmlformats.org/officeDocument/2006/relationships/hyperlink" Target="mailto:laurelpwd@comcast.net" TargetMode="External"/><Relationship Id="rId80" Type="http://schemas.openxmlformats.org/officeDocument/2006/relationships/image" Target="media/image16.jpg"/><Relationship Id="rId155" Type="http://schemas.openxmlformats.org/officeDocument/2006/relationships/footer" Target="footer7.xml"/><Relationship Id="rId176" Type="http://schemas.openxmlformats.org/officeDocument/2006/relationships/hyperlink" Target="https://www.chesapeakebay.net/documents/RI_Report_5_8-8-14.pdf" TargetMode="External"/><Relationship Id="rId197" Type="http://schemas.openxmlformats.org/officeDocument/2006/relationships/hyperlink" Target="https://www.chesapeakebay.net/documents/Phase_6_NM_Panel_Report_11-28-2016_New_Template_FINAL.pdf" TargetMode="External"/><Relationship Id="rId201" Type="http://schemas.openxmlformats.org/officeDocument/2006/relationships/hyperlink" Target="https://efotg.sc.egov.usda.gov/api/CPSFile/2353/395_DE_CPS_Stream_Habitat_Improvement_and_Management_2019" TargetMode="External"/><Relationship Id="rId17" Type="http://schemas.openxmlformats.org/officeDocument/2006/relationships/hyperlink" Target="http://chesapeakestormwater.net/wp-content/uploads/downloads/2012/06/CBP-Expert-Panel-Memo-on-Street-Sweeping.pdf" TargetMode="External"/><Relationship Id="rId38" Type="http://schemas.openxmlformats.org/officeDocument/2006/relationships/hyperlink" Target="http://dda.delaware.gov/forestry/forms/2011_ESPermit_withRegs.pdf" TargetMode="External"/><Relationship Id="rId59" Type="http://schemas.openxmlformats.org/officeDocument/2006/relationships/hyperlink" Target="http://dda.delaware.gov/nutrients/D17762%20Best%20Mgmt%20booklet.pdf" TargetMode="External"/><Relationship Id="rId103" Type="http://schemas.openxmlformats.org/officeDocument/2006/relationships/image" Target="media/image39.jpg"/><Relationship Id="rId124" Type="http://schemas.openxmlformats.org/officeDocument/2006/relationships/image" Target="media/image57.jpeg"/><Relationship Id="rId70" Type="http://schemas.openxmlformats.org/officeDocument/2006/relationships/image" Target="media/image6.jpeg"/><Relationship Id="rId91" Type="http://schemas.openxmlformats.org/officeDocument/2006/relationships/image" Target="media/image27.jpg"/><Relationship Id="rId145" Type="http://schemas.openxmlformats.org/officeDocument/2006/relationships/image" Target="media/image69.jpeg"/><Relationship Id="rId166" Type="http://schemas.openxmlformats.org/officeDocument/2006/relationships/hyperlink" Target="https://agriculture.delaware.gov/wp-content/uploads/sites/108/2017/12/Fence-382.pdf" TargetMode="External"/><Relationship Id="rId187" Type="http://schemas.openxmlformats.org/officeDocument/2006/relationships/hyperlink" Target="https://efotg.sc.egov.usda.gov/api/CPSFile/2440/484_DE_CPS_Mulching_2018" TargetMode="External"/><Relationship Id="rId1" Type="http://schemas.openxmlformats.org/officeDocument/2006/relationships/customXml" Target="../customXml/item1.xml"/><Relationship Id="rId28" Type="http://schemas.openxmlformats.org/officeDocument/2006/relationships/hyperlink" Target="http://dda.delaware.gov/nutrients/downloads/590_02_Nutrient_Management.pdf" TargetMode="External"/><Relationship Id="rId49" Type="http://schemas.openxmlformats.org/officeDocument/2006/relationships/hyperlink" Target="http://www.dnrec.delaware.gov/swc/Drainage/Pages/BMP-Construction-Checklists.aspx" TargetMode="External"/><Relationship Id="rId114" Type="http://schemas.openxmlformats.org/officeDocument/2006/relationships/image" Target="media/image50.jpg"/><Relationship Id="rId60" Type="http://schemas.openxmlformats.org/officeDocument/2006/relationships/hyperlink" Target="http://dda.delaware.gov/nutrients/downloads/2012_NMAnnualReport.pdf" TargetMode="External"/><Relationship Id="rId81" Type="http://schemas.openxmlformats.org/officeDocument/2006/relationships/image" Target="media/image17.jpg"/><Relationship Id="rId135" Type="http://schemas.openxmlformats.org/officeDocument/2006/relationships/hyperlink" Target="mailto:laurelop@comcast.net" TargetMode="External"/><Relationship Id="rId156" Type="http://schemas.openxmlformats.org/officeDocument/2006/relationships/hyperlink" Target="https://agriculture.delaware.gov/wp-content/uploads/sites/108/2017/12/AmendTreatmentAgWaste-591.pdf" TargetMode="External"/><Relationship Id="rId177" Type="http://schemas.openxmlformats.org/officeDocument/2006/relationships/hyperlink" Target="https://agriculture.delaware.gov/wp-content/uploads/sites/108/2017/12/Heavy-Use-Area-Protection-561.pdf" TargetMode="External"/><Relationship Id="rId198" Type="http://schemas.openxmlformats.org/officeDocument/2006/relationships/hyperlink" Target="https://www.chesapeakebay.net/documents/Phase_6_NM_Panel_Report_11-28-2016_New_Template_FINAL.pdf" TargetMode="External"/><Relationship Id="rId202" Type="http://schemas.openxmlformats.org/officeDocument/2006/relationships/hyperlink" Target="https://efotg.sc.egov.usda.gov/api/CPSFile/2297/606_DE_CPS_Subsurface_Drain_2004" TargetMode="External"/><Relationship Id="rId18" Type="http://schemas.openxmlformats.org/officeDocument/2006/relationships/header" Target="header1.xml"/><Relationship Id="rId39" Type="http://schemas.openxmlformats.org/officeDocument/2006/relationships/hyperlink" Target="http://www.fws.gov/chesapeakebay/Stream/StreamsPDF/Restoration%20Monitoring%20Protocol%20FINAL%20%206-30-14.pdf" TargetMode="External"/><Relationship Id="rId50" Type="http://schemas.openxmlformats.org/officeDocument/2006/relationships/hyperlink" Target="http://www.dnrec.delaware.gov/swc/Drainage/Pages/DelegatedAgencies.aspx" TargetMode="External"/><Relationship Id="rId104" Type="http://schemas.openxmlformats.org/officeDocument/2006/relationships/image" Target="media/image40.jpg"/><Relationship Id="rId125" Type="http://schemas.openxmlformats.org/officeDocument/2006/relationships/image" Target="media/image58.png"/><Relationship Id="rId146" Type="http://schemas.openxmlformats.org/officeDocument/2006/relationships/hyperlink" Target="http://www.ctic.purdue.edu/CRM/" TargetMode="External"/><Relationship Id="rId167" Type="http://schemas.openxmlformats.org/officeDocument/2006/relationships/hyperlink" Target="https://efotg.sc.egov.usda.gov/api/CPSFile/36390/394_DE_CPS_Firebreak_2022" TargetMode="External"/><Relationship Id="rId188" Type="http://schemas.openxmlformats.org/officeDocument/2006/relationships/hyperlink" Target="https://www.chesapeakebay.net/documents/Phase_6_NM_Panel_Report_11-28-2016_New_Template_FINAL.pdf" TargetMode="External"/><Relationship Id="rId71" Type="http://schemas.openxmlformats.org/officeDocument/2006/relationships/image" Target="media/image7.jpeg"/><Relationship Id="rId92" Type="http://schemas.openxmlformats.org/officeDocument/2006/relationships/image" Target="media/image28.jpg"/><Relationship Id="rId2" Type="http://schemas.openxmlformats.org/officeDocument/2006/relationships/customXml" Target="../customXml/item2.xml"/><Relationship Id="rId29" Type="http://schemas.openxmlformats.org/officeDocument/2006/relationships/hyperlink" Target="https://bmptracker.dnrecapps.net/" TargetMode="External"/><Relationship Id="rId40" Type="http://schemas.openxmlformats.org/officeDocument/2006/relationships/hyperlink" Target="http://directives.sc.egov.usda.gov/RollupViewer.aspx?hid=17111" TargetMode="External"/><Relationship Id="rId115" Type="http://schemas.openxmlformats.org/officeDocument/2006/relationships/image" Target="media/image51.jpg"/><Relationship Id="rId136" Type="http://schemas.openxmlformats.org/officeDocument/2006/relationships/image" Target="media/image61.emf"/><Relationship Id="rId157" Type="http://schemas.openxmlformats.org/officeDocument/2006/relationships/hyperlink" Target="https://agriculture.delaware.gov/wp-content/uploads/sites/108/2017/12/AnimalMortalityFacility.pdf" TargetMode="External"/><Relationship Id="rId178" Type="http://schemas.openxmlformats.org/officeDocument/2006/relationships/hyperlink" Target="https://agriculture.delaware.gov/wp-content/uploads/sites/108/2017/12/Hedgerow-Planting-422.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jharcum\AppData\Local\Packages\microsoft.windowscommunicationsapps_8wekyb3d8bbwe\LocalState\Files\S0\487\DE%202016%20Data%20FINAL_1-4-2018_sample%20plan_v4%5b4614%5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Sheet1!$J$4</c:f>
              <c:strCache>
                <c:ptCount val="1"/>
                <c:pt idx="0">
                  <c:v>Statewide</c:v>
                </c:pt>
              </c:strCache>
            </c:strRef>
          </c:tx>
          <c:spPr>
            <a:solidFill>
              <a:schemeClr val="accent1"/>
            </a:solidFill>
            <a:ln>
              <a:noFill/>
            </a:ln>
            <a:effectLst/>
          </c:spPr>
          <c:invertIfNegative val="0"/>
          <c:val>
            <c:numRef>
              <c:f>Sheet1!$J$5:$J$8</c:f>
              <c:numCache>
                <c:formatCode>General</c:formatCode>
                <c:ptCount val="4"/>
                <c:pt idx="0">
                  <c:v>4.9000000000000002E-2</c:v>
                </c:pt>
                <c:pt idx="1">
                  <c:v>0.05</c:v>
                </c:pt>
                <c:pt idx="2">
                  <c:v>0.05</c:v>
                </c:pt>
                <c:pt idx="3">
                  <c:v>0.05</c:v>
                </c:pt>
              </c:numCache>
            </c:numRef>
          </c:val>
          <c:extLst>
            <c:ext xmlns:c16="http://schemas.microsoft.com/office/drawing/2014/chart" uri="{C3380CC4-5D6E-409C-BE32-E72D297353CC}">
              <c16:uniqueId val="{00000000-54F9-450F-B96B-19564CC17974}"/>
            </c:ext>
          </c:extLst>
        </c:ser>
        <c:ser>
          <c:idx val="1"/>
          <c:order val="1"/>
          <c:tx>
            <c:strRef>
              <c:f>Sheet1!$K$4</c:f>
              <c:strCache>
                <c:ptCount val="1"/>
                <c:pt idx="0">
                  <c:v>Prty 1</c:v>
                </c:pt>
              </c:strCache>
            </c:strRef>
          </c:tx>
          <c:spPr>
            <a:solidFill>
              <a:schemeClr val="accent2"/>
            </a:solidFill>
            <a:ln>
              <a:noFill/>
            </a:ln>
            <a:effectLst/>
          </c:spPr>
          <c:invertIfNegative val="0"/>
          <c:val>
            <c:numRef>
              <c:f>Sheet1!$K$5:$K$8</c:f>
              <c:numCache>
                <c:formatCode>General</c:formatCode>
                <c:ptCount val="4"/>
                <c:pt idx="0">
                  <c:v>6.4000000000000001E-2</c:v>
                </c:pt>
                <c:pt idx="1">
                  <c:v>7.2999999999999995E-2</c:v>
                </c:pt>
                <c:pt idx="2">
                  <c:v>0.08</c:v>
                </c:pt>
                <c:pt idx="3">
                  <c:v>7.8E-2</c:v>
                </c:pt>
              </c:numCache>
            </c:numRef>
          </c:val>
          <c:extLst>
            <c:ext xmlns:c16="http://schemas.microsoft.com/office/drawing/2014/chart" uri="{C3380CC4-5D6E-409C-BE32-E72D297353CC}">
              <c16:uniqueId val="{00000001-54F9-450F-B96B-19564CC17974}"/>
            </c:ext>
          </c:extLst>
        </c:ser>
        <c:ser>
          <c:idx val="2"/>
          <c:order val="2"/>
          <c:tx>
            <c:strRef>
              <c:f>Sheet1!$L$4</c:f>
              <c:strCache>
                <c:ptCount val="1"/>
                <c:pt idx="0">
                  <c:v>Prty 2</c:v>
                </c:pt>
              </c:strCache>
            </c:strRef>
          </c:tx>
          <c:spPr>
            <a:solidFill>
              <a:schemeClr val="accent3"/>
            </a:solidFill>
            <a:ln>
              <a:noFill/>
            </a:ln>
            <a:effectLst/>
          </c:spPr>
          <c:invertIfNegative val="0"/>
          <c:val>
            <c:numRef>
              <c:f>Sheet1!$L$5:$L$8</c:f>
              <c:numCache>
                <c:formatCode>General</c:formatCode>
                <c:ptCount val="4"/>
                <c:pt idx="0">
                  <c:v>9.9000000000000005E-2</c:v>
                </c:pt>
                <c:pt idx="1">
                  <c:v>9.1999999999999998E-2</c:v>
                </c:pt>
                <c:pt idx="2">
                  <c:v>8.5000000000000006E-2</c:v>
                </c:pt>
                <c:pt idx="3">
                  <c:v>8.5000000000000006E-2</c:v>
                </c:pt>
              </c:numCache>
            </c:numRef>
          </c:val>
          <c:extLst>
            <c:ext xmlns:c16="http://schemas.microsoft.com/office/drawing/2014/chart" uri="{C3380CC4-5D6E-409C-BE32-E72D297353CC}">
              <c16:uniqueId val="{00000002-54F9-450F-B96B-19564CC17974}"/>
            </c:ext>
          </c:extLst>
        </c:ser>
        <c:ser>
          <c:idx val="3"/>
          <c:order val="3"/>
          <c:tx>
            <c:strRef>
              <c:f>Sheet1!$M$4</c:f>
              <c:strCache>
                <c:ptCount val="1"/>
                <c:pt idx="0">
                  <c:v>Prty 3</c:v>
                </c:pt>
              </c:strCache>
            </c:strRef>
          </c:tx>
          <c:spPr>
            <a:solidFill>
              <a:schemeClr val="accent4"/>
            </a:solidFill>
            <a:ln>
              <a:noFill/>
            </a:ln>
            <a:effectLst/>
          </c:spPr>
          <c:invertIfNegative val="0"/>
          <c:val>
            <c:numRef>
              <c:f>Sheet1!$M$5:$M$8</c:f>
              <c:numCache>
                <c:formatCode>General</c:formatCode>
                <c:ptCount val="4"/>
                <c:pt idx="0">
                  <c:v>0.1</c:v>
                </c:pt>
                <c:pt idx="1">
                  <c:v>9.9000000000000005E-2</c:v>
                </c:pt>
                <c:pt idx="2">
                  <c:v>7.9000000000000001E-2</c:v>
                </c:pt>
                <c:pt idx="3">
                  <c:v>9.9000000000000005E-2</c:v>
                </c:pt>
              </c:numCache>
            </c:numRef>
          </c:val>
          <c:extLst>
            <c:ext xmlns:c16="http://schemas.microsoft.com/office/drawing/2014/chart" uri="{C3380CC4-5D6E-409C-BE32-E72D297353CC}">
              <c16:uniqueId val="{00000003-54F9-450F-B96B-19564CC17974}"/>
            </c:ext>
          </c:extLst>
        </c:ser>
        <c:dLbls>
          <c:showLegendKey val="0"/>
          <c:showVal val="0"/>
          <c:showCatName val="0"/>
          <c:showSerName val="0"/>
          <c:showPercent val="0"/>
          <c:showBubbleSize val="0"/>
        </c:dLbls>
        <c:gapWidth val="150"/>
        <c:axId val="607465072"/>
        <c:axId val="607465464"/>
      </c:barChart>
      <c:catAx>
        <c:axId val="607465072"/>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en-US" sz="1400"/>
                  <a:t>Sample Plan Scenario (See Row Index Table 1)</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07465464"/>
        <c:crosses val="autoZero"/>
        <c:auto val="1"/>
        <c:lblAlgn val="ctr"/>
        <c:lblOffset val="100"/>
        <c:noMultiLvlLbl val="0"/>
      </c:catAx>
      <c:valAx>
        <c:axId val="607465464"/>
        <c:scaling>
          <c:orientation val="minMax"/>
          <c:max val="0.1400000000000000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en-US" sz="1400"/>
                  <a:t>Error Margin</a:t>
                </a:r>
              </a:p>
            </c:rich>
          </c:tx>
          <c:overlay val="0"/>
          <c:spPr>
            <a:noFill/>
            <a:ln>
              <a:noFill/>
            </a:ln>
            <a:effectLst/>
          </c:sp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07465072"/>
        <c:crosses val="autoZero"/>
        <c:crossBetween val="between"/>
        <c:majorUnit val="5.000000000000001E-2"/>
        <c:minorUnit val="2.5000000000000005E-2"/>
      </c:valAx>
      <c:spPr>
        <a:noFill/>
        <a:ln>
          <a:solidFill>
            <a:schemeClr val="tx1"/>
          </a:solidFill>
        </a:ln>
        <a:effectLst/>
      </c:spPr>
    </c:plotArea>
    <c:legend>
      <c:legendPos val="b"/>
      <c:layout>
        <c:manualLayout>
          <c:xMode val="edge"/>
          <c:yMode val="edge"/>
          <c:x val="0.16432168895325761"/>
          <c:y val="6.6081873240204952E-2"/>
          <c:w val="0.29678207817537405"/>
          <c:h val="9.3618530179218923E-2"/>
        </c:manualLayout>
      </c:layout>
      <c:overlay val="1"/>
      <c:spPr>
        <a:noFill/>
        <a:ln>
          <a:solidFill>
            <a:schemeClr val="tx1"/>
          </a:solid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chemeClr val="tx1"/>
          </a:solidFil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2019-04-02T04:00:00+00:00</Document_x0020_Creation_x0020_Date>
    <EPA_x0020_Office xmlns="4ffa91fb-a0ff-4ac5-b2db-65c790d184a4">R03-EAID-OMA</EPA_x0020_Office>
    <CategoryDescription xmlns="http://schemas.microsoft.com/sharepoint.v3" xsi:nil="true"/>
    <Identifier xmlns="4ffa91fb-a0ff-4ac5-b2db-65c790d184a4" xsi:nil="true"/>
    <_Coverage xmlns="http://schemas.microsoft.com/sharepoint/v3/fields" xsi:nil="true"/>
    <Creator xmlns="4ffa91fb-a0ff-4ac5-b2db-65c790d184a4">
      <UserInfo>
        <DisplayName>Krock, Kelly</DisplayName>
        <AccountId>2891</AccountId>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documentManagement>
</p:properties>
</file>

<file path=customXml/item2.xml><?xml version="1.0" encoding="utf-8"?>
<?mso-contentType ?>
<SharedContentType xmlns="Microsoft.SharePoint.Taxonomy.ContentTypeSync" SourceId="29f62856-1543-49d4-a736-4569d363f533" ContentTypeId="0x0101" PreviousValue="false"/>
</file>

<file path=customXml/item3.xml><?xml version="1.0" encoding="utf-8"?>
<ct:contentTypeSchema xmlns:ct="http://schemas.microsoft.com/office/2006/metadata/contentType" xmlns:ma="http://schemas.microsoft.com/office/2006/metadata/properties/metaAttributes" ct:_="" ma:_="" ma:contentTypeName="Document" ma:contentTypeID="0x01010013488A8447CD99488956264BA3F2DF45" ma:contentTypeVersion="6" ma:contentTypeDescription="Create a new document." ma:contentTypeScope="" ma:versionID="9c8e845d8a52cdd720b2fe060c22f090">
  <xsd:schema xmlns:xsd="http://www.w3.org/2001/XMLSchema" xmlns:xs="http://www.w3.org/2001/XMLSchema" xmlns:p="http://schemas.microsoft.com/office/2006/metadata/properties" xmlns:ns1="http://schemas.microsoft.com/sharepoint/v3" xmlns:ns2="4ffa91fb-a0ff-4ac5-b2db-65c790d184a4" xmlns:ns3="http://schemas.microsoft.com/sharepoint.v3" xmlns:ns4="http://schemas.microsoft.com/sharepoint/v3/fields" xmlns:ns5="622c9c37-6faa-4093-8d8a-e96ef2898a96" xmlns:ns6="b23e398a-0394-49ba-a0fa-aa0f46faf187" targetNamespace="http://schemas.microsoft.com/office/2006/metadata/properties" ma:root="true" ma:fieldsID="c51a586ce57a5786d41778fa1a97bc4b" ns1:_="" ns2:_="" ns3:_="" ns4:_="" ns5:_="" ns6:_="">
    <xsd:import namespace="http://schemas.microsoft.com/sharepoint/v3"/>
    <xsd:import namespace="4ffa91fb-a0ff-4ac5-b2db-65c790d184a4"/>
    <xsd:import namespace="http://schemas.microsoft.com/sharepoint.v3"/>
    <xsd:import namespace="http://schemas.microsoft.com/sharepoint/v3/fields"/>
    <xsd:import namespace="622c9c37-6faa-4093-8d8a-e96ef2898a96"/>
    <xsd:import namespace="b23e398a-0394-49ba-a0fa-aa0f46faf187"/>
    <xsd:element name="properties">
      <xsd:complexType>
        <xsd:sequence>
          <xsd:element name="documentManagement">
            <xsd:complexType>
              <xsd:all>
                <xsd:element ref="ns2:Document_x0020_Creation_x0020_Date" minOccurs="0"/>
                <xsd:element ref="ns2:Creator" minOccurs="0"/>
                <xsd:element ref="ns2:EPA_x0020_Office" minOccurs="0"/>
                <xsd:element ref="ns2:Record" minOccurs="0"/>
                <xsd:element ref="ns3:CategoryDescription" minOccurs="0"/>
                <xsd:element ref="ns2:Identifier" minOccurs="0"/>
                <xsd:element ref="ns2:EPA_x0020_Contributor" minOccurs="0"/>
                <xsd:element ref="ns2:External_x0020_Contributor" minOccurs="0"/>
                <xsd:element ref="ns4:_Coverage" minOccurs="0"/>
                <xsd:element ref="ns2:EPA_x0020_Related_x0020_Documents" minOccurs="0"/>
                <xsd:element ref="ns4:_Source" minOccurs="0"/>
                <xsd:element ref="ns2:Rights" minOccurs="0"/>
                <xsd:element ref="ns1:Language" minOccurs="0"/>
                <xsd:element ref="ns2:j747ac98061d40f0aa7bd47e1db5675d" minOccurs="0"/>
                <xsd:element ref="ns2:TaxKeywordTaxHTField" minOccurs="0"/>
                <xsd:element ref="ns2:TaxCatchAllLabel" minOccurs="0"/>
                <xsd:element ref="ns2:TaxCatchAll" minOccurs="0"/>
                <xsd:element ref="ns5:MediaServiceMetadata" minOccurs="0"/>
                <xsd:element ref="ns5:MediaServiceFastMetadata" minOccurs="0"/>
                <xsd:element ref="ns6:SharedWithUsers" minOccurs="0"/>
                <xsd:element ref="ns6: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ma:readOnly="fals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ma:readOnly="false">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5a2f8b3a-3aa1-416d-ac5b-7bd31ed03319}" ma:internalName="TaxCatchAllLabel" ma:readOnly="true" ma:showField="CatchAllDataLabel" ma:web="b23e398a-0394-49ba-a0fa-aa0f46faf187">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5a2f8b3a-3aa1-416d-ac5b-7bd31ed03319}" ma:internalName="TaxCatchAll" ma:showField="CatchAllData" ma:web="b23e398a-0394-49ba-a0fa-aa0f46faf18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22c9c37-6faa-4093-8d8a-e96ef2898a96"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3e398a-0394-49ba-a0fa-aa0f46faf187" elementFormDefault="qualified">
    <xsd:import namespace="http://schemas.microsoft.com/office/2006/documentManagement/types"/>
    <xsd:import namespace="http://schemas.microsoft.com/office/infopath/2007/PartnerControls"/>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1F5BB25-D0A1-424A-9964-E41B68BD8B34}">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http://schemas.microsoft.com/sharepoint.v3"/>
  </ds:schemaRefs>
</ds:datastoreItem>
</file>

<file path=customXml/itemProps2.xml><?xml version="1.0" encoding="utf-8"?>
<ds:datastoreItem xmlns:ds="http://schemas.openxmlformats.org/officeDocument/2006/customXml" ds:itemID="{D15E8755-1B9E-45F7-8F44-20516C69EFD5}">
  <ds:schemaRefs>
    <ds:schemaRef ds:uri="Microsoft.SharePoint.Taxonomy.ContentTypeSync"/>
  </ds:schemaRefs>
</ds:datastoreItem>
</file>

<file path=customXml/itemProps3.xml><?xml version="1.0" encoding="utf-8"?>
<ds:datastoreItem xmlns:ds="http://schemas.openxmlformats.org/officeDocument/2006/customXml" ds:itemID="{1C18845C-D219-493F-96BB-CAF17EACB4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622c9c37-6faa-4093-8d8a-e96ef2898a96"/>
    <ds:schemaRef ds:uri="b23e398a-0394-49ba-a0fa-aa0f46faf1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66F07B0-0B71-4808-8F0A-6E84F65CEC62}">
  <ds:schemaRefs>
    <ds:schemaRef ds:uri="http://schemas.openxmlformats.org/officeDocument/2006/bibliography"/>
  </ds:schemaRefs>
</ds:datastoreItem>
</file>

<file path=customXml/itemProps5.xml><?xml version="1.0" encoding="utf-8"?>
<ds:datastoreItem xmlns:ds="http://schemas.openxmlformats.org/officeDocument/2006/customXml" ds:itemID="{FBE5CBEC-631D-498E-933E-4D558131DC1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449</TotalTime>
  <Pages>271</Pages>
  <Words>70878</Words>
  <Characters>404011</Characters>
  <Application>Microsoft Office Word</Application>
  <DocSecurity>0</DocSecurity>
  <Lines>3366</Lines>
  <Paragraphs>947</Paragraphs>
  <ScaleCrop>false</ScaleCrop>
  <HeadingPairs>
    <vt:vector size="2" baseType="variant">
      <vt:variant>
        <vt:lpstr>Title</vt:lpstr>
      </vt:variant>
      <vt:variant>
        <vt:i4>1</vt:i4>
      </vt:variant>
    </vt:vector>
  </HeadingPairs>
  <TitlesOfParts>
    <vt:vector size="1" baseType="lpstr">
      <vt:lpstr>EPA R3 Siganture Page Template</vt:lpstr>
    </vt:vector>
  </TitlesOfParts>
  <Company/>
  <LinksUpToDate>false</LinksUpToDate>
  <CharactersWithSpaces>473942</CharactersWithSpaces>
  <SharedDoc>false</SharedDoc>
  <HLinks>
    <vt:vector size="378" baseType="variant">
      <vt:variant>
        <vt:i4>1638457</vt:i4>
      </vt:variant>
      <vt:variant>
        <vt:i4>224</vt:i4>
      </vt:variant>
      <vt:variant>
        <vt:i4>0</vt:i4>
      </vt:variant>
      <vt:variant>
        <vt:i4>5</vt:i4>
      </vt:variant>
      <vt:variant>
        <vt:lpwstr/>
      </vt:variant>
      <vt:variant>
        <vt:lpwstr>_Toc113289349</vt:lpwstr>
      </vt:variant>
      <vt:variant>
        <vt:i4>1638457</vt:i4>
      </vt:variant>
      <vt:variant>
        <vt:i4>218</vt:i4>
      </vt:variant>
      <vt:variant>
        <vt:i4>0</vt:i4>
      </vt:variant>
      <vt:variant>
        <vt:i4>5</vt:i4>
      </vt:variant>
      <vt:variant>
        <vt:lpwstr/>
      </vt:variant>
      <vt:variant>
        <vt:lpwstr>_Toc113289348</vt:lpwstr>
      </vt:variant>
      <vt:variant>
        <vt:i4>1638457</vt:i4>
      </vt:variant>
      <vt:variant>
        <vt:i4>209</vt:i4>
      </vt:variant>
      <vt:variant>
        <vt:i4>0</vt:i4>
      </vt:variant>
      <vt:variant>
        <vt:i4>5</vt:i4>
      </vt:variant>
      <vt:variant>
        <vt:lpwstr/>
      </vt:variant>
      <vt:variant>
        <vt:lpwstr>_Toc113289347</vt:lpwstr>
      </vt:variant>
      <vt:variant>
        <vt:i4>1638457</vt:i4>
      </vt:variant>
      <vt:variant>
        <vt:i4>203</vt:i4>
      </vt:variant>
      <vt:variant>
        <vt:i4>0</vt:i4>
      </vt:variant>
      <vt:variant>
        <vt:i4>5</vt:i4>
      </vt:variant>
      <vt:variant>
        <vt:lpwstr/>
      </vt:variant>
      <vt:variant>
        <vt:lpwstr>_Toc113289346</vt:lpwstr>
      </vt:variant>
      <vt:variant>
        <vt:i4>1638457</vt:i4>
      </vt:variant>
      <vt:variant>
        <vt:i4>197</vt:i4>
      </vt:variant>
      <vt:variant>
        <vt:i4>0</vt:i4>
      </vt:variant>
      <vt:variant>
        <vt:i4>5</vt:i4>
      </vt:variant>
      <vt:variant>
        <vt:lpwstr/>
      </vt:variant>
      <vt:variant>
        <vt:lpwstr>_Toc113289345</vt:lpwstr>
      </vt:variant>
      <vt:variant>
        <vt:i4>1638457</vt:i4>
      </vt:variant>
      <vt:variant>
        <vt:i4>191</vt:i4>
      </vt:variant>
      <vt:variant>
        <vt:i4>0</vt:i4>
      </vt:variant>
      <vt:variant>
        <vt:i4>5</vt:i4>
      </vt:variant>
      <vt:variant>
        <vt:lpwstr/>
      </vt:variant>
      <vt:variant>
        <vt:lpwstr>_Toc113289344</vt:lpwstr>
      </vt:variant>
      <vt:variant>
        <vt:i4>1638457</vt:i4>
      </vt:variant>
      <vt:variant>
        <vt:i4>185</vt:i4>
      </vt:variant>
      <vt:variant>
        <vt:i4>0</vt:i4>
      </vt:variant>
      <vt:variant>
        <vt:i4>5</vt:i4>
      </vt:variant>
      <vt:variant>
        <vt:lpwstr/>
      </vt:variant>
      <vt:variant>
        <vt:lpwstr>_Toc113289343</vt:lpwstr>
      </vt:variant>
      <vt:variant>
        <vt:i4>1638457</vt:i4>
      </vt:variant>
      <vt:variant>
        <vt:i4>176</vt:i4>
      </vt:variant>
      <vt:variant>
        <vt:i4>0</vt:i4>
      </vt:variant>
      <vt:variant>
        <vt:i4>5</vt:i4>
      </vt:variant>
      <vt:variant>
        <vt:lpwstr/>
      </vt:variant>
      <vt:variant>
        <vt:lpwstr>_Toc113289342</vt:lpwstr>
      </vt:variant>
      <vt:variant>
        <vt:i4>1638457</vt:i4>
      </vt:variant>
      <vt:variant>
        <vt:i4>170</vt:i4>
      </vt:variant>
      <vt:variant>
        <vt:i4>0</vt:i4>
      </vt:variant>
      <vt:variant>
        <vt:i4>5</vt:i4>
      </vt:variant>
      <vt:variant>
        <vt:lpwstr/>
      </vt:variant>
      <vt:variant>
        <vt:lpwstr>_Toc113289341</vt:lpwstr>
      </vt:variant>
      <vt:variant>
        <vt:i4>1638457</vt:i4>
      </vt:variant>
      <vt:variant>
        <vt:i4>164</vt:i4>
      </vt:variant>
      <vt:variant>
        <vt:i4>0</vt:i4>
      </vt:variant>
      <vt:variant>
        <vt:i4>5</vt:i4>
      </vt:variant>
      <vt:variant>
        <vt:lpwstr/>
      </vt:variant>
      <vt:variant>
        <vt:lpwstr>_Toc113289340</vt:lpwstr>
      </vt:variant>
      <vt:variant>
        <vt:i4>1966137</vt:i4>
      </vt:variant>
      <vt:variant>
        <vt:i4>158</vt:i4>
      </vt:variant>
      <vt:variant>
        <vt:i4>0</vt:i4>
      </vt:variant>
      <vt:variant>
        <vt:i4>5</vt:i4>
      </vt:variant>
      <vt:variant>
        <vt:lpwstr/>
      </vt:variant>
      <vt:variant>
        <vt:lpwstr>_Toc113289339</vt:lpwstr>
      </vt:variant>
      <vt:variant>
        <vt:i4>1966137</vt:i4>
      </vt:variant>
      <vt:variant>
        <vt:i4>152</vt:i4>
      </vt:variant>
      <vt:variant>
        <vt:i4>0</vt:i4>
      </vt:variant>
      <vt:variant>
        <vt:i4>5</vt:i4>
      </vt:variant>
      <vt:variant>
        <vt:lpwstr/>
      </vt:variant>
      <vt:variant>
        <vt:lpwstr>_Toc113289338</vt:lpwstr>
      </vt:variant>
      <vt:variant>
        <vt:i4>1966137</vt:i4>
      </vt:variant>
      <vt:variant>
        <vt:i4>146</vt:i4>
      </vt:variant>
      <vt:variant>
        <vt:i4>0</vt:i4>
      </vt:variant>
      <vt:variant>
        <vt:i4>5</vt:i4>
      </vt:variant>
      <vt:variant>
        <vt:lpwstr/>
      </vt:variant>
      <vt:variant>
        <vt:lpwstr>_Toc113289337</vt:lpwstr>
      </vt:variant>
      <vt:variant>
        <vt:i4>1966137</vt:i4>
      </vt:variant>
      <vt:variant>
        <vt:i4>140</vt:i4>
      </vt:variant>
      <vt:variant>
        <vt:i4>0</vt:i4>
      </vt:variant>
      <vt:variant>
        <vt:i4>5</vt:i4>
      </vt:variant>
      <vt:variant>
        <vt:lpwstr/>
      </vt:variant>
      <vt:variant>
        <vt:lpwstr>_Toc113289336</vt:lpwstr>
      </vt:variant>
      <vt:variant>
        <vt:i4>1966137</vt:i4>
      </vt:variant>
      <vt:variant>
        <vt:i4>134</vt:i4>
      </vt:variant>
      <vt:variant>
        <vt:i4>0</vt:i4>
      </vt:variant>
      <vt:variant>
        <vt:i4>5</vt:i4>
      </vt:variant>
      <vt:variant>
        <vt:lpwstr/>
      </vt:variant>
      <vt:variant>
        <vt:lpwstr>_Toc113289335</vt:lpwstr>
      </vt:variant>
      <vt:variant>
        <vt:i4>1966137</vt:i4>
      </vt:variant>
      <vt:variant>
        <vt:i4>128</vt:i4>
      </vt:variant>
      <vt:variant>
        <vt:i4>0</vt:i4>
      </vt:variant>
      <vt:variant>
        <vt:i4>5</vt:i4>
      </vt:variant>
      <vt:variant>
        <vt:lpwstr/>
      </vt:variant>
      <vt:variant>
        <vt:lpwstr>_Toc113289334</vt:lpwstr>
      </vt:variant>
      <vt:variant>
        <vt:i4>1966137</vt:i4>
      </vt:variant>
      <vt:variant>
        <vt:i4>122</vt:i4>
      </vt:variant>
      <vt:variant>
        <vt:i4>0</vt:i4>
      </vt:variant>
      <vt:variant>
        <vt:i4>5</vt:i4>
      </vt:variant>
      <vt:variant>
        <vt:lpwstr/>
      </vt:variant>
      <vt:variant>
        <vt:lpwstr>_Toc113289333</vt:lpwstr>
      </vt:variant>
      <vt:variant>
        <vt:i4>1966137</vt:i4>
      </vt:variant>
      <vt:variant>
        <vt:i4>116</vt:i4>
      </vt:variant>
      <vt:variant>
        <vt:i4>0</vt:i4>
      </vt:variant>
      <vt:variant>
        <vt:i4>5</vt:i4>
      </vt:variant>
      <vt:variant>
        <vt:lpwstr/>
      </vt:variant>
      <vt:variant>
        <vt:lpwstr>_Toc113289332</vt:lpwstr>
      </vt:variant>
      <vt:variant>
        <vt:i4>1966137</vt:i4>
      </vt:variant>
      <vt:variant>
        <vt:i4>110</vt:i4>
      </vt:variant>
      <vt:variant>
        <vt:i4>0</vt:i4>
      </vt:variant>
      <vt:variant>
        <vt:i4>5</vt:i4>
      </vt:variant>
      <vt:variant>
        <vt:lpwstr/>
      </vt:variant>
      <vt:variant>
        <vt:lpwstr>_Toc113289331</vt:lpwstr>
      </vt:variant>
      <vt:variant>
        <vt:i4>1966137</vt:i4>
      </vt:variant>
      <vt:variant>
        <vt:i4>104</vt:i4>
      </vt:variant>
      <vt:variant>
        <vt:i4>0</vt:i4>
      </vt:variant>
      <vt:variant>
        <vt:i4>5</vt:i4>
      </vt:variant>
      <vt:variant>
        <vt:lpwstr/>
      </vt:variant>
      <vt:variant>
        <vt:lpwstr>_Toc113289330</vt:lpwstr>
      </vt:variant>
      <vt:variant>
        <vt:i4>2031673</vt:i4>
      </vt:variant>
      <vt:variant>
        <vt:i4>98</vt:i4>
      </vt:variant>
      <vt:variant>
        <vt:i4>0</vt:i4>
      </vt:variant>
      <vt:variant>
        <vt:i4>5</vt:i4>
      </vt:variant>
      <vt:variant>
        <vt:lpwstr/>
      </vt:variant>
      <vt:variant>
        <vt:lpwstr>_Toc113289329</vt:lpwstr>
      </vt:variant>
      <vt:variant>
        <vt:i4>2031673</vt:i4>
      </vt:variant>
      <vt:variant>
        <vt:i4>92</vt:i4>
      </vt:variant>
      <vt:variant>
        <vt:i4>0</vt:i4>
      </vt:variant>
      <vt:variant>
        <vt:i4>5</vt:i4>
      </vt:variant>
      <vt:variant>
        <vt:lpwstr/>
      </vt:variant>
      <vt:variant>
        <vt:lpwstr>_Toc113289328</vt:lpwstr>
      </vt:variant>
      <vt:variant>
        <vt:i4>2031673</vt:i4>
      </vt:variant>
      <vt:variant>
        <vt:i4>86</vt:i4>
      </vt:variant>
      <vt:variant>
        <vt:i4>0</vt:i4>
      </vt:variant>
      <vt:variant>
        <vt:i4>5</vt:i4>
      </vt:variant>
      <vt:variant>
        <vt:lpwstr/>
      </vt:variant>
      <vt:variant>
        <vt:lpwstr>_Toc113289327</vt:lpwstr>
      </vt:variant>
      <vt:variant>
        <vt:i4>2031673</vt:i4>
      </vt:variant>
      <vt:variant>
        <vt:i4>80</vt:i4>
      </vt:variant>
      <vt:variant>
        <vt:i4>0</vt:i4>
      </vt:variant>
      <vt:variant>
        <vt:i4>5</vt:i4>
      </vt:variant>
      <vt:variant>
        <vt:lpwstr/>
      </vt:variant>
      <vt:variant>
        <vt:lpwstr>_Toc113289326</vt:lpwstr>
      </vt:variant>
      <vt:variant>
        <vt:i4>2031673</vt:i4>
      </vt:variant>
      <vt:variant>
        <vt:i4>74</vt:i4>
      </vt:variant>
      <vt:variant>
        <vt:i4>0</vt:i4>
      </vt:variant>
      <vt:variant>
        <vt:i4>5</vt:i4>
      </vt:variant>
      <vt:variant>
        <vt:lpwstr/>
      </vt:variant>
      <vt:variant>
        <vt:lpwstr>_Toc113289325</vt:lpwstr>
      </vt:variant>
      <vt:variant>
        <vt:i4>2031673</vt:i4>
      </vt:variant>
      <vt:variant>
        <vt:i4>68</vt:i4>
      </vt:variant>
      <vt:variant>
        <vt:i4>0</vt:i4>
      </vt:variant>
      <vt:variant>
        <vt:i4>5</vt:i4>
      </vt:variant>
      <vt:variant>
        <vt:lpwstr/>
      </vt:variant>
      <vt:variant>
        <vt:lpwstr>_Toc113289324</vt:lpwstr>
      </vt:variant>
      <vt:variant>
        <vt:i4>2031673</vt:i4>
      </vt:variant>
      <vt:variant>
        <vt:i4>62</vt:i4>
      </vt:variant>
      <vt:variant>
        <vt:i4>0</vt:i4>
      </vt:variant>
      <vt:variant>
        <vt:i4>5</vt:i4>
      </vt:variant>
      <vt:variant>
        <vt:lpwstr/>
      </vt:variant>
      <vt:variant>
        <vt:lpwstr>_Toc113289323</vt:lpwstr>
      </vt:variant>
      <vt:variant>
        <vt:i4>2031673</vt:i4>
      </vt:variant>
      <vt:variant>
        <vt:i4>56</vt:i4>
      </vt:variant>
      <vt:variant>
        <vt:i4>0</vt:i4>
      </vt:variant>
      <vt:variant>
        <vt:i4>5</vt:i4>
      </vt:variant>
      <vt:variant>
        <vt:lpwstr/>
      </vt:variant>
      <vt:variant>
        <vt:lpwstr>_Toc113289322</vt:lpwstr>
      </vt:variant>
      <vt:variant>
        <vt:i4>2031673</vt:i4>
      </vt:variant>
      <vt:variant>
        <vt:i4>50</vt:i4>
      </vt:variant>
      <vt:variant>
        <vt:i4>0</vt:i4>
      </vt:variant>
      <vt:variant>
        <vt:i4>5</vt:i4>
      </vt:variant>
      <vt:variant>
        <vt:lpwstr/>
      </vt:variant>
      <vt:variant>
        <vt:lpwstr>_Toc113289321</vt:lpwstr>
      </vt:variant>
      <vt:variant>
        <vt:i4>2031673</vt:i4>
      </vt:variant>
      <vt:variant>
        <vt:i4>44</vt:i4>
      </vt:variant>
      <vt:variant>
        <vt:i4>0</vt:i4>
      </vt:variant>
      <vt:variant>
        <vt:i4>5</vt:i4>
      </vt:variant>
      <vt:variant>
        <vt:lpwstr/>
      </vt:variant>
      <vt:variant>
        <vt:lpwstr>_Toc113289320</vt:lpwstr>
      </vt:variant>
      <vt:variant>
        <vt:i4>1835065</vt:i4>
      </vt:variant>
      <vt:variant>
        <vt:i4>38</vt:i4>
      </vt:variant>
      <vt:variant>
        <vt:i4>0</vt:i4>
      </vt:variant>
      <vt:variant>
        <vt:i4>5</vt:i4>
      </vt:variant>
      <vt:variant>
        <vt:lpwstr/>
      </vt:variant>
      <vt:variant>
        <vt:lpwstr>_Toc113289319</vt:lpwstr>
      </vt:variant>
      <vt:variant>
        <vt:i4>1835065</vt:i4>
      </vt:variant>
      <vt:variant>
        <vt:i4>32</vt:i4>
      </vt:variant>
      <vt:variant>
        <vt:i4>0</vt:i4>
      </vt:variant>
      <vt:variant>
        <vt:i4>5</vt:i4>
      </vt:variant>
      <vt:variant>
        <vt:lpwstr/>
      </vt:variant>
      <vt:variant>
        <vt:lpwstr>_Toc113289318</vt:lpwstr>
      </vt:variant>
      <vt:variant>
        <vt:i4>1835065</vt:i4>
      </vt:variant>
      <vt:variant>
        <vt:i4>26</vt:i4>
      </vt:variant>
      <vt:variant>
        <vt:i4>0</vt:i4>
      </vt:variant>
      <vt:variant>
        <vt:i4>5</vt:i4>
      </vt:variant>
      <vt:variant>
        <vt:lpwstr/>
      </vt:variant>
      <vt:variant>
        <vt:lpwstr>_Toc113289317</vt:lpwstr>
      </vt:variant>
      <vt:variant>
        <vt:i4>1835065</vt:i4>
      </vt:variant>
      <vt:variant>
        <vt:i4>20</vt:i4>
      </vt:variant>
      <vt:variant>
        <vt:i4>0</vt:i4>
      </vt:variant>
      <vt:variant>
        <vt:i4>5</vt:i4>
      </vt:variant>
      <vt:variant>
        <vt:lpwstr/>
      </vt:variant>
      <vt:variant>
        <vt:lpwstr>_Toc113289316</vt:lpwstr>
      </vt:variant>
      <vt:variant>
        <vt:i4>1835065</vt:i4>
      </vt:variant>
      <vt:variant>
        <vt:i4>14</vt:i4>
      </vt:variant>
      <vt:variant>
        <vt:i4>0</vt:i4>
      </vt:variant>
      <vt:variant>
        <vt:i4>5</vt:i4>
      </vt:variant>
      <vt:variant>
        <vt:lpwstr/>
      </vt:variant>
      <vt:variant>
        <vt:lpwstr>_Toc113289315</vt:lpwstr>
      </vt:variant>
      <vt:variant>
        <vt:i4>7733371</vt:i4>
      </vt:variant>
      <vt:variant>
        <vt:i4>75</vt:i4>
      </vt:variant>
      <vt:variant>
        <vt:i4>0</vt:i4>
      </vt:variant>
      <vt:variant>
        <vt:i4>5</vt:i4>
      </vt:variant>
      <vt:variant>
        <vt:lpwstr>http://www.epa.gov/quality/qs-docs/g8-final.pdf</vt:lpwstr>
      </vt:variant>
      <vt:variant>
        <vt:lpwstr/>
      </vt:variant>
      <vt:variant>
        <vt:i4>393218</vt:i4>
      </vt:variant>
      <vt:variant>
        <vt:i4>72</vt:i4>
      </vt:variant>
      <vt:variant>
        <vt:i4>0</vt:i4>
      </vt:variant>
      <vt:variant>
        <vt:i4>5</vt:i4>
      </vt:variant>
      <vt:variant>
        <vt:lpwstr>http://www.epa.gov/quality/rolddata.html</vt:lpwstr>
      </vt:variant>
      <vt:variant>
        <vt:lpwstr/>
      </vt:variant>
      <vt:variant>
        <vt:i4>7733366</vt:i4>
      </vt:variant>
      <vt:variant>
        <vt:i4>69</vt:i4>
      </vt:variant>
      <vt:variant>
        <vt:i4>0</vt:i4>
      </vt:variant>
      <vt:variant>
        <vt:i4>5</vt:i4>
      </vt:variant>
      <vt:variant>
        <vt:lpwstr>http://www.epa.gov/quality/qs-docs/g5-final.pdf</vt:lpwstr>
      </vt:variant>
      <vt:variant>
        <vt:lpwstr/>
      </vt:variant>
      <vt:variant>
        <vt:i4>4194308</vt:i4>
      </vt:variant>
      <vt:variant>
        <vt:i4>66</vt:i4>
      </vt:variant>
      <vt:variant>
        <vt:i4>0</vt:i4>
      </vt:variant>
      <vt:variant>
        <vt:i4>5</vt:i4>
      </vt:variant>
      <vt:variant>
        <vt:lpwstr>http://www.facilityreporting.org/</vt:lpwstr>
      </vt:variant>
      <vt:variant>
        <vt:lpwstr/>
      </vt:variant>
      <vt:variant>
        <vt:i4>7733302</vt:i4>
      </vt:variant>
      <vt:variant>
        <vt:i4>63</vt:i4>
      </vt:variant>
      <vt:variant>
        <vt:i4>0</vt:i4>
      </vt:variant>
      <vt:variant>
        <vt:i4>5</vt:i4>
      </vt:variant>
      <vt:variant>
        <vt:lpwstr>http://www.epa.gov/performancetrack/tools/index.htm</vt:lpwstr>
      </vt:variant>
      <vt:variant>
        <vt:lpwstr/>
      </vt:variant>
      <vt:variant>
        <vt:i4>1835095</vt:i4>
      </vt:variant>
      <vt:variant>
        <vt:i4>60</vt:i4>
      </vt:variant>
      <vt:variant>
        <vt:i4>0</vt:i4>
      </vt:variant>
      <vt:variant>
        <vt:i4>5</vt:i4>
      </vt:variant>
      <vt:variant>
        <vt:lpwstr>http://www.epa.gov/performancetrack/apps/app.htm</vt:lpwstr>
      </vt:variant>
      <vt:variant>
        <vt:lpwstr/>
      </vt:variant>
      <vt:variant>
        <vt:i4>1638461</vt:i4>
      </vt:variant>
      <vt:variant>
        <vt:i4>57</vt:i4>
      </vt:variant>
      <vt:variant>
        <vt:i4>0</vt:i4>
      </vt:variant>
      <vt:variant>
        <vt:i4>5</vt:i4>
      </vt:variant>
      <vt:variant>
        <vt:lpwstr>http://www.epa.gov/performancetrack/members/downloads/final_ept.pdf</vt:lpwstr>
      </vt:variant>
      <vt:variant>
        <vt:lpwstr/>
      </vt:variant>
      <vt:variant>
        <vt:i4>7733366</vt:i4>
      </vt:variant>
      <vt:variant>
        <vt:i4>54</vt:i4>
      </vt:variant>
      <vt:variant>
        <vt:i4>0</vt:i4>
      </vt:variant>
      <vt:variant>
        <vt:i4>5</vt:i4>
      </vt:variant>
      <vt:variant>
        <vt:lpwstr>http://www.epa.gov/quality/qs-docs/g5-final.pdf</vt:lpwstr>
      </vt:variant>
      <vt:variant>
        <vt:lpwstr/>
      </vt:variant>
      <vt:variant>
        <vt:i4>6488182</vt:i4>
      </vt:variant>
      <vt:variant>
        <vt:i4>51</vt:i4>
      </vt:variant>
      <vt:variant>
        <vt:i4>0</vt:i4>
      </vt:variant>
      <vt:variant>
        <vt:i4>5</vt:i4>
      </vt:variant>
      <vt:variant>
        <vt:lpwstr>http://www.epa.gov/quality/qs-docs/r5-final.pdf</vt:lpwstr>
      </vt:variant>
      <vt:variant>
        <vt:lpwstr/>
      </vt:variant>
      <vt:variant>
        <vt:i4>7733364</vt:i4>
      </vt:variant>
      <vt:variant>
        <vt:i4>48</vt:i4>
      </vt:variant>
      <vt:variant>
        <vt:i4>0</vt:i4>
      </vt:variant>
      <vt:variant>
        <vt:i4>5</vt:i4>
      </vt:variant>
      <vt:variant>
        <vt:lpwstr>http://www.epa.gov/quality/qs-docs/g7-final.pdf</vt:lpwstr>
      </vt:variant>
      <vt:variant>
        <vt:lpwstr/>
      </vt:variant>
      <vt:variant>
        <vt:i4>1835095</vt:i4>
      </vt:variant>
      <vt:variant>
        <vt:i4>45</vt:i4>
      </vt:variant>
      <vt:variant>
        <vt:i4>0</vt:i4>
      </vt:variant>
      <vt:variant>
        <vt:i4>5</vt:i4>
      </vt:variant>
      <vt:variant>
        <vt:lpwstr>http://www.epa.gov/performancetrack/apps/app.htm</vt:lpwstr>
      </vt:variant>
      <vt:variant>
        <vt:lpwstr/>
      </vt:variant>
      <vt:variant>
        <vt:i4>1966105</vt:i4>
      </vt:variant>
      <vt:variant>
        <vt:i4>42</vt:i4>
      </vt:variant>
      <vt:variant>
        <vt:i4>0</vt:i4>
      </vt:variant>
      <vt:variant>
        <vt:i4>5</vt:i4>
      </vt:variant>
      <vt:variant>
        <vt:lpwstr>http://www.epa.gov/performancetrack/ptrackassist.htm</vt:lpwstr>
      </vt:variant>
      <vt:variant>
        <vt:lpwstr/>
      </vt:variant>
      <vt:variant>
        <vt:i4>5963785</vt:i4>
      </vt:variant>
      <vt:variant>
        <vt:i4>39</vt:i4>
      </vt:variant>
      <vt:variant>
        <vt:i4>0</vt:i4>
      </vt:variant>
      <vt:variant>
        <vt:i4>5</vt:i4>
      </vt:variant>
      <vt:variant>
        <vt:lpwstr>http://www.epa.gov/quality/qs-docs/g10-final.pdf</vt:lpwstr>
      </vt:variant>
      <vt:variant>
        <vt:lpwstr/>
      </vt:variant>
      <vt:variant>
        <vt:i4>5308468</vt:i4>
      </vt:variant>
      <vt:variant>
        <vt:i4>36</vt:i4>
      </vt:variant>
      <vt:variant>
        <vt:i4>0</vt:i4>
      </vt:variant>
      <vt:variant>
        <vt:i4>5</vt:i4>
      </vt:variant>
      <vt:variant>
        <vt:lpwstr>http://www.epa.gov/performancetrack/PTNormalization_3_7_041.pdf</vt:lpwstr>
      </vt:variant>
      <vt:variant>
        <vt:lpwstr/>
      </vt:variant>
      <vt:variant>
        <vt:i4>5308468</vt:i4>
      </vt:variant>
      <vt:variant>
        <vt:i4>33</vt:i4>
      </vt:variant>
      <vt:variant>
        <vt:i4>0</vt:i4>
      </vt:variant>
      <vt:variant>
        <vt:i4>5</vt:i4>
      </vt:variant>
      <vt:variant>
        <vt:lpwstr>http://www.epa.gov/performancetrack/PTNormalization_3_7_041.pdf</vt:lpwstr>
      </vt:variant>
      <vt:variant>
        <vt:lpwstr/>
      </vt:variant>
      <vt:variant>
        <vt:i4>3145820</vt:i4>
      </vt:variant>
      <vt:variant>
        <vt:i4>30</vt:i4>
      </vt:variant>
      <vt:variant>
        <vt:i4>0</vt:i4>
      </vt:variant>
      <vt:variant>
        <vt:i4>5</vt:i4>
      </vt:variant>
      <vt:variant>
        <vt:lpwstr>http://www.epa.gov/permits/erp/erp_statistical.pdf</vt:lpwstr>
      </vt:variant>
      <vt:variant>
        <vt:lpwstr/>
      </vt:variant>
      <vt:variant>
        <vt:i4>2818069</vt:i4>
      </vt:variant>
      <vt:variant>
        <vt:i4>27</vt:i4>
      </vt:variant>
      <vt:variant>
        <vt:i4>0</vt:i4>
      </vt:variant>
      <vt:variant>
        <vt:i4>5</vt:i4>
      </vt:variant>
      <vt:variant>
        <vt:lpwstr>http://www.epa.gov/quality/trcourse.html</vt:lpwstr>
      </vt:variant>
      <vt:variant>
        <vt:lpwstr>intro_dqi</vt:lpwstr>
      </vt:variant>
      <vt:variant>
        <vt:i4>196619</vt:i4>
      </vt:variant>
      <vt:variant>
        <vt:i4>24</vt:i4>
      </vt:variant>
      <vt:variant>
        <vt:i4>0</vt:i4>
      </vt:variant>
      <vt:variant>
        <vt:i4>5</vt:i4>
      </vt:variant>
      <vt:variant>
        <vt:lpwstr>http://www.epa.gov/quality/dqos.html</vt:lpwstr>
      </vt:variant>
      <vt:variant>
        <vt:lpwstr/>
      </vt:variant>
      <vt:variant>
        <vt:i4>5767290</vt:i4>
      </vt:variant>
      <vt:variant>
        <vt:i4>21</vt:i4>
      </vt:variant>
      <vt:variant>
        <vt:i4>0</vt:i4>
      </vt:variant>
      <vt:variant>
        <vt:i4>5</vt:i4>
      </vt:variant>
      <vt:variant>
        <vt:lpwstr>http://www.epa.gov/quality/trcourse.html</vt:lpwstr>
      </vt:variant>
      <vt:variant>
        <vt:lpwstr>intro_dqos</vt:lpwstr>
      </vt:variant>
      <vt:variant>
        <vt:i4>7733367</vt:i4>
      </vt:variant>
      <vt:variant>
        <vt:i4>18</vt:i4>
      </vt:variant>
      <vt:variant>
        <vt:i4>0</vt:i4>
      </vt:variant>
      <vt:variant>
        <vt:i4>5</vt:i4>
      </vt:variant>
      <vt:variant>
        <vt:lpwstr>http://www.epa.gov/quality/qs-docs/g4-final.pdf</vt:lpwstr>
      </vt:variant>
      <vt:variant>
        <vt:lpwstr/>
      </vt:variant>
      <vt:variant>
        <vt:i4>7733366</vt:i4>
      </vt:variant>
      <vt:variant>
        <vt:i4>15</vt:i4>
      </vt:variant>
      <vt:variant>
        <vt:i4>0</vt:i4>
      </vt:variant>
      <vt:variant>
        <vt:i4>5</vt:i4>
      </vt:variant>
      <vt:variant>
        <vt:lpwstr>http://www.epa.gov/quality/qs-docs/g5-final.pdf</vt:lpwstr>
      </vt:variant>
      <vt:variant>
        <vt:lpwstr/>
      </vt:variant>
      <vt:variant>
        <vt:i4>7209071</vt:i4>
      </vt:variant>
      <vt:variant>
        <vt:i4>12</vt:i4>
      </vt:variant>
      <vt:variant>
        <vt:i4>0</vt:i4>
      </vt:variant>
      <vt:variant>
        <vt:i4>5</vt:i4>
      </vt:variant>
      <vt:variant>
        <vt:lpwstr>http://www.epa.gov/evaluate/module.htm</vt:lpwstr>
      </vt:variant>
      <vt:variant>
        <vt:lpwstr/>
      </vt:variant>
      <vt:variant>
        <vt:i4>3145774</vt:i4>
      </vt:variant>
      <vt:variant>
        <vt:i4>9</vt:i4>
      </vt:variant>
      <vt:variant>
        <vt:i4>0</vt:i4>
      </vt:variant>
      <vt:variant>
        <vt:i4>5</vt:i4>
      </vt:variant>
      <vt:variant>
        <vt:lpwstr>http://www.epa.gov/evaluate/moduleguide.pdf</vt:lpwstr>
      </vt:variant>
      <vt:variant>
        <vt:lpwstr/>
      </vt:variant>
      <vt:variant>
        <vt:i4>4980748</vt:i4>
      </vt:variant>
      <vt:variant>
        <vt:i4>6</vt:i4>
      </vt:variant>
      <vt:variant>
        <vt:i4>0</vt:i4>
      </vt:variant>
      <vt:variant>
        <vt:i4>5</vt:i4>
      </vt:variant>
      <vt:variant>
        <vt:lpwstr>http://www.epa.gov/evaluate/modules1.pdf</vt:lpwstr>
      </vt:variant>
      <vt:variant>
        <vt:lpwstr/>
      </vt:variant>
      <vt:variant>
        <vt:i4>5046352</vt:i4>
      </vt:variant>
      <vt:variant>
        <vt:i4>3</vt:i4>
      </vt:variant>
      <vt:variant>
        <vt:i4>0</vt:i4>
      </vt:variant>
      <vt:variant>
        <vt:i4>5</vt:i4>
      </vt:variant>
      <vt:variant>
        <vt:lpwstr>http://www.epa.gov/evaluate/tools.htm</vt:lpwstr>
      </vt:variant>
      <vt:variant>
        <vt:lpwstr/>
      </vt:variant>
      <vt:variant>
        <vt:i4>4456520</vt:i4>
      </vt:variant>
      <vt:variant>
        <vt:i4>0</vt:i4>
      </vt:variant>
      <vt:variant>
        <vt:i4>0</vt:i4>
      </vt:variant>
      <vt:variant>
        <vt:i4>5</vt:i4>
      </vt:variant>
      <vt:variant>
        <vt:lpwstr>http://www.epa.gov/evaluate/pecslides.pdf</vt:lpwstr>
      </vt:variant>
      <vt:variant>
        <vt:lpwstr/>
      </vt:variant>
      <vt:variant>
        <vt:i4>1572888</vt:i4>
      </vt:variant>
      <vt:variant>
        <vt:i4>6899</vt:i4>
      </vt:variant>
      <vt:variant>
        <vt:i4>1026</vt:i4>
      </vt:variant>
      <vt:variant>
        <vt:i4>1</vt:i4>
      </vt:variant>
      <vt:variant>
        <vt:lpwstr>http://office.microsoft.com/global/images/default.aspx?AssetID=ZA060449451033</vt:lpwstr>
      </vt:variant>
      <vt:variant>
        <vt:lpwstr/>
      </vt:variant>
      <vt:variant>
        <vt:i4>1179671</vt:i4>
      </vt:variant>
      <vt:variant>
        <vt:i4>8606</vt:i4>
      </vt:variant>
      <vt:variant>
        <vt:i4>1028</vt:i4>
      </vt:variant>
      <vt:variant>
        <vt:i4>1</vt:i4>
      </vt:variant>
      <vt:variant>
        <vt:lpwstr>http://office.microsoft.com/global/images/default.aspx?AssetID=ZA011684321033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EPA R3 Siganture Page Template</dc:title>
  <dc:subject/>
  <dc:creator>Long, Kia</dc:creator>
  <cp:keywords/>
  <dc:description/>
  <cp:lastModifiedBy>Walls, Jennifer L.C. (DNREC)</cp:lastModifiedBy>
  <cp:revision>12</cp:revision>
  <cp:lastPrinted>2005-09-01T02:06:00Z</cp:lastPrinted>
  <dcterms:created xsi:type="dcterms:W3CDTF">2022-08-31T14:40:00Z</dcterms:created>
  <dcterms:modified xsi:type="dcterms:W3CDTF">2022-08-31T23:55:00Z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0x01010013488A8447CD99488956264BA3F2DF45</vt:lpwstr>
  </property>
  <property fmtid="{D5CDD505-2E9C-101B-9397-08002B2CF9AE}" pid="3" name="AuthorIds_UIVersion_512">
    <vt:lpwstr>2891</vt:lpwstr>
  </property>
  <property fmtid="{D5CDD505-2E9C-101B-9397-08002B2CF9AE}" pid="4" name="TaxKeyword">
    <vt:lpwstr/>
  </property>
  <property fmtid="{D5CDD505-2E9C-101B-9397-08002B2CF9AE}" pid="5" name="EPA Subject">
    <vt:lpwstr/>
  </property>
  <property fmtid="{D5CDD505-2E9C-101B-9397-08002B2CF9AE}" pid="6" name="Document Type">
    <vt:lpwstr/>
  </property>
  <property fmtid="{D5CDD505-2E9C-101B-9397-08002B2CF9AE}" pid="7" name="e3f09c3df709400db2417a7161762d62">
    <vt:lpwstr/>
  </property>
</Properties>
</file>